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65CD" w14:textId="746BF3D4" w:rsidR="002760C5" w:rsidRPr="00A058AA" w:rsidRDefault="00CB7BC8" w:rsidP="002760C5">
      <w:pPr>
        <w:jc w:val="center"/>
        <w:rPr>
          <w:rFonts w:asciiTheme="minorHAnsi" w:hAnsiTheme="minorHAnsi" w:cstheme="minorHAnsi"/>
          <w:b/>
          <w:bCs/>
          <w:sz w:val="32"/>
          <w:szCs w:val="32"/>
        </w:rPr>
      </w:pPr>
      <w:r>
        <w:rPr>
          <w:rFonts w:asciiTheme="minorHAnsi" w:hAnsiTheme="minorHAnsi" w:cstheme="minorHAnsi"/>
          <w:b/>
          <w:bCs/>
          <w:sz w:val="32"/>
          <w:szCs w:val="32"/>
        </w:rPr>
        <w:t>Dohoda o mlčenlivosti</w:t>
      </w:r>
    </w:p>
    <w:p w14:paraId="5EC16D7F" w14:textId="04AED57A" w:rsidR="002760C5" w:rsidRPr="00F374B1" w:rsidRDefault="002760C5" w:rsidP="002760C5">
      <w:pPr>
        <w:jc w:val="center"/>
        <w:rPr>
          <w:rFonts w:asciiTheme="minorHAnsi" w:hAnsiTheme="minorHAnsi" w:cstheme="minorHAnsi"/>
          <w:bCs/>
          <w:sz w:val="22"/>
          <w:szCs w:val="22"/>
        </w:rPr>
      </w:pPr>
      <w:r w:rsidRPr="00F374B1">
        <w:rPr>
          <w:rFonts w:asciiTheme="minorHAnsi" w:hAnsiTheme="minorHAnsi" w:cstheme="minorHAnsi"/>
          <w:bCs/>
          <w:sz w:val="22"/>
          <w:szCs w:val="22"/>
        </w:rPr>
        <w:t>uzavřená podle zák. č. 89/2012 Sb. níže uvedeného dne, měsíce a roku mezi:</w:t>
      </w:r>
      <w:r w:rsidR="002C1EEB">
        <w:rPr>
          <w:rFonts w:asciiTheme="minorHAnsi" w:hAnsiTheme="minorHAnsi" w:cstheme="minorHAnsi"/>
          <w:bCs/>
          <w:sz w:val="22"/>
          <w:szCs w:val="22"/>
        </w:rPr>
        <w:pict w14:anchorId="3E91C3C0">
          <v:rect id="_x0000_i1025" style="width:453.6pt;height:1.5pt" o:hralign="center" o:hrstd="t" o:hr="t" fillcolor="#a0a0a0" stroked="f"/>
        </w:pict>
      </w:r>
    </w:p>
    <w:p w14:paraId="3D927D13" w14:textId="77777777" w:rsidR="002760C5" w:rsidRPr="00A058AA" w:rsidRDefault="002760C5" w:rsidP="002760C5">
      <w:pPr>
        <w:jc w:val="center"/>
        <w:rPr>
          <w:rFonts w:asciiTheme="minorHAnsi" w:hAnsiTheme="minorHAnsi" w:cstheme="minorHAnsi"/>
          <w:b/>
          <w:sz w:val="22"/>
          <w:szCs w:val="22"/>
        </w:rPr>
      </w:pPr>
    </w:p>
    <w:p w14:paraId="37D516DF" w14:textId="77777777" w:rsidR="002760C5" w:rsidRPr="00543BD4" w:rsidRDefault="002760C5" w:rsidP="002760C5">
      <w:pPr>
        <w:pStyle w:val="nadpisvesmlouvch"/>
        <w:rPr>
          <w:rFonts w:asciiTheme="minorHAnsi" w:hAnsiTheme="minorHAnsi" w:cstheme="minorHAnsi"/>
        </w:rPr>
      </w:pPr>
      <w:r w:rsidRPr="00543BD4">
        <w:rPr>
          <w:rFonts w:asciiTheme="minorHAnsi" w:hAnsiTheme="minorHAnsi" w:cstheme="minorHAnsi"/>
        </w:rPr>
        <w:t>I.</w:t>
      </w:r>
    </w:p>
    <w:p w14:paraId="04DB421B" w14:textId="77777777" w:rsidR="002760C5" w:rsidRPr="00543BD4" w:rsidRDefault="002760C5" w:rsidP="002760C5">
      <w:pPr>
        <w:pStyle w:val="nadpisvesmlouvch"/>
        <w:rPr>
          <w:rFonts w:asciiTheme="minorHAnsi" w:hAnsiTheme="minorHAnsi" w:cstheme="minorHAnsi"/>
        </w:rPr>
      </w:pPr>
      <w:r w:rsidRPr="00543BD4">
        <w:rPr>
          <w:rFonts w:asciiTheme="minorHAnsi" w:hAnsiTheme="minorHAnsi" w:cstheme="minorHAnsi"/>
        </w:rPr>
        <w:t>Smluvní strany</w:t>
      </w:r>
    </w:p>
    <w:p w14:paraId="6A83B828" w14:textId="77777777" w:rsidR="002760C5" w:rsidRPr="00543BD4" w:rsidRDefault="002760C5" w:rsidP="002760C5">
      <w:pPr>
        <w:pStyle w:val="nadpisvesmlouvch"/>
        <w:ind w:left="1080"/>
        <w:rPr>
          <w:rFonts w:asciiTheme="minorHAnsi" w:hAnsiTheme="minorHAnsi" w:cstheme="minorHAnsi"/>
        </w:rPr>
      </w:pPr>
    </w:p>
    <w:p w14:paraId="44BE9F28" w14:textId="77777777" w:rsidR="00B738A1" w:rsidRPr="005B554B" w:rsidRDefault="00B738A1" w:rsidP="00B738A1">
      <w:pPr>
        <w:ind w:left="426"/>
        <w:rPr>
          <w:rFonts w:ascii="Calibri" w:hAnsi="Calibri"/>
          <w:b/>
          <w:sz w:val="22"/>
        </w:rPr>
      </w:pPr>
      <w:r w:rsidRPr="005B554B">
        <w:rPr>
          <w:rFonts w:ascii="Calibri" w:hAnsi="Calibri"/>
          <w:b/>
          <w:sz w:val="22"/>
        </w:rPr>
        <w:t>ARENA BRNO, a.s.</w:t>
      </w:r>
    </w:p>
    <w:p w14:paraId="5FEC9EF7" w14:textId="77777777" w:rsidR="00B738A1" w:rsidRPr="005B554B" w:rsidRDefault="00B738A1" w:rsidP="00B738A1">
      <w:pPr>
        <w:ind w:left="426"/>
        <w:rPr>
          <w:rFonts w:ascii="Calibri" w:hAnsi="Calibri"/>
          <w:bCs/>
          <w:sz w:val="22"/>
        </w:rPr>
      </w:pPr>
      <w:r w:rsidRPr="005B554B">
        <w:rPr>
          <w:rFonts w:ascii="Calibri" w:hAnsi="Calibri"/>
          <w:bCs/>
          <w:sz w:val="22"/>
        </w:rPr>
        <w:t>se sídlem</w:t>
      </w:r>
      <w:r>
        <w:rPr>
          <w:rFonts w:ascii="Calibri" w:hAnsi="Calibri"/>
          <w:bCs/>
          <w:sz w:val="22"/>
        </w:rPr>
        <w:t xml:space="preserve"> </w:t>
      </w:r>
      <w:r w:rsidRPr="005B554B">
        <w:rPr>
          <w:rFonts w:ascii="Calibri" w:hAnsi="Calibri"/>
          <w:bCs/>
          <w:sz w:val="22"/>
        </w:rPr>
        <w:t>Výstaviště 405/1, Pisárky, 603 00 Brno</w:t>
      </w:r>
    </w:p>
    <w:p w14:paraId="0C8C4224" w14:textId="77777777" w:rsidR="00F374B1" w:rsidRDefault="00B738A1" w:rsidP="00B738A1">
      <w:pPr>
        <w:ind w:left="426"/>
        <w:rPr>
          <w:rFonts w:ascii="Calibri" w:hAnsi="Calibri"/>
          <w:bCs/>
          <w:sz w:val="22"/>
        </w:rPr>
      </w:pPr>
      <w:r w:rsidRPr="005B554B">
        <w:rPr>
          <w:rFonts w:ascii="Calibri" w:hAnsi="Calibri"/>
          <w:bCs/>
          <w:sz w:val="22"/>
        </w:rPr>
        <w:t>IČO</w:t>
      </w:r>
      <w:r>
        <w:rPr>
          <w:rFonts w:ascii="Calibri" w:hAnsi="Calibri"/>
          <w:bCs/>
          <w:sz w:val="22"/>
        </w:rPr>
        <w:t xml:space="preserve">: </w:t>
      </w:r>
      <w:r w:rsidRPr="005B554B">
        <w:rPr>
          <w:rFonts w:ascii="Calibri" w:hAnsi="Calibri"/>
          <w:bCs/>
          <w:sz w:val="22"/>
        </w:rPr>
        <w:t>09133267</w:t>
      </w:r>
    </w:p>
    <w:p w14:paraId="139B56FB" w14:textId="2E4AF456" w:rsidR="00B738A1" w:rsidRPr="005B554B" w:rsidRDefault="00B738A1" w:rsidP="00B738A1">
      <w:pPr>
        <w:ind w:left="426"/>
        <w:rPr>
          <w:rFonts w:ascii="Calibri" w:hAnsi="Calibri"/>
          <w:bCs/>
          <w:sz w:val="22"/>
        </w:rPr>
      </w:pPr>
      <w:r w:rsidRPr="005B554B">
        <w:rPr>
          <w:rFonts w:ascii="Calibri" w:hAnsi="Calibri"/>
          <w:bCs/>
          <w:sz w:val="22"/>
        </w:rPr>
        <w:t>DIČ:</w:t>
      </w:r>
      <w:r>
        <w:rPr>
          <w:rFonts w:ascii="Calibri" w:hAnsi="Calibri"/>
          <w:bCs/>
          <w:sz w:val="22"/>
        </w:rPr>
        <w:t xml:space="preserve"> </w:t>
      </w:r>
      <w:proofErr w:type="spellStart"/>
      <w:r w:rsidRPr="005B554B">
        <w:rPr>
          <w:rFonts w:ascii="Calibri" w:hAnsi="Calibri"/>
          <w:bCs/>
          <w:sz w:val="22"/>
        </w:rPr>
        <w:t>CZ09133267</w:t>
      </w:r>
      <w:proofErr w:type="spellEnd"/>
    </w:p>
    <w:p w14:paraId="648AC1F7" w14:textId="1AADF790" w:rsidR="00B738A1" w:rsidRPr="005B554B" w:rsidRDefault="00B738A1" w:rsidP="00B738A1">
      <w:pPr>
        <w:ind w:left="426"/>
        <w:rPr>
          <w:rFonts w:ascii="Calibri" w:hAnsi="Calibri"/>
          <w:bCs/>
          <w:sz w:val="22"/>
        </w:rPr>
      </w:pPr>
      <w:r w:rsidRPr="005B554B">
        <w:rPr>
          <w:rFonts w:ascii="Calibri" w:hAnsi="Calibri"/>
          <w:bCs/>
          <w:sz w:val="22"/>
        </w:rPr>
        <w:t>zapsán</w:t>
      </w:r>
      <w:r w:rsidR="00F374B1">
        <w:rPr>
          <w:rFonts w:ascii="Calibri" w:hAnsi="Calibri"/>
          <w:bCs/>
          <w:sz w:val="22"/>
        </w:rPr>
        <w:t>a</w:t>
      </w:r>
      <w:r>
        <w:rPr>
          <w:rFonts w:ascii="Calibri" w:hAnsi="Calibri"/>
          <w:bCs/>
          <w:sz w:val="22"/>
        </w:rPr>
        <w:t xml:space="preserve"> 4.5.2020</w:t>
      </w:r>
      <w:r w:rsidRPr="005B554B">
        <w:rPr>
          <w:rFonts w:ascii="Calibri" w:hAnsi="Calibri"/>
          <w:bCs/>
          <w:sz w:val="22"/>
        </w:rPr>
        <w:t xml:space="preserve"> v obchodním rejstříku u Krajského soudu v Brně, </w:t>
      </w:r>
      <w:r>
        <w:rPr>
          <w:rFonts w:ascii="Calibri" w:hAnsi="Calibri"/>
          <w:bCs/>
          <w:sz w:val="22"/>
        </w:rPr>
        <w:t xml:space="preserve">oddíl B, vložka </w:t>
      </w:r>
      <w:r w:rsidRPr="005B554B">
        <w:rPr>
          <w:rFonts w:ascii="Calibri" w:hAnsi="Calibri"/>
          <w:bCs/>
          <w:sz w:val="22"/>
        </w:rPr>
        <w:t>8383</w:t>
      </w:r>
    </w:p>
    <w:p w14:paraId="3A401B77" w14:textId="2766B65E" w:rsidR="00B738A1" w:rsidRPr="007A1EC6" w:rsidRDefault="00B738A1" w:rsidP="00B738A1">
      <w:pPr>
        <w:ind w:left="426"/>
        <w:rPr>
          <w:rFonts w:ascii="Calibri" w:hAnsi="Calibri"/>
          <w:sz w:val="22"/>
        </w:rPr>
      </w:pPr>
      <w:r w:rsidRPr="005B554B">
        <w:rPr>
          <w:rFonts w:ascii="Calibri" w:hAnsi="Calibri"/>
          <w:bCs/>
          <w:sz w:val="22"/>
        </w:rPr>
        <w:t>zastoupen</w:t>
      </w:r>
      <w:r w:rsidR="00F374B1">
        <w:rPr>
          <w:rFonts w:ascii="Calibri" w:hAnsi="Calibri"/>
          <w:bCs/>
          <w:sz w:val="22"/>
        </w:rPr>
        <w:t>a</w:t>
      </w:r>
      <w:r>
        <w:rPr>
          <w:rFonts w:ascii="Calibri" w:hAnsi="Calibri"/>
          <w:bCs/>
          <w:sz w:val="22"/>
        </w:rPr>
        <w:t xml:space="preserve"> </w:t>
      </w:r>
      <w:proofErr w:type="spellStart"/>
      <w:proofErr w:type="gramStart"/>
      <w:r w:rsidR="00F224B8">
        <w:rPr>
          <w:rFonts w:ascii="Calibri" w:hAnsi="Calibri"/>
          <w:bCs/>
          <w:sz w:val="22"/>
        </w:rPr>
        <w:t>xxxx</w:t>
      </w:r>
      <w:proofErr w:type="spellEnd"/>
      <w:r w:rsidR="002C1EEB">
        <w:rPr>
          <w:rFonts w:ascii="Calibri" w:hAnsi="Calibri"/>
          <w:bCs/>
          <w:sz w:val="22"/>
        </w:rPr>
        <w:t xml:space="preserve"> ,</w:t>
      </w:r>
      <w:proofErr w:type="gramEnd"/>
      <w:r w:rsidR="002C1EEB">
        <w:rPr>
          <w:rFonts w:ascii="Calibri" w:hAnsi="Calibri"/>
          <w:bCs/>
          <w:sz w:val="22"/>
        </w:rPr>
        <w:t xml:space="preserve"> generálním ředitelem</w:t>
      </w:r>
    </w:p>
    <w:p w14:paraId="486A6BF0" w14:textId="323853F0" w:rsidR="00B738A1" w:rsidRPr="0094093C" w:rsidRDefault="00B738A1" w:rsidP="00B738A1">
      <w:pPr>
        <w:ind w:left="426"/>
        <w:rPr>
          <w:rFonts w:ascii="Calibri" w:hAnsi="Calibri"/>
          <w:bCs/>
          <w:sz w:val="22"/>
        </w:rPr>
      </w:pPr>
      <w:r w:rsidRPr="005B554B">
        <w:rPr>
          <w:rFonts w:ascii="Calibri" w:hAnsi="Calibri"/>
          <w:bCs/>
          <w:sz w:val="22"/>
        </w:rPr>
        <w:t>číslo smlouvy:</w:t>
      </w:r>
      <w:r>
        <w:rPr>
          <w:rFonts w:ascii="Calibri" w:hAnsi="Calibri"/>
          <w:bCs/>
          <w:sz w:val="22"/>
        </w:rPr>
        <w:t xml:space="preserve"> </w:t>
      </w:r>
    </w:p>
    <w:p w14:paraId="020CA472" w14:textId="09E30008" w:rsidR="002760C5" w:rsidRPr="00543BD4" w:rsidRDefault="002760C5" w:rsidP="00B738A1">
      <w:pPr>
        <w:ind w:left="426"/>
        <w:rPr>
          <w:rFonts w:asciiTheme="minorHAnsi" w:hAnsiTheme="minorHAnsi" w:cstheme="minorHAnsi"/>
          <w:sz w:val="22"/>
          <w:szCs w:val="22"/>
        </w:rPr>
      </w:pPr>
      <w:r>
        <w:rPr>
          <w:rFonts w:asciiTheme="minorHAnsi" w:hAnsiTheme="minorHAnsi" w:cstheme="minorHAnsi"/>
          <w:sz w:val="22"/>
          <w:szCs w:val="22"/>
        </w:rPr>
        <w:t>(dále jen „</w:t>
      </w:r>
      <w:r w:rsidR="00B738A1">
        <w:rPr>
          <w:rFonts w:asciiTheme="minorHAnsi" w:hAnsiTheme="minorHAnsi" w:cstheme="minorHAnsi"/>
          <w:sz w:val="22"/>
          <w:szCs w:val="22"/>
        </w:rPr>
        <w:t>Zadavatel</w:t>
      </w:r>
      <w:r>
        <w:rPr>
          <w:rFonts w:asciiTheme="minorHAnsi" w:hAnsiTheme="minorHAnsi" w:cstheme="minorHAnsi"/>
          <w:sz w:val="22"/>
          <w:szCs w:val="22"/>
        </w:rPr>
        <w:t>“)</w:t>
      </w:r>
    </w:p>
    <w:p w14:paraId="13237617" w14:textId="3A937B0A" w:rsidR="00C87B29" w:rsidRDefault="00C87B29" w:rsidP="00B738A1">
      <w:pPr>
        <w:ind w:left="426"/>
        <w:rPr>
          <w:rFonts w:asciiTheme="minorHAnsi" w:hAnsiTheme="minorHAnsi" w:cstheme="minorHAnsi"/>
          <w:b/>
          <w:bCs/>
          <w:sz w:val="22"/>
          <w:szCs w:val="22"/>
        </w:rPr>
      </w:pPr>
    </w:p>
    <w:p w14:paraId="413802E3" w14:textId="2FC68C7B" w:rsidR="00847A1B" w:rsidRDefault="00CB7BC8" w:rsidP="00B738A1">
      <w:pPr>
        <w:ind w:left="426"/>
        <w:rPr>
          <w:rFonts w:asciiTheme="minorHAnsi" w:hAnsiTheme="minorHAnsi" w:cstheme="minorHAnsi"/>
          <w:sz w:val="22"/>
          <w:szCs w:val="22"/>
        </w:rPr>
      </w:pPr>
      <w:r>
        <w:rPr>
          <w:rFonts w:asciiTheme="minorHAnsi" w:hAnsiTheme="minorHAnsi" w:cstheme="minorHAnsi"/>
          <w:sz w:val="22"/>
          <w:szCs w:val="22"/>
        </w:rPr>
        <w:t>a</w:t>
      </w:r>
    </w:p>
    <w:p w14:paraId="71957C47" w14:textId="77777777" w:rsidR="00CB7BC8" w:rsidRPr="00CB7BC8" w:rsidRDefault="00CB7BC8" w:rsidP="00B738A1">
      <w:pPr>
        <w:ind w:left="426"/>
        <w:rPr>
          <w:rFonts w:asciiTheme="minorHAnsi" w:hAnsiTheme="minorHAnsi" w:cstheme="minorHAnsi"/>
          <w:sz w:val="22"/>
          <w:szCs w:val="22"/>
        </w:rPr>
      </w:pPr>
    </w:p>
    <w:p w14:paraId="3EF8F9FD" w14:textId="73781418" w:rsidR="009B281C" w:rsidRDefault="00B738A1" w:rsidP="00B738A1">
      <w:pPr>
        <w:ind w:left="426"/>
        <w:rPr>
          <w:rFonts w:asciiTheme="minorHAnsi" w:hAnsiTheme="minorHAnsi" w:cstheme="minorHAnsi"/>
          <w:b/>
          <w:bCs/>
          <w:sz w:val="22"/>
          <w:szCs w:val="22"/>
        </w:rPr>
      </w:pPr>
      <w:r>
        <w:rPr>
          <w:rFonts w:asciiTheme="minorHAnsi" w:hAnsiTheme="minorHAnsi" w:cstheme="minorHAnsi"/>
          <w:b/>
          <w:bCs/>
          <w:sz w:val="22"/>
          <w:szCs w:val="22"/>
        </w:rPr>
        <w:t>Radek Brychta</w:t>
      </w:r>
    </w:p>
    <w:p w14:paraId="7266EF79" w14:textId="77777777" w:rsidR="00B738A1" w:rsidRDefault="00D2080E" w:rsidP="00B738A1">
      <w:pPr>
        <w:ind w:left="426"/>
        <w:rPr>
          <w:rFonts w:asciiTheme="minorHAnsi" w:hAnsiTheme="minorHAnsi" w:cstheme="minorHAnsi"/>
          <w:sz w:val="22"/>
          <w:szCs w:val="22"/>
        </w:rPr>
      </w:pPr>
      <w:r w:rsidRPr="00B2375E">
        <w:rPr>
          <w:rFonts w:asciiTheme="minorHAnsi" w:hAnsiTheme="minorHAnsi" w:cstheme="minorHAnsi"/>
          <w:sz w:val="22"/>
          <w:szCs w:val="22"/>
        </w:rPr>
        <w:t xml:space="preserve">se sídlem </w:t>
      </w:r>
      <w:r w:rsidR="00B738A1" w:rsidRPr="00B738A1">
        <w:rPr>
          <w:rFonts w:asciiTheme="minorHAnsi" w:hAnsiTheme="minorHAnsi" w:cstheme="minorHAnsi"/>
          <w:sz w:val="22"/>
          <w:szCs w:val="22"/>
        </w:rPr>
        <w:t>Mendlovo náměstí 25/15, Staré Brno, 60300 Brno</w:t>
      </w:r>
      <w:r w:rsidR="00B738A1" w:rsidRPr="00B738A1">
        <w:rPr>
          <w:rFonts w:asciiTheme="minorHAnsi" w:hAnsiTheme="minorHAnsi" w:cstheme="minorHAnsi"/>
          <w:sz w:val="22"/>
          <w:szCs w:val="22"/>
        </w:rPr>
        <w:tab/>
      </w:r>
    </w:p>
    <w:p w14:paraId="5BC12D6B" w14:textId="4C263FB5" w:rsidR="00B334D2" w:rsidRDefault="00D2080E" w:rsidP="00B738A1">
      <w:pPr>
        <w:ind w:left="426"/>
        <w:rPr>
          <w:rFonts w:asciiTheme="minorHAnsi" w:hAnsiTheme="minorHAnsi" w:cstheme="minorHAnsi"/>
          <w:sz w:val="22"/>
          <w:szCs w:val="22"/>
        </w:rPr>
      </w:pPr>
      <w:r w:rsidRPr="00B2375E">
        <w:rPr>
          <w:rFonts w:asciiTheme="minorHAnsi" w:hAnsiTheme="minorHAnsi" w:cstheme="minorHAnsi"/>
          <w:sz w:val="22"/>
          <w:szCs w:val="22"/>
        </w:rPr>
        <w:t>IČ</w:t>
      </w:r>
      <w:r w:rsidR="00B334D2">
        <w:rPr>
          <w:rFonts w:asciiTheme="minorHAnsi" w:hAnsiTheme="minorHAnsi" w:cstheme="minorHAnsi"/>
          <w:sz w:val="22"/>
          <w:szCs w:val="22"/>
        </w:rPr>
        <w:t>O</w:t>
      </w:r>
      <w:r w:rsidRPr="00B2375E">
        <w:rPr>
          <w:rFonts w:asciiTheme="minorHAnsi" w:hAnsiTheme="minorHAnsi" w:cstheme="minorHAnsi"/>
          <w:sz w:val="22"/>
          <w:szCs w:val="22"/>
        </w:rPr>
        <w:t>:</w:t>
      </w:r>
      <w:r w:rsidR="00AC6A8F">
        <w:rPr>
          <w:rFonts w:asciiTheme="minorHAnsi" w:hAnsiTheme="minorHAnsi" w:cstheme="minorHAnsi"/>
          <w:sz w:val="22"/>
          <w:szCs w:val="22"/>
        </w:rPr>
        <w:t xml:space="preserve"> </w:t>
      </w:r>
      <w:r w:rsidR="00B738A1" w:rsidRPr="00B738A1">
        <w:rPr>
          <w:rFonts w:asciiTheme="minorHAnsi" w:hAnsiTheme="minorHAnsi" w:cstheme="minorHAnsi"/>
          <w:sz w:val="22"/>
          <w:szCs w:val="22"/>
        </w:rPr>
        <w:t>62109839</w:t>
      </w:r>
    </w:p>
    <w:p w14:paraId="0BCD264A" w14:textId="77777777" w:rsidR="003E2DEF" w:rsidRPr="00B2375E" w:rsidRDefault="003E2DEF" w:rsidP="00B738A1">
      <w:pPr>
        <w:pStyle w:val="Zhlav"/>
        <w:tabs>
          <w:tab w:val="left" w:pos="708"/>
        </w:tabs>
        <w:ind w:left="426"/>
        <w:rPr>
          <w:rFonts w:asciiTheme="minorHAnsi" w:hAnsiTheme="minorHAnsi" w:cstheme="minorHAnsi"/>
          <w:sz w:val="22"/>
          <w:szCs w:val="22"/>
        </w:rPr>
      </w:pPr>
      <w:r w:rsidRPr="00B2375E">
        <w:rPr>
          <w:rFonts w:asciiTheme="minorHAnsi" w:hAnsiTheme="minorHAnsi" w:cstheme="minorHAnsi"/>
          <w:sz w:val="22"/>
          <w:szCs w:val="22"/>
        </w:rPr>
        <w:t>číslo smlouvy:</w:t>
      </w:r>
    </w:p>
    <w:p w14:paraId="58428AB8" w14:textId="205C7511" w:rsidR="00C87B29" w:rsidRDefault="00022D11" w:rsidP="00B738A1">
      <w:pPr>
        <w:ind w:left="426"/>
        <w:rPr>
          <w:rFonts w:asciiTheme="minorHAnsi" w:hAnsiTheme="minorHAnsi" w:cstheme="minorHAnsi"/>
          <w:sz w:val="22"/>
          <w:szCs w:val="22"/>
        </w:rPr>
      </w:pPr>
      <w:r>
        <w:rPr>
          <w:rFonts w:asciiTheme="minorHAnsi" w:hAnsiTheme="minorHAnsi" w:cstheme="minorHAnsi"/>
          <w:sz w:val="22"/>
          <w:szCs w:val="22"/>
        </w:rPr>
        <w:t>(dále jen „</w:t>
      </w:r>
      <w:r w:rsidR="00B738A1">
        <w:rPr>
          <w:rFonts w:asciiTheme="minorHAnsi" w:hAnsiTheme="minorHAnsi" w:cstheme="minorHAnsi"/>
          <w:sz w:val="22"/>
          <w:szCs w:val="22"/>
        </w:rPr>
        <w:t>Poradce</w:t>
      </w:r>
      <w:r>
        <w:rPr>
          <w:rFonts w:asciiTheme="minorHAnsi" w:hAnsiTheme="minorHAnsi" w:cstheme="minorHAnsi"/>
          <w:sz w:val="22"/>
          <w:szCs w:val="22"/>
        </w:rPr>
        <w:t>“)</w:t>
      </w:r>
    </w:p>
    <w:p w14:paraId="409582BD" w14:textId="42C55125" w:rsidR="00AC6A8F" w:rsidRDefault="00AC6A8F" w:rsidP="008203A6">
      <w:pPr>
        <w:rPr>
          <w:rFonts w:asciiTheme="minorHAnsi" w:hAnsiTheme="minorHAnsi" w:cstheme="minorHAnsi"/>
          <w:sz w:val="22"/>
          <w:szCs w:val="22"/>
        </w:rPr>
      </w:pPr>
    </w:p>
    <w:p w14:paraId="682E0F2C" w14:textId="77777777" w:rsidR="002760C5" w:rsidRPr="00543BD4" w:rsidRDefault="002760C5" w:rsidP="002760C5">
      <w:pPr>
        <w:rPr>
          <w:rFonts w:asciiTheme="minorHAnsi" w:hAnsiTheme="minorHAnsi" w:cstheme="minorHAnsi"/>
          <w:sz w:val="22"/>
          <w:szCs w:val="22"/>
        </w:rPr>
      </w:pPr>
    </w:p>
    <w:p w14:paraId="4A08EFB0" w14:textId="77777777" w:rsidR="002760C5" w:rsidRPr="00543BD4" w:rsidRDefault="002760C5" w:rsidP="002760C5">
      <w:pPr>
        <w:pStyle w:val="nadpisvesmlouvch"/>
        <w:rPr>
          <w:rFonts w:asciiTheme="minorHAnsi" w:hAnsiTheme="minorHAnsi" w:cstheme="minorHAnsi"/>
        </w:rPr>
      </w:pPr>
      <w:r w:rsidRPr="00543BD4">
        <w:rPr>
          <w:rFonts w:asciiTheme="minorHAnsi" w:hAnsiTheme="minorHAnsi" w:cstheme="minorHAnsi"/>
        </w:rPr>
        <w:t>II.</w:t>
      </w:r>
    </w:p>
    <w:p w14:paraId="53E01192" w14:textId="77777777" w:rsidR="002760C5" w:rsidRPr="00543BD4" w:rsidRDefault="002760C5" w:rsidP="002760C5">
      <w:pPr>
        <w:pStyle w:val="nadpisvesmlouvch"/>
        <w:rPr>
          <w:rFonts w:asciiTheme="minorHAnsi" w:hAnsiTheme="minorHAnsi" w:cstheme="minorHAnsi"/>
        </w:rPr>
      </w:pPr>
      <w:r w:rsidRPr="00543BD4">
        <w:rPr>
          <w:rFonts w:asciiTheme="minorHAnsi" w:hAnsiTheme="minorHAnsi" w:cstheme="minorHAnsi"/>
        </w:rPr>
        <w:t>Preambule</w:t>
      </w:r>
    </w:p>
    <w:p w14:paraId="1D9E40D4" w14:textId="5F2C79AB" w:rsidR="00B738A1" w:rsidRPr="00B738A1" w:rsidRDefault="00B738A1" w:rsidP="00B738A1">
      <w:pPr>
        <w:pStyle w:val="Odstavecseseznamem"/>
        <w:numPr>
          <w:ilvl w:val="0"/>
          <w:numId w:val="2"/>
        </w:numPr>
        <w:ind w:left="426"/>
        <w:jc w:val="both"/>
        <w:rPr>
          <w:rFonts w:asciiTheme="minorHAnsi" w:hAnsiTheme="minorHAnsi" w:cstheme="minorHAnsi"/>
          <w:bCs/>
          <w:sz w:val="22"/>
          <w:szCs w:val="22"/>
        </w:rPr>
      </w:pPr>
      <w:r w:rsidRPr="00B738A1">
        <w:rPr>
          <w:rFonts w:asciiTheme="minorHAnsi" w:hAnsiTheme="minorHAnsi" w:cstheme="minorHAnsi"/>
          <w:bCs/>
          <w:sz w:val="22"/>
          <w:szCs w:val="22"/>
        </w:rPr>
        <w:t>Zadavatel vede koncesní řízení za účelem zadání koncese s názvem „Poskytování gastronomických služeb v multifunkční hale” (dále jako „Koncesní řízení”).</w:t>
      </w:r>
    </w:p>
    <w:p w14:paraId="5EDC777B" w14:textId="0C457118" w:rsidR="00251BB9" w:rsidRPr="00251BB9" w:rsidRDefault="00B738A1" w:rsidP="002E0F61">
      <w:pPr>
        <w:pStyle w:val="Odstavecseseznamem"/>
        <w:numPr>
          <w:ilvl w:val="0"/>
          <w:numId w:val="2"/>
        </w:numPr>
        <w:ind w:left="426"/>
        <w:jc w:val="both"/>
        <w:rPr>
          <w:rFonts w:asciiTheme="minorHAnsi" w:hAnsiTheme="minorHAnsi" w:cstheme="minorHAnsi"/>
          <w:bCs/>
          <w:sz w:val="22"/>
          <w:szCs w:val="22"/>
        </w:rPr>
      </w:pPr>
      <w:r w:rsidRPr="00251BB9">
        <w:rPr>
          <w:rFonts w:asciiTheme="minorHAnsi" w:hAnsiTheme="minorHAnsi" w:cstheme="minorHAnsi"/>
          <w:bCs/>
          <w:sz w:val="22"/>
          <w:szCs w:val="22"/>
        </w:rPr>
        <w:t xml:space="preserve">V rámci přípravy a realizace Koncesního řízení může dojít k situaci, kdy budou ze strany </w:t>
      </w:r>
      <w:r w:rsidR="00474850">
        <w:rPr>
          <w:rFonts w:asciiTheme="minorHAnsi" w:hAnsiTheme="minorHAnsi" w:cstheme="minorHAnsi"/>
          <w:bCs/>
          <w:sz w:val="22"/>
          <w:szCs w:val="22"/>
        </w:rPr>
        <w:t>Z</w:t>
      </w:r>
      <w:r w:rsidRPr="00251BB9">
        <w:rPr>
          <w:rFonts w:asciiTheme="minorHAnsi" w:hAnsiTheme="minorHAnsi" w:cstheme="minorHAnsi"/>
          <w:bCs/>
          <w:sz w:val="22"/>
          <w:szCs w:val="22"/>
        </w:rPr>
        <w:t xml:space="preserve">adavatele nebo účastníků </w:t>
      </w:r>
      <w:r w:rsidR="00251BB9" w:rsidRPr="00251BB9">
        <w:rPr>
          <w:rFonts w:asciiTheme="minorHAnsi" w:hAnsiTheme="minorHAnsi" w:cstheme="minorHAnsi"/>
          <w:bCs/>
          <w:sz w:val="22"/>
          <w:szCs w:val="22"/>
        </w:rPr>
        <w:t xml:space="preserve">Koncesního řízení </w:t>
      </w:r>
      <w:r w:rsidRPr="00251BB9">
        <w:rPr>
          <w:rFonts w:asciiTheme="minorHAnsi" w:hAnsiTheme="minorHAnsi" w:cstheme="minorHAnsi"/>
          <w:bCs/>
          <w:sz w:val="22"/>
          <w:szCs w:val="22"/>
        </w:rPr>
        <w:t xml:space="preserve">předloženy </w:t>
      </w:r>
      <w:r w:rsidR="00474850">
        <w:rPr>
          <w:rFonts w:asciiTheme="minorHAnsi" w:hAnsiTheme="minorHAnsi" w:cstheme="minorHAnsi"/>
          <w:bCs/>
          <w:sz w:val="22"/>
          <w:szCs w:val="22"/>
        </w:rPr>
        <w:t>P</w:t>
      </w:r>
      <w:r w:rsidRPr="00251BB9">
        <w:rPr>
          <w:rFonts w:asciiTheme="minorHAnsi" w:hAnsiTheme="minorHAnsi" w:cstheme="minorHAnsi"/>
          <w:bCs/>
          <w:sz w:val="22"/>
          <w:szCs w:val="22"/>
        </w:rPr>
        <w:t xml:space="preserve">oradci </w:t>
      </w:r>
      <w:r w:rsidR="00251BB9" w:rsidRPr="00251BB9">
        <w:rPr>
          <w:rFonts w:asciiTheme="minorHAnsi" w:hAnsiTheme="minorHAnsi" w:cstheme="minorHAnsi"/>
          <w:bCs/>
          <w:sz w:val="22"/>
          <w:szCs w:val="22"/>
        </w:rPr>
        <w:t>podklady, dokumenty či informace</w:t>
      </w:r>
      <w:r w:rsidR="00474850">
        <w:rPr>
          <w:rFonts w:asciiTheme="minorHAnsi" w:hAnsiTheme="minorHAnsi" w:cstheme="minorHAnsi"/>
          <w:bCs/>
          <w:sz w:val="22"/>
          <w:szCs w:val="22"/>
        </w:rPr>
        <w:t xml:space="preserve">, které Zadavatel </w:t>
      </w:r>
      <w:r w:rsidRPr="00251BB9">
        <w:rPr>
          <w:rFonts w:asciiTheme="minorHAnsi" w:hAnsiTheme="minorHAnsi" w:cstheme="minorHAnsi"/>
          <w:bCs/>
          <w:sz w:val="22"/>
          <w:szCs w:val="22"/>
        </w:rPr>
        <w:t>považuje</w:t>
      </w:r>
      <w:r w:rsidR="00251BB9" w:rsidRPr="00251BB9">
        <w:rPr>
          <w:rFonts w:asciiTheme="minorHAnsi" w:hAnsiTheme="minorHAnsi" w:cstheme="minorHAnsi"/>
          <w:bCs/>
          <w:sz w:val="22"/>
          <w:szCs w:val="22"/>
        </w:rPr>
        <w:t xml:space="preserve"> </w:t>
      </w:r>
      <w:r w:rsidRPr="00251BB9">
        <w:rPr>
          <w:rFonts w:asciiTheme="minorHAnsi" w:hAnsiTheme="minorHAnsi" w:cstheme="minorHAnsi"/>
          <w:bCs/>
          <w:sz w:val="22"/>
          <w:szCs w:val="22"/>
        </w:rPr>
        <w:t xml:space="preserve">za </w:t>
      </w:r>
      <w:r w:rsidR="00251BB9" w:rsidRPr="00251BB9">
        <w:rPr>
          <w:rFonts w:asciiTheme="minorHAnsi" w:hAnsiTheme="minorHAnsi" w:cstheme="minorHAnsi"/>
          <w:bCs/>
          <w:sz w:val="22"/>
          <w:szCs w:val="22"/>
        </w:rPr>
        <w:t>důvěrné</w:t>
      </w:r>
      <w:r w:rsidRPr="00251BB9">
        <w:rPr>
          <w:rFonts w:asciiTheme="minorHAnsi" w:hAnsiTheme="minorHAnsi" w:cstheme="minorHAnsi"/>
          <w:bCs/>
          <w:sz w:val="22"/>
          <w:szCs w:val="22"/>
        </w:rPr>
        <w:t xml:space="preserve"> a vyžaduje jejich ochranu (dále </w:t>
      </w:r>
      <w:r w:rsidR="00474850">
        <w:rPr>
          <w:rFonts w:asciiTheme="minorHAnsi" w:hAnsiTheme="minorHAnsi" w:cstheme="minorHAnsi"/>
          <w:bCs/>
          <w:sz w:val="22"/>
          <w:szCs w:val="22"/>
        </w:rPr>
        <w:t xml:space="preserve">jen </w:t>
      </w:r>
      <w:r w:rsidRPr="00251BB9">
        <w:rPr>
          <w:rFonts w:asciiTheme="minorHAnsi" w:hAnsiTheme="minorHAnsi" w:cstheme="minorHAnsi"/>
          <w:bCs/>
          <w:sz w:val="22"/>
          <w:szCs w:val="22"/>
        </w:rPr>
        <w:t>jako „Důvěrné informace”), a to po dobu trvání Koncesního řízení a současně tak po skončení Koncesního řízení.</w:t>
      </w:r>
    </w:p>
    <w:p w14:paraId="09847264" w14:textId="58D655E0" w:rsidR="00B738A1" w:rsidRDefault="00B738A1" w:rsidP="00251BB9">
      <w:pPr>
        <w:pStyle w:val="Odstavecseseznamem"/>
        <w:numPr>
          <w:ilvl w:val="0"/>
          <w:numId w:val="2"/>
        </w:numPr>
        <w:ind w:left="426"/>
        <w:jc w:val="both"/>
        <w:rPr>
          <w:rFonts w:asciiTheme="minorHAnsi" w:hAnsiTheme="minorHAnsi" w:cstheme="minorHAnsi"/>
          <w:bCs/>
          <w:sz w:val="22"/>
          <w:szCs w:val="22"/>
        </w:rPr>
      </w:pPr>
      <w:r w:rsidRPr="00251BB9">
        <w:rPr>
          <w:rFonts w:asciiTheme="minorHAnsi" w:hAnsiTheme="minorHAnsi" w:cstheme="minorHAnsi"/>
          <w:bCs/>
          <w:sz w:val="22"/>
          <w:szCs w:val="22"/>
        </w:rPr>
        <w:t>Z těchto důvodů uzavírají smluvní strany tuto Dohodu, která upravuje pravidla pro nakládání s Důvěrnými informacemi</w:t>
      </w:r>
      <w:r w:rsidR="0015065E">
        <w:rPr>
          <w:rFonts w:asciiTheme="minorHAnsi" w:hAnsiTheme="minorHAnsi" w:cstheme="minorHAnsi"/>
          <w:bCs/>
          <w:sz w:val="22"/>
          <w:szCs w:val="22"/>
        </w:rPr>
        <w:t xml:space="preserve">, se kterými byl </w:t>
      </w:r>
      <w:r w:rsidRPr="00251BB9">
        <w:rPr>
          <w:rFonts w:asciiTheme="minorHAnsi" w:hAnsiTheme="minorHAnsi" w:cstheme="minorHAnsi"/>
          <w:bCs/>
          <w:sz w:val="22"/>
          <w:szCs w:val="22"/>
        </w:rPr>
        <w:t>Poradce</w:t>
      </w:r>
      <w:r w:rsidR="0015065E">
        <w:rPr>
          <w:rFonts w:asciiTheme="minorHAnsi" w:hAnsiTheme="minorHAnsi" w:cstheme="minorHAnsi"/>
          <w:bCs/>
          <w:sz w:val="22"/>
          <w:szCs w:val="22"/>
        </w:rPr>
        <w:t xml:space="preserve"> seznámen či mu byly předloženy</w:t>
      </w:r>
      <w:r w:rsidRPr="00251BB9">
        <w:rPr>
          <w:rFonts w:asciiTheme="minorHAnsi" w:hAnsiTheme="minorHAnsi" w:cstheme="minorHAnsi"/>
          <w:bCs/>
          <w:sz w:val="22"/>
          <w:szCs w:val="22"/>
        </w:rPr>
        <w:t>.</w:t>
      </w:r>
      <w:r w:rsidR="00251BB9">
        <w:rPr>
          <w:rFonts w:asciiTheme="minorHAnsi" w:hAnsiTheme="minorHAnsi" w:cstheme="minorHAnsi"/>
          <w:bCs/>
          <w:sz w:val="22"/>
          <w:szCs w:val="22"/>
        </w:rPr>
        <w:t xml:space="preserve"> </w:t>
      </w:r>
    </w:p>
    <w:p w14:paraId="6A89F78B" w14:textId="77777777" w:rsidR="005F4004" w:rsidRPr="00251BB9" w:rsidRDefault="005F4004" w:rsidP="00251BB9">
      <w:pPr>
        <w:jc w:val="both"/>
        <w:rPr>
          <w:rFonts w:asciiTheme="minorHAnsi" w:hAnsiTheme="minorHAnsi" w:cstheme="minorHAnsi"/>
          <w:bCs/>
          <w:sz w:val="22"/>
          <w:szCs w:val="22"/>
        </w:rPr>
      </w:pPr>
    </w:p>
    <w:p w14:paraId="29E84556" w14:textId="77777777" w:rsidR="002760C5" w:rsidRDefault="002760C5" w:rsidP="002760C5">
      <w:pPr>
        <w:pStyle w:val="nadpisvesmlouvch"/>
        <w:keepNext/>
      </w:pPr>
      <w:r>
        <w:t>III.</w:t>
      </w:r>
    </w:p>
    <w:p w14:paraId="4EB8BC66" w14:textId="557F398E" w:rsidR="002760C5" w:rsidRPr="00D12CE4" w:rsidRDefault="002760C5" w:rsidP="002760C5">
      <w:pPr>
        <w:pStyle w:val="nadpisvesmlouvch"/>
        <w:keepNext/>
      </w:pPr>
      <w:r w:rsidRPr="009A48DD">
        <w:t xml:space="preserve">Předmět </w:t>
      </w:r>
      <w:r w:rsidR="007132F8">
        <w:t>dohody</w:t>
      </w:r>
    </w:p>
    <w:p w14:paraId="7F85ABCF" w14:textId="77777777" w:rsidR="002D27FB" w:rsidRPr="007132F8" w:rsidRDefault="002D27FB" w:rsidP="002D27FB">
      <w:pPr>
        <w:pStyle w:val="Seznam"/>
        <w:numPr>
          <w:ilvl w:val="0"/>
          <w:numId w:val="3"/>
        </w:numPr>
        <w:rPr>
          <w:rFonts w:ascii="Calibri" w:hAnsi="Calibri"/>
          <w:sz w:val="22"/>
          <w:szCs w:val="22"/>
        </w:rPr>
      </w:pPr>
      <w:r w:rsidRPr="007132F8">
        <w:rPr>
          <w:rFonts w:ascii="Calibri" w:hAnsi="Calibri"/>
          <w:sz w:val="22"/>
          <w:szCs w:val="22"/>
        </w:rPr>
        <w:t>Předmětem této Dohody je povinnost Poradce použít Důvěrné informace dle této Dohody pouze způsobem a k účelu v této Dohodě stanoveným.</w:t>
      </w:r>
    </w:p>
    <w:p w14:paraId="143E1C8A" w14:textId="3245DDBE" w:rsidR="002D27FB" w:rsidRDefault="002D27FB" w:rsidP="002D27FB">
      <w:pPr>
        <w:pStyle w:val="Seznam"/>
        <w:numPr>
          <w:ilvl w:val="0"/>
          <w:numId w:val="3"/>
        </w:numPr>
        <w:rPr>
          <w:rFonts w:ascii="Calibri" w:hAnsi="Calibri"/>
          <w:sz w:val="22"/>
          <w:szCs w:val="22"/>
        </w:rPr>
      </w:pPr>
      <w:r w:rsidRPr="002D27FB">
        <w:rPr>
          <w:rFonts w:ascii="Calibri" w:hAnsi="Calibri"/>
          <w:sz w:val="22"/>
          <w:szCs w:val="22"/>
        </w:rPr>
        <w:t>Nedohodnou-li se smluvní strany jinak, Poradce není oprávněn nakládat s Důvěrnými informacemi.</w:t>
      </w:r>
    </w:p>
    <w:p w14:paraId="39904656" w14:textId="77777777" w:rsidR="002760C5" w:rsidRDefault="002760C5" w:rsidP="002760C5">
      <w:pPr>
        <w:pStyle w:val="Zkladntext2"/>
        <w:spacing w:after="0" w:line="240" w:lineRule="auto"/>
        <w:rPr>
          <w:rFonts w:cstheme="minorHAnsi"/>
          <w:sz w:val="22"/>
        </w:rPr>
      </w:pPr>
    </w:p>
    <w:p w14:paraId="7C97642B" w14:textId="77777777" w:rsidR="00970668" w:rsidRDefault="00970668" w:rsidP="00DC54EC">
      <w:pPr>
        <w:keepNext/>
        <w:ind w:left="360" w:hanging="360"/>
        <w:jc w:val="center"/>
        <w:rPr>
          <w:rFonts w:asciiTheme="minorHAnsi" w:hAnsiTheme="minorHAnsi" w:cstheme="minorHAnsi"/>
          <w:b/>
          <w:sz w:val="22"/>
        </w:rPr>
      </w:pPr>
      <w:r>
        <w:rPr>
          <w:rFonts w:asciiTheme="minorHAnsi" w:hAnsiTheme="minorHAnsi" w:cstheme="minorHAnsi"/>
          <w:b/>
          <w:sz w:val="22"/>
        </w:rPr>
        <w:t>IV.</w:t>
      </w:r>
    </w:p>
    <w:p w14:paraId="56EAC2AD" w14:textId="0742711A" w:rsidR="00970668" w:rsidRPr="00D83E54" w:rsidRDefault="00970668" w:rsidP="00DC54EC">
      <w:pPr>
        <w:pStyle w:val="Nadpis3"/>
        <w:rPr>
          <w:rFonts w:asciiTheme="minorHAnsi" w:hAnsiTheme="minorHAnsi" w:cstheme="minorHAnsi"/>
          <w:sz w:val="22"/>
        </w:rPr>
      </w:pPr>
      <w:r>
        <w:rPr>
          <w:rFonts w:asciiTheme="minorHAnsi" w:hAnsiTheme="minorHAnsi" w:cstheme="minorHAnsi"/>
          <w:sz w:val="22"/>
        </w:rPr>
        <w:t>Důvěrné informace</w:t>
      </w:r>
    </w:p>
    <w:p w14:paraId="6EE71C05" w14:textId="4FEF22AF" w:rsidR="002760C5" w:rsidRPr="004E4AAC" w:rsidRDefault="00970668" w:rsidP="00970668">
      <w:pPr>
        <w:pStyle w:val="Seznam"/>
        <w:numPr>
          <w:ilvl w:val="0"/>
          <w:numId w:val="19"/>
        </w:numPr>
        <w:rPr>
          <w:rFonts w:asciiTheme="minorHAnsi" w:hAnsiTheme="minorHAnsi" w:cstheme="minorHAnsi"/>
          <w:sz w:val="22"/>
          <w:szCs w:val="22"/>
        </w:rPr>
      </w:pPr>
      <w:r w:rsidRPr="00970668">
        <w:rPr>
          <w:rFonts w:asciiTheme="minorHAnsi" w:hAnsiTheme="minorHAnsi" w:cstheme="minorHAnsi"/>
          <w:sz w:val="22"/>
        </w:rPr>
        <w:t>Nedohodnou-li se Poradce a Zadavatel jinak, jsou veškeré informace a podklady týkající se Koncesního řízení, které byly Zadavatelem Poradci poskytnuty</w:t>
      </w:r>
      <w:r w:rsidR="004E4AAC">
        <w:rPr>
          <w:rFonts w:asciiTheme="minorHAnsi" w:hAnsiTheme="minorHAnsi" w:cstheme="minorHAnsi"/>
          <w:sz w:val="22"/>
        </w:rPr>
        <w:t>, případně ke kterým získal Poradce přístup</w:t>
      </w:r>
      <w:r w:rsidRPr="00970668">
        <w:rPr>
          <w:rFonts w:asciiTheme="minorHAnsi" w:hAnsiTheme="minorHAnsi" w:cstheme="minorHAnsi"/>
          <w:sz w:val="22"/>
        </w:rPr>
        <w:t>, považovány za Důvěrné informace, jejichž použití podléhá této Dohodě. Za důvěrné ve smyslu tohoto odstavce se považují také veškeré informace a podklady, které na informace anebo podklady dle předchozí věty přímo či nepřímo navazují.</w:t>
      </w:r>
    </w:p>
    <w:p w14:paraId="524F1A5A" w14:textId="4C9A0E36" w:rsidR="004E4AAC" w:rsidRDefault="004E4AAC" w:rsidP="00970668">
      <w:pPr>
        <w:pStyle w:val="Seznam"/>
        <w:numPr>
          <w:ilvl w:val="0"/>
          <w:numId w:val="19"/>
        </w:numPr>
        <w:rPr>
          <w:rFonts w:asciiTheme="minorHAnsi" w:hAnsiTheme="minorHAnsi" w:cstheme="minorHAnsi"/>
          <w:sz w:val="22"/>
          <w:szCs w:val="22"/>
        </w:rPr>
      </w:pPr>
      <w:r w:rsidRPr="004E4AAC">
        <w:rPr>
          <w:rFonts w:asciiTheme="minorHAnsi" w:hAnsiTheme="minorHAnsi" w:cstheme="minorHAnsi"/>
          <w:sz w:val="22"/>
          <w:szCs w:val="22"/>
        </w:rPr>
        <w:lastRenderedPageBreak/>
        <w:t xml:space="preserve">Důvěrnými informacemi se pro účely této Dohody rozumí </w:t>
      </w:r>
      <w:r>
        <w:rPr>
          <w:rFonts w:asciiTheme="minorHAnsi" w:hAnsiTheme="minorHAnsi" w:cstheme="minorHAnsi"/>
          <w:sz w:val="22"/>
          <w:szCs w:val="22"/>
        </w:rPr>
        <w:t xml:space="preserve">i </w:t>
      </w:r>
      <w:r w:rsidRPr="004E4AAC">
        <w:rPr>
          <w:rFonts w:asciiTheme="minorHAnsi" w:hAnsiTheme="minorHAnsi" w:cstheme="minorHAnsi"/>
          <w:sz w:val="22"/>
          <w:szCs w:val="22"/>
        </w:rPr>
        <w:t>jakékoli</w:t>
      </w:r>
      <w:r>
        <w:rPr>
          <w:rFonts w:asciiTheme="minorHAnsi" w:hAnsiTheme="minorHAnsi" w:cstheme="minorHAnsi"/>
          <w:sz w:val="22"/>
          <w:szCs w:val="22"/>
        </w:rPr>
        <w:t>v</w:t>
      </w:r>
      <w:r w:rsidRPr="004E4AAC">
        <w:rPr>
          <w:rFonts w:asciiTheme="minorHAnsi" w:hAnsiTheme="minorHAnsi" w:cstheme="minorHAnsi"/>
          <w:sz w:val="22"/>
          <w:szCs w:val="22"/>
        </w:rPr>
        <w:t xml:space="preserve"> skutečnosti bez ohledu na formu a způsob jejich sdělení či zachycení, které se </w:t>
      </w:r>
      <w:r>
        <w:rPr>
          <w:rFonts w:asciiTheme="minorHAnsi" w:hAnsiTheme="minorHAnsi" w:cstheme="minorHAnsi"/>
          <w:sz w:val="22"/>
          <w:szCs w:val="22"/>
        </w:rPr>
        <w:t>Poradce dozvěděl v rámci výkonu své činnosti či spolupráce u Zadavatele, případně které mu Zadavatel sdělil či zpřístupnil.</w:t>
      </w:r>
    </w:p>
    <w:p w14:paraId="44C64EE2" w14:textId="7B0BE652" w:rsidR="00DC54EC" w:rsidRDefault="00DC54EC" w:rsidP="00DC54EC">
      <w:pPr>
        <w:pStyle w:val="Seznam"/>
        <w:keepNext/>
        <w:numPr>
          <w:ilvl w:val="0"/>
          <w:numId w:val="19"/>
        </w:numPr>
        <w:rPr>
          <w:rFonts w:ascii="Calibri" w:hAnsi="Calibri"/>
          <w:sz w:val="22"/>
          <w:szCs w:val="22"/>
        </w:rPr>
      </w:pPr>
      <w:r w:rsidRPr="002D27FB">
        <w:rPr>
          <w:rFonts w:ascii="Calibri" w:hAnsi="Calibri"/>
          <w:sz w:val="22"/>
          <w:szCs w:val="22"/>
        </w:rPr>
        <w:t>Poradce je povinen zachovávat mlčenlivost o všech Důvěrných informacích</w:t>
      </w:r>
      <w:r>
        <w:rPr>
          <w:rFonts w:ascii="Calibri" w:hAnsi="Calibri"/>
          <w:sz w:val="22"/>
          <w:szCs w:val="22"/>
        </w:rPr>
        <w:t xml:space="preserve">, přičemž </w:t>
      </w:r>
      <w:r w:rsidRPr="002D27FB">
        <w:rPr>
          <w:rFonts w:ascii="Calibri" w:hAnsi="Calibri"/>
          <w:sz w:val="22"/>
          <w:szCs w:val="22"/>
        </w:rPr>
        <w:t>se zavazuje, že veškeré skutečnosti spadající do oblasti Důvěrn</w:t>
      </w:r>
      <w:r>
        <w:rPr>
          <w:rFonts w:ascii="Calibri" w:hAnsi="Calibri"/>
          <w:sz w:val="22"/>
          <w:szCs w:val="22"/>
        </w:rPr>
        <w:t>ých</w:t>
      </w:r>
      <w:r w:rsidRPr="002D27FB">
        <w:rPr>
          <w:rFonts w:ascii="Calibri" w:hAnsi="Calibri"/>
          <w:sz w:val="22"/>
          <w:szCs w:val="22"/>
        </w:rPr>
        <w:t xml:space="preserve"> informac</w:t>
      </w:r>
      <w:r>
        <w:rPr>
          <w:rFonts w:ascii="Calibri" w:hAnsi="Calibri"/>
          <w:sz w:val="22"/>
          <w:szCs w:val="22"/>
        </w:rPr>
        <w:t>í</w:t>
      </w:r>
      <w:r w:rsidRPr="002D27FB">
        <w:rPr>
          <w:rFonts w:ascii="Calibri" w:hAnsi="Calibri"/>
          <w:sz w:val="22"/>
          <w:szCs w:val="22"/>
        </w:rPr>
        <w:t xml:space="preserve"> nebude dále rozšiřovat nebo reprodukovat a nesdělí, nezpřístupní, či neumožní jejich zpřístupnění třetí straně jakýmkoli způsobem bez předchozího písemného souhlasu </w:t>
      </w:r>
      <w:r>
        <w:rPr>
          <w:rFonts w:ascii="Calibri" w:hAnsi="Calibri"/>
          <w:sz w:val="22"/>
          <w:szCs w:val="22"/>
        </w:rPr>
        <w:t>Zadavatele</w:t>
      </w:r>
      <w:r w:rsidRPr="002D27FB">
        <w:rPr>
          <w:rFonts w:ascii="Calibri" w:hAnsi="Calibri"/>
          <w:sz w:val="22"/>
          <w:szCs w:val="22"/>
        </w:rPr>
        <w:t xml:space="preserve">, a to po neomezenou dobu. </w:t>
      </w:r>
      <w:r>
        <w:rPr>
          <w:rFonts w:ascii="Calibri" w:hAnsi="Calibri"/>
          <w:sz w:val="22"/>
          <w:szCs w:val="22"/>
        </w:rPr>
        <w:t>Poradce</w:t>
      </w:r>
      <w:r w:rsidRPr="002D27FB">
        <w:rPr>
          <w:rFonts w:ascii="Calibri" w:hAnsi="Calibri"/>
          <w:sz w:val="22"/>
          <w:szCs w:val="22"/>
        </w:rPr>
        <w:t xml:space="preserve"> se dále zavazuje, že </w:t>
      </w:r>
      <w:r>
        <w:rPr>
          <w:rFonts w:ascii="Calibri" w:hAnsi="Calibri"/>
          <w:sz w:val="22"/>
          <w:szCs w:val="22"/>
        </w:rPr>
        <w:t>D</w:t>
      </w:r>
      <w:r w:rsidRPr="002D27FB">
        <w:rPr>
          <w:rFonts w:ascii="Calibri" w:hAnsi="Calibri"/>
          <w:sz w:val="22"/>
          <w:szCs w:val="22"/>
        </w:rPr>
        <w:t>ůvěrné informace nepoužije v rozporu s jejich účelem ani účelem jejich poskytnutí pro své potřeby nebo ve prospěch třetích osob.</w:t>
      </w:r>
    </w:p>
    <w:p w14:paraId="23058A97" w14:textId="77777777" w:rsidR="007132F8" w:rsidRDefault="007132F8" w:rsidP="007132F8">
      <w:pPr>
        <w:pStyle w:val="Seznam"/>
        <w:numPr>
          <w:ilvl w:val="0"/>
          <w:numId w:val="19"/>
        </w:numPr>
        <w:rPr>
          <w:rFonts w:ascii="Calibri" w:hAnsi="Calibri"/>
          <w:sz w:val="22"/>
          <w:szCs w:val="22"/>
        </w:rPr>
      </w:pPr>
      <w:r>
        <w:rPr>
          <w:rFonts w:ascii="Calibri" w:hAnsi="Calibri"/>
          <w:sz w:val="22"/>
          <w:szCs w:val="22"/>
        </w:rPr>
        <w:t>Poradce</w:t>
      </w:r>
      <w:r w:rsidRPr="00BF120E">
        <w:rPr>
          <w:rFonts w:ascii="Calibri" w:hAnsi="Calibri"/>
          <w:sz w:val="22"/>
          <w:szCs w:val="22"/>
        </w:rPr>
        <w:t xml:space="preserve"> je povin</w:t>
      </w:r>
      <w:r>
        <w:rPr>
          <w:rFonts w:ascii="Calibri" w:hAnsi="Calibri"/>
          <w:sz w:val="22"/>
          <w:szCs w:val="22"/>
        </w:rPr>
        <w:t>en</w:t>
      </w:r>
      <w:r w:rsidRPr="00BF120E">
        <w:rPr>
          <w:rFonts w:ascii="Calibri" w:hAnsi="Calibri"/>
          <w:sz w:val="22"/>
          <w:szCs w:val="22"/>
        </w:rPr>
        <w:t xml:space="preserve"> na základě požadavků </w:t>
      </w:r>
      <w:r>
        <w:rPr>
          <w:rFonts w:ascii="Calibri" w:hAnsi="Calibri"/>
          <w:sz w:val="22"/>
          <w:szCs w:val="22"/>
        </w:rPr>
        <w:t>Zadavatele</w:t>
      </w:r>
      <w:r w:rsidRPr="00BF120E">
        <w:rPr>
          <w:rFonts w:ascii="Calibri" w:hAnsi="Calibri"/>
          <w:sz w:val="22"/>
          <w:szCs w:val="22"/>
        </w:rPr>
        <w:t xml:space="preserve"> strpět</w:t>
      </w:r>
      <w:r>
        <w:rPr>
          <w:rFonts w:ascii="Calibri" w:hAnsi="Calibri"/>
          <w:sz w:val="22"/>
          <w:szCs w:val="22"/>
        </w:rPr>
        <w:t xml:space="preserve"> a </w:t>
      </w:r>
      <w:r w:rsidRPr="00BF120E">
        <w:rPr>
          <w:rFonts w:ascii="Calibri" w:hAnsi="Calibri"/>
          <w:sz w:val="22"/>
          <w:szCs w:val="22"/>
        </w:rPr>
        <w:t>umožnit kontrolu opatření bezpečnosti informací, které využívá pro zabezpečení předaných</w:t>
      </w:r>
      <w:r>
        <w:rPr>
          <w:rFonts w:ascii="Calibri" w:hAnsi="Calibri"/>
          <w:sz w:val="22"/>
          <w:szCs w:val="22"/>
        </w:rPr>
        <w:t xml:space="preserve"> D</w:t>
      </w:r>
      <w:r w:rsidRPr="00BF120E">
        <w:rPr>
          <w:rFonts w:ascii="Calibri" w:hAnsi="Calibri"/>
          <w:sz w:val="22"/>
          <w:szCs w:val="22"/>
        </w:rPr>
        <w:t xml:space="preserve">ůvěrných informací. </w:t>
      </w:r>
      <w:r>
        <w:rPr>
          <w:rFonts w:ascii="Calibri" w:hAnsi="Calibri"/>
          <w:sz w:val="22"/>
          <w:szCs w:val="22"/>
        </w:rPr>
        <w:t>Zadavatel</w:t>
      </w:r>
      <w:r w:rsidRPr="00BF120E">
        <w:rPr>
          <w:rFonts w:ascii="Calibri" w:hAnsi="Calibri"/>
          <w:sz w:val="22"/>
          <w:szCs w:val="22"/>
        </w:rPr>
        <w:t xml:space="preserve"> je povi</w:t>
      </w:r>
      <w:r>
        <w:rPr>
          <w:rFonts w:ascii="Calibri" w:hAnsi="Calibri"/>
          <w:sz w:val="22"/>
          <w:szCs w:val="22"/>
        </w:rPr>
        <w:t>nen</w:t>
      </w:r>
      <w:r w:rsidRPr="00BF120E">
        <w:rPr>
          <w:rFonts w:ascii="Calibri" w:hAnsi="Calibri"/>
          <w:sz w:val="22"/>
          <w:szCs w:val="22"/>
        </w:rPr>
        <w:t xml:space="preserve"> termín kontroly </w:t>
      </w:r>
      <w:r>
        <w:rPr>
          <w:rFonts w:ascii="Calibri" w:hAnsi="Calibri"/>
          <w:sz w:val="22"/>
          <w:szCs w:val="22"/>
        </w:rPr>
        <w:t>Poradci</w:t>
      </w:r>
      <w:r w:rsidRPr="00BF120E">
        <w:rPr>
          <w:rFonts w:ascii="Calibri" w:hAnsi="Calibri"/>
          <w:sz w:val="22"/>
          <w:szCs w:val="22"/>
        </w:rPr>
        <w:t xml:space="preserve"> písemně oznámit nejméně </w:t>
      </w:r>
      <w:r>
        <w:rPr>
          <w:rFonts w:ascii="Calibri" w:hAnsi="Calibri"/>
          <w:sz w:val="22"/>
          <w:szCs w:val="22"/>
        </w:rPr>
        <w:t>pět</w:t>
      </w:r>
      <w:r w:rsidRPr="00BF120E">
        <w:rPr>
          <w:rFonts w:ascii="Calibri" w:hAnsi="Calibri"/>
          <w:sz w:val="22"/>
          <w:szCs w:val="22"/>
        </w:rPr>
        <w:t xml:space="preserve"> kalendářních dnů před zamýšleným termínem konání</w:t>
      </w:r>
      <w:r>
        <w:rPr>
          <w:rFonts w:ascii="Calibri" w:hAnsi="Calibri"/>
          <w:sz w:val="22"/>
          <w:szCs w:val="22"/>
        </w:rPr>
        <w:t xml:space="preserve"> </w:t>
      </w:r>
      <w:r w:rsidRPr="00BF120E">
        <w:rPr>
          <w:rFonts w:ascii="Calibri" w:hAnsi="Calibri"/>
          <w:sz w:val="22"/>
          <w:szCs w:val="22"/>
        </w:rPr>
        <w:t>kontroly, leda by se smluvní strany mezi sebou dohodly jinak.</w:t>
      </w:r>
    </w:p>
    <w:p w14:paraId="3FCA9CE2" w14:textId="77777777" w:rsidR="00970668" w:rsidRDefault="00970668" w:rsidP="002760C5">
      <w:pPr>
        <w:pStyle w:val="Zkladntext2"/>
        <w:spacing w:after="0" w:line="240" w:lineRule="auto"/>
        <w:rPr>
          <w:rFonts w:cstheme="minorHAnsi"/>
          <w:sz w:val="22"/>
        </w:rPr>
      </w:pPr>
    </w:p>
    <w:p w14:paraId="7CC6B0AE" w14:textId="3C2235EA" w:rsidR="00970668" w:rsidRDefault="00970668" w:rsidP="00970668">
      <w:pPr>
        <w:ind w:left="360" w:hanging="360"/>
        <w:jc w:val="center"/>
        <w:rPr>
          <w:rFonts w:asciiTheme="minorHAnsi" w:hAnsiTheme="minorHAnsi" w:cstheme="minorHAnsi"/>
          <w:b/>
          <w:sz w:val="22"/>
        </w:rPr>
      </w:pPr>
      <w:r>
        <w:rPr>
          <w:rFonts w:asciiTheme="minorHAnsi" w:hAnsiTheme="minorHAnsi" w:cstheme="minorHAnsi"/>
          <w:b/>
          <w:sz w:val="22"/>
        </w:rPr>
        <w:t>V.</w:t>
      </w:r>
    </w:p>
    <w:p w14:paraId="6D74FD31" w14:textId="22EC9113" w:rsidR="00970668" w:rsidRPr="00D83E54" w:rsidRDefault="00970668" w:rsidP="00970668">
      <w:pPr>
        <w:pStyle w:val="Nadpis3"/>
        <w:rPr>
          <w:rFonts w:asciiTheme="minorHAnsi" w:hAnsiTheme="minorHAnsi" w:cstheme="minorHAnsi"/>
          <w:sz w:val="22"/>
        </w:rPr>
      </w:pPr>
      <w:r>
        <w:rPr>
          <w:rFonts w:asciiTheme="minorHAnsi" w:hAnsiTheme="minorHAnsi" w:cstheme="minorHAnsi"/>
          <w:sz w:val="22"/>
        </w:rPr>
        <w:t>Užití důvěrných informací</w:t>
      </w:r>
    </w:p>
    <w:p w14:paraId="6F0D91D5" w14:textId="0E057543" w:rsidR="00970668" w:rsidRPr="00970668" w:rsidRDefault="00970668" w:rsidP="00970668">
      <w:pPr>
        <w:pStyle w:val="Seznam"/>
        <w:numPr>
          <w:ilvl w:val="0"/>
          <w:numId w:val="20"/>
        </w:numPr>
        <w:rPr>
          <w:rFonts w:asciiTheme="minorHAnsi" w:hAnsiTheme="minorHAnsi" w:cstheme="minorHAnsi"/>
          <w:sz w:val="22"/>
          <w:szCs w:val="22"/>
        </w:rPr>
      </w:pPr>
      <w:r w:rsidRPr="00970668">
        <w:rPr>
          <w:rFonts w:asciiTheme="minorHAnsi" w:hAnsiTheme="minorHAnsi" w:cstheme="minorHAnsi"/>
          <w:sz w:val="22"/>
        </w:rPr>
        <w:t>Veškeré Důvěrné informace zůstávají výhradním vlastnictvím Zadavatele a Poradce je oprávněn tyto užít jen za účelem poskytování poradenství Zadavateli ve spojitosti s Koncesní</w:t>
      </w:r>
      <w:r w:rsidR="00DC54EC">
        <w:rPr>
          <w:rFonts w:asciiTheme="minorHAnsi" w:hAnsiTheme="minorHAnsi" w:cstheme="minorHAnsi"/>
          <w:sz w:val="22"/>
        </w:rPr>
        <w:t>m</w:t>
      </w:r>
      <w:r w:rsidRPr="00970668">
        <w:rPr>
          <w:rFonts w:asciiTheme="minorHAnsi" w:hAnsiTheme="minorHAnsi" w:cstheme="minorHAnsi"/>
          <w:sz w:val="22"/>
        </w:rPr>
        <w:t xml:space="preserve"> řízení.</w:t>
      </w:r>
    </w:p>
    <w:p w14:paraId="1E2FE5EC" w14:textId="027049D6" w:rsidR="00970668" w:rsidRPr="00970668" w:rsidRDefault="00970668" w:rsidP="00970668">
      <w:pPr>
        <w:pStyle w:val="Seznam"/>
        <w:numPr>
          <w:ilvl w:val="0"/>
          <w:numId w:val="20"/>
        </w:numPr>
        <w:rPr>
          <w:rFonts w:asciiTheme="minorHAnsi" w:hAnsiTheme="minorHAnsi" w:cstheme="minorHAnsi"/>
          <w:sz w:val="22"/>
          <w:szCs w:val="22"/>
        </w:rPr>
      </w:pPr>
      <w:r w:rsidRPr="00970668">
        <w:rPr>
          <w:rFonts w:asciiTheme="minorHAnsi" w:hAnsiTheme="minorHAnsi" w:cstheme="minorHAnsi"/>
          <w:sz w:val="22"/>
        </w:rPr>
        <w:t>Poradce se zavazuje zachovat důvěrnost Důvěrných informací a nezpřístupnit je žádné třetí osobě. Poradce je oprávněn zpřístupnit Důvěrné informace jiným třetím osobám jen s předchozím písemným souhlasem Zadavatele.</w:t>
      </w:r>
    </w:p>
    <w:p w14:paraId="1AC3FBB7" w14:textId="1290922E" w:rsidR="00970668" w:rsidRPr="004E4AAC" w:rsidRDefault="00DC54EC" w:rsidP="00970668">
      <w:pPr>
        <w:pStyle w:val="Seznam"/>
        <w:numPr>
          <w:ilvl w:val="0"/>
          <w:numId w:val="20"/>
        </w:numPr>
        <w:rPr>
          <w:rFonts w:asciiTheme="minorHAnsi" w:hAnsiTheme="minorHAnsi" w:cstheme="minorHAnsi"/>
          <w:sz w:val="22"/>
          <w:szCs w:val="22"/>
        </w:rPr>
      </w:pPr>
      <w:r>
        <w:rPr>
          <w:rFonts w:asciiTheme="minorHAnsi" w:hAnsiTheme="minorHAnsi" w:cstheme="minorHAnsi"/>
          <w:sz w:val="22"/>
        </w:rPr>
        <w:t xml:space="preserve">Má-li Poradce zaměstnance, tak těmto svým </w:t>
      </w:r>
      <w:r w:rsidR="00970668" w:rsidRPr="00970668">
        <w:rPr>
          <w:rFonts w:asciiTheme="minorHAnsi" w:hAnsiTheme="minorHAnsi" w:cstheme="minorHAnsi"/>
          <w:sz w:val="22"/>
        </w:rPr>
        <w:t xml:space="preserve">zaměstnancům je Poradce oprávněn Důvěrné informace zpřístupnit jen v rozsahu, v jakém je pro konkrétní osobu nezbytně nutné, aby se s Důvěrnými informacemi seznámila pro řádné poskytování poradenství. Tyto osoby musí být poučeny o důvěrném charakteru předávaných </w:t>
      </w:r>
      <w:r w:rsidR="00970668" w:rsidRPr="004E4AAC">
        <w:rPr>
          <w:rFonts w:asciiTheme="minorHAnsi" w:hAnsiTheme="minorHAnsi" w:cstheme="minorHAnsi"/>
          <w:sz w:val="22"/>
        </w:rPr>
        <w:t>informací a zavázány k mlčenlivosti.</w:t>
      </w:r>
    </w:p>
    <w:p w14:paraId="0915FF49" w14:textId="77777777" w:rsidR="00970668" w:rsidRPr="004E4AAC" w:rsidRDefault="00970668" w:rsidP="00970668">
      <w:pPr>
        <w:pStyle w:val="Seznam"/>
        <w:numPr>
          <w:ilvl w:val="0"/>
          <w:numId w:val="0"/>
        </w:numPr>
        <w:ind w:firstLine="709"/>
        <w:rPr>
          <w:rFonts w:asciiTheme="minorHAnsi" w:hAnsiTheme="minorHAnsi" w:cstheme="minorHAnsi"/>
          <w:sz w:val="22"/>
          <w:szCs w:val="22"/>
        </w:rPr>
      </w:pPr>
    </w:p>
    <w:p w14:paraId="4BFF0825" w14:textId="7DB3E58B" w:rsidR="00970668" w:rsidRPr="004E4AAC" w:rsidRDefault="00970668" w:rsidP="00970668">
      <w:pPr>
        <w:ind w:left="360" w:hanging="360"/>
        <w:jc w:val="center"/>
        <w:rPr>
          <w:rFonts w:asciiTheme="minorHAnsi" w:hAnsiTheme="minorHAnsi" w:cstheme="minorHAnsi"/>
          <w:b/>
          <w:sz w:val="22"/>
        </w:rPr>
      </w:pPr>
      <w:r w:rsidRPr="004E4AAC">
        <w:rPr>
          <w:rFonts w:asciiTheme="minorHAnsi" w:hAnsiTheme="minorHAnsi" w:cstheme="minorHAnsi"/>
          <w:b/>
          <w:sz w:val="22"/>
        </w:rPr>
        <w:t>VI.</w:t>
      </w:r>
    </w:p>
    <w:p w14:paraId="11E85D65" w14:textId="76F234E5" w:rsidR="00970668" w:rsidRPr="004E4AAC" w:rsidRDefault="00970668" w:rsidP="00970668">
      <w:pPr>
        <w:pStyle w:val="Nadpis3"/>
        <w:rPr>
          <w:rFonts w:asciiTheme="minorHAnsi" w:hAnsiTheme="minorHAnsi" w:cstheme="minorHAnsi"/>
          <w:sz w:val="22"/>
        </w:rPr>
      </w:pPr>
      <w:r w:rsidRPr="004E4AAC">
        <w:rPr>
          <w:rFonts w:asciiTheme="minorHAnsi" w:hAnsiTheme="minorHAnsi" w:cstheme="minorHAnsi"/>
          <w:sz w:val="22"/>
        </w:rPr>
        <w:t>Splnění účelu dohody</w:t>
      </w:r>
    </w:p>
    <w:p w14:paraId="6762951B" w14:textId="56F765D0" w:rsidR="00970668" w:rsidRPr="004E4AAC" w:rsidRDefault="00970668" w:rsidP="004E4AAC">
      <w:pPr>
        <w:pStyle w:val="Seznam"/>
        <w:numPr>
          <w:ilvl w:val="0"/>
          <w:numId w:val="21"/>
        </w:numPr>
        <w:rPr>
          <w:rFonts w:asciiTheme="minorHAnsi" w:hAnsiTheme="minorHAnsi" w:cstheme="minorHAnsi"/>
          <w:sz w:val="22"/>
        </w:rPr>
      </w:pPr>
      <w:r w:rsidRPr="004E4AAC">
        <w:rPr>
          <w:rFonts w:asciiTheme="minorHAnsi" w:hAnsiTheme="minorHAnsi" w:cstheme="minorHAnsi"/>
          <w:sz w:val="22"/>
        </w:rPr>
        <w:t>Poradce se zavazuje, že po splnění účelu této Dohody anebo na písemnou výzvu Zadavatele, vrátí všechny přijaté Důvěrné informace Zadavateli, je-li to objektivně možné, a jakékoliv kopie či jiné informace, které v souvislosti s plněním předmětu a účelu této Dohody pořídil, bezodkladně zlikviduje. Současně se Poradce zavazuje, že jakékoliv Důvěrné informace jakýmkoliv způsobem nadále nesdělí či nepoužije a tuto povinnost zajistí také u všech osob, jimž byly Důvěrné informace zpřístupněny.</w:t>
      </w:r>
    </w:p>
    <w:p w14:paraId="7CB4A498" w14:textId="77777777" w:rsidR="007132F8" w:rsidRPr="00BF120E" w:rsidRDefault="007132F8" w:rsidP="007132F8">
      <w:pPr>
        <w:pStyle w:val="Seznam"/>
        <w:numPr>
          <w:ilvl w:val="0"/>
          <w:numId w:val="21"/>
        </w:numPr>
        <w:rPr>
          <w:rFonts w:ascii="Calibri" w:hAnsi="Calibri"/>
          <w:sz w:val="22"/>
          <w:szCs w:val="22"/>
        </w:rPr>
      </w:pPr>
      <w:r w:rsidRPr="00BF120E">
        <w:rPr>
          <w:rFonts w:ascii="Calibri" w:hAnsi="Calibri"/>
          <w:sz w:val="22"/>
          <w:szCs w:val="22"/>
        </w:rPr>
        <w:t xml:space="preserve">Povinnosti a </w:t>
      </w:r>
      <w:r>
        <w:rPr>
          <w:rFonts w:ascii="Calibri" w:hAnsi="Calibri"/>
          <w:sz w:val="22"/>
          <w:szCs w:val="22"/>
        </w:rPr>
        <w:t xml:space="preserve">práva </w:t>
      </w:r>
      <w:r w:rsidRPr="00BF120E">
        <w:rPr>
          <w:rFonts w:ascii="Calibri" w:hAnsi="Calibri"/>
          <w:sz w:val="22"/>
          <w:szCs w:val="22"/>
        </w:rPr>
        <w:t xml:space="preserve">smluvních stran </w:t>
      </w:r>
      <w:r>
        <w:rPr>
          <w:rFonts w:ascii="Calibri" w:hAnsi="Calibri"/>
          <w:sz w:val="22"/>
          <w:szCs w:val="22"/>
        </w:rPr>
        <w:t xml:space="preserve">uvedená v této dohodě </w:t>
      </w:r>
      <w:r w:rsidRPr="00BF120E">
        <w:rPr>
          <w:rFonts w:ascii="Calibri" w:hAnsi="Calibri"/>
          <w:sz w:val="22"/>
          <w:szCs w:val="22"/>
        </w:rPr>
        <w:t>jsou územně a časově</w:t>
      </w:r>
      <w:r>
        <w:rPr>
          <w:rFonts w:ascii="Calibri" w:hAnsi="Calibri"/>
          <w:sz w:val="22"/>
          <w:szCs w:val="22"/>
        </w:rPr>
        <w:t xml:space="preserve"> </w:t>
      </w:r>
      <w:r w:rsidRPr="00BF120E">
        <w:rPr>
          <w:rFonts w:ascii="Calibri" w:hAnsi="Calibri"/>
          <w:sz w:val="22"/>
          <w:szCs w:val="22"/>
        </w:rPr>
        <w:t xml:space="preserve">neomezená a přetrvávají i po ukončení této </w:t>
      </w:r>
      <w:r>
        <w:rPr>
          <w:rFonts w:ascii="Calibri" w:hAnsi="Calibri"/>
          <w:sz w:val="22"/>
          <w:szCs w:val="22"/>
        </w:rPr>
        <w:t>dohody</w:t>
      </w:r>
      <w:r w:rsidRPr="00BF120E">
        <w:rPr>
          <w:rFonts w:ascii="Calibri" w:hAnsi="Calibri"/>
          <w:sz w:val="22"/>
          <w:szCs w:val="22"/>
        </w:rPr>
        <w:t>.</w:t>
      </w:r>
    </w:p>
    <w:p w14:paraId="100E5C63" w14:textId="77777777" w:rsidR="004C306C" w:rsidRDefault="004C306C" w:rsidP="004C306C">
      <w:pPr>
        <w:pStyle w:val="Seznam"/>
        <w:numPr>
          <w:ilvl w:val="0"/>
          <w:numId w:val="21"/>
        </w:numPr>
        <w:rPr>
          <w:rFonts w:asciiTheme="minorHAnsi" w:hAnsiTheme="minorHAnsi" w:cstheme="minorHAnsi"/>
          <w:color w:val="000000" w:themeColor="text1"/>
          <w:sz w:val="22"/>
          <w:szCs w:val="22"/>
        </w:rPr>
      </w:pPr>
      <w:r w:rsidRPr="00D86B7C">
        <w:rPr>
          <w:rFonts w:asciiTheme="minorHAnsi" w:hAnsiTheme="minorHAnsi" w:cstheme="minorHAnsi"/>
          <w:color w:val="000000" w:themeColor="text1"/>
          <w:sz w:val="22"/>
          <w:szCs w:val="22"/>
        </w:rPr>
        <w:t xml:space="preserve">Povinnost chránit Důvěrné informace zavazuje Poradce bez ohledu na případný zánik účinnosti této Dohody po neomezenou dobu od uzavření této Dohody. Ustanovení o odpovědnosti za </w:t>
      </w:r>
      <w:r>
        <w:rPr>
          <w:rFonts w:asciiTheme="minorHAnsi" w:hAnsiTheme="minorHAnsi" w:cstheme="minorHAnsi"/>
          <w:color w:val="000000" w:themeColor="text1"/>
          <w:sz w:val="22"/>
          <w:szCs w:val="22"/>
        </w:rPr>
        <w:t>újmu</w:t>
      </w:r>
      <w:r w:rsidRPr="00D86B7C">
        <w:rPr>
          <w:rFonts w:asciiTheme="minorHAnsi" w:hAnsiTheme="minorHAnsi" w:cstheme="minorHAnsi"/>
          <w:color w:val="000000" w:themeColor="text1"/>
          <w:sz w:val="22"/>
          <w:szCs w:val="22"/>
        </w:rPr>
        <w:t xml:space="preserve"> budou považována za účinná i pro případy porušení povinnosti v době dle předchozí věty.</w:t>
      </w:r>
    </w:p>
    <w:p w14:paraId="581A52E5" w14:textId="77777777" w:rsidR="00970668" w:rsidRPr="004E4AAC" w:rsidRDefault="00970668" w:rsidP="00970668">
      <w:pPr>
        <w:pStyle w:val="Zkladntext2"/>
        <w:spacing w:after="0" w:line="240" w:lineRule="auto"/>
        <w:rPr>
          <w:rFonts w:cstheme="minorHAnsi"/>
          <w:sz w:val="22"/>
        </w:rPr>
      </w:pPr>
    </w:p>
    <w:p w14:paraId="04EAF230" w14:textId="77777777" w:rsidR="00970668" w:rsidRPr="004E4AAC" w:rsidRDefault="00970668" w:rsidP="00970668">
      <w:pPr>
        <w:ind w:left="360" w:hanging="360"/>
        <w:jc w:val="center"/>
        <w:rPr>
          <w:rFonts w:asciiTheme="minorHAnsi" w:hAnsiTheme="minorHAnsi" w:cstheme="minorHAnsi"/>
          <w:b/>
          <w:sz w:val="22"/>
        </w:rPr>
      </w:pPr>
      <w:r w:rsidRPr="004E4AAC">
        <w:rPr>
          <w:rFonts w:asciiTheme="minorHAnsi" w:hAnsiTheme="minorHAnsi" w:cstheme="minorHAnsi"/>
          <w:b/>
          <w:sz w:val="22"/>
        </w:rPr>
        <w:t>VII.</w:t>
      </w:r>
    </w:p>
    <w:p w14:paraId="4459CA7E" w14:textId="13A63805" w:rsidR="00970668" w:rsidRPr="004E4AAC" w:rsidRDefault="004E4AAC" w:rsidP="00970668">
      <w:pPr>
        <w:pStyle w:val="Nadpis3"/>
        <w:rPr>
          <w:rFonts w:asciiTheme="minorHAnsi" w:hAnsiTheme="minorHAnsi" w:cstheme="minorHAnsi"/>
          <w:sz w:val="22"/>
        </w:rPr>
      </w:pPr>
      <w:r w:rsidRPr="004E4AAC">
        <w:rPr>
          <w:rFonts w:asciiTheme="minorHAnsi" w:hAnsiTheme="minorHAnsi" w:cstheme="minorHAnsi"/>
          <w:sz w:val="22"/>
        </w:rPr>
        <w:t>Porušení povinností</w:t>
      </w:r>
    </w:p>
    <w:p w14:paraId="48E31DE8" w14:textId="75FC8D49" w:rsidR="007132F8" w:rsidRPr="007132F8" w:rsidRDefault="00970668" w:rsidP="007132F8">
      <w:pPr>
        <w:pStyle w:val="Seznam"/>
        <w:numPr>
          <w:ilvl w:val="0"/>
          <w:numId w:val="22"/>
        </w:numPr>
        <w:rPr>
          <w:rFonts w:asciiTheme="minorHAnsi" w:hAnsiTheme="minorHAnsi" w:cstheme="minorHAnsi"/>
          <w:sz w:val="22"/>
          <w:szCs w:val="22"/>
        </w:rPr>
      </w:pPr>
      <w:r w:rsidRPr="004E4AAC">
        <w:rPr>
          <w:rFonts w:asciiTheme="minorHAnsi" w:hAnsiTheme="minorHAnsi" w:cstheme="minorHAnsi"/>
          <w:sz w:val="22"/>
        </w:rPr>
        <w:t xml:space="preserve">Poruší-li Poradce jakoukoliv povinnost dle této Dohody a tímto vznikne Zadavateli </w:t>
      </w:r>
      <w:r w:rsidR="007132F8">
        <w:rPr>
          <w:rFonts w:asciiTheme="minorHAnsi" w:hAnsiTheme="minorHAnsi" w:cstheme="minorHAnsi"/>
          <w:sz w:val="22"/>
        </w:rPr>
        <w:t>újma</w:t>
      </w:r>
      <w:r w:rsidRPr="004E4AAC">
        <w:rPr>
          <w:rFonts w:asciiTheme="minorHAnsi" w:hAnsiTheme="minorHAnsi" w:cstheme="minorHAnsi"/>
          <w:sz w:val="22"/>
        </w:rPr>
        <w:t xml:space="preserve">, vznikne Zadavateli právo nárokovat si po Poradci náhradu </w:t>
      </w:r>
      <w:r w:rsidR="007132F8">
        <w:rPr>
          <w:rFonts w:asciiTheme="minorHAnsi" w:hAnsiTheme="minorHAnsi" w:cstheme="minorHAnsi"/>
          <w:sz w:val="22"/>
        </w:rPr>
        <w:t xml:space="preserve">újmu </w:t>
      </w:r>
      <w:r w:rsidR="007132F8" w:rsidRPr="007132F8">
        <w:rPr>
          <w:rFonts w:ascii="Calibri" w:hAnsi="Calibri"/>
          <w:sz w:val="22"/>
          <w:szCs w:val="22"/>
        </w:rPr>
        <w:t>dle obecných právních předpisů.</w:t>
      </w:r>
    </w:p>
    <w:p w14:paraId="445CFE74" w14:textId="77777777" w:rsidR="00970668" w:rsidRPr="004E4AAC" w:rsidRDefault="00970668" w:rsidP="002760C5">
      <w:pPr>
        <w:pStyle w:val="Zkladntext2"/>
        <w:spacing w:after="0" w:line="240" w:lineRule="auto"/>
        <w:rPr>
          <w:rFonts w:cstheme="minorHAnsi"/>
          <w:sz w:val="22"/>
        </w:rPr>
      </w:pPr>
    </w:p>
    <w:p w14:paraId="332AD04C" w14:textId="43BA204F" w:rsidR="002760C5" w:rsidRDefault="009B281C" w:rsidP="002760C5">
      <w:pPr>
        <w:ind w:left="360" w:hanging="360"/>
        <w:jc w:val="center"/>
        <w:rPr>
          <w:rFonts w:asciiTheme="minorHAnsi" w:hAnsiTheme="minorHAnsi" w:cstheme="minorHAnsi"/>
          <w:b/>
          <w:sz w:val="22"/>
        </w:rPr>
      </w:pPr>
      <w:r>
        <w:rPr>
          <w:rFonts w:asciiTheme="minorHAnsi" w:hAnsiTheme="minorHAnsi" w:cstheme="minorHAnsi"/>
          <w:b/>
          <w:sz w:val="22"/>
        </w:rPr>
        <w:t>V</w:t>
      </w:r>
      <w:r w:rsidR="00970668">
        <w:rPr>
          <w:rFonts w:asciiTheme="minorHAnsi" w:hAnsiTheme="minorHAnsi" w:cstheme="minorHAnsi"/>
          <w:b/>
          <w:sz w:val="22"/>
        </w:rPr>
        <w:t>III</w:t>
      </w:r>
      <w:r w:rsidR="002760C5">
        <w:rPr>
          <w:rFonts w:asciiTheme="minorHAnsi" w:hAnsiTheme="minorHAnsi" w:cstheme="minorHAnsi"/>
          <w:b/>
          <w:sz w:val="22"/>
        </w:rPr>
        <w:t>.</w:t>
      </w:r>
    </w:p>
    <w:p w14:paraId="0C85BD6B" w14:textId="77777777" w:rsidR="002760C5" w:rsidRPr="00D83E54" w:rsidRDefault="002760C5" w:rsidP="002760C5">
      <w:pPr>
        <w:pStyle w:val="Nadpis3"/>
        <w:rPr>
          <w:rFonts w:asciiTheme="minorHAnsi" w:hAnsiTheme="minorHAnsi" w:cstheme="minorHAnsi"/>
          <w:sz w:val="22"/>
        </w:rPr>
      </w:pPr>
      <w:r w:rsidRPr="00D83E54">
        <w:rPr>
          <w:rFonts w:asciiTheme="minorHAnsi" w:hAnsiTheme="minorHAnsi" w:cstheme="minorHAnsi"/>
          <w:sz w:val="22"/>
        </w:rPr>
        <w:t>Závěrečná ustanovení</w:t>
      </w:r>
    </w:p>
    <w:p w14:paraId="478479C3" w14:textId="74C521A0" w:rsidR="001067C8" w:rsidRPr="00ED1ABE" w:rsidRDefault="001067C8" w:rsidP="001067C8">
      <w:pPr>
        <w:pStyle w:val="Seznam"/>
        <w:numPr>
          <w:ilvl w:val="0"/>
          <w:numId w:val="16"/>
        </w:numPr>
        <w:rPr>
          <w:rFonts w:asciiTheme="minorHAnsi" w:hAnsiTheme="minorHAnsi" w:cstheme="minorHAnsi"/>
          <w:sz w:val="22"/>
          <w:szCs w:val="22"/>
        </w:rPr>
      </w:pPr>
      <w:r w:rsidRPr="00ED1ABE">
        <w:rPr>
          <w:rFonts w:asciiTheme="minorHAnsi" w:hAnsiTheme="minorHAnsi" w:cstheme="minorHAnsi"/>
          <w:sz w:val="22"/>
          <w:szCs w:val="22"/>
        </w:rPr>
        <w:t xml:space="preserve">Vztahy plynoucí z této </w:t>
      </w:r>
      <w:r>
        <w:rPr>
          <w:rFonts w:asciiTheme="minorHAnsi" w:hAnsiTheme="minorHAnsi" w:cstheme="minorHAnsi"/>
          <w:sz w:val="22"/>
          <w:szCs w:val="22"/>
        </w:rPr>
        <w:t>dohody</w:t>
      </w:r>
      <w:r w:rsidRPr="00ED1ABE">
        <w:rPr>
          <w:rFonts w:asciiTheme="minorHAnsi" w:hAnsiTheme="minorHAnsi" w:cstheme="minorHAnsi"/>
          <w:sz w:val="22"/>
          <w:szCs w:val="22"/>
        </w:rPr>
        <w:t xml:space="preserve"> a vztahy neupravené se řídí příslušnými ustanoveními zákona č. 89/2012 Sb., občanský zákoník, ve znění pozdějších předpisů</w:t>
      </w:r>
      <w:r w:rsidR="007132F8">
        <w:rPr>
          <w:rFonts w:asciiTheme="minorHAnsi" w:hAnsiTheme="minorHAnsi" w:cstheme="minorHAnsi"/>
          <w:sz w:val="22"/>
          <w:szCs w:val="22"/>
        </w:rPr>
        <w:t>.</w:t>
      </w:r>
    </w:p>
    <w:p w14:paraId="403FFDCA" w14:textId="76641FB8" w:rsidR="001067C8" w:rsidRPr="00ED1ABE" w:rsidRDefault="001067C8" w:rsidP="001067C8">
      <w:pPr>
        <w:pStyle w:val="Zkladntext3"/>
        <w:numPr>
          <w:ilvl w:val="0"/>
          <w:numId w:val="16"/>
        </w:numPr>
        <w:tabs>
          <w:tab w:val="left" w:pos="709"/>
        </w:tabs>
        <w:spacing w:after="0"/>
        <w:rPr>
          <w:rFonts w:asciiTheme="minorHAnsi" w:hAnsiTheme="minorHAnsi" w:cstheme="minorHAnsi"/>
          <w:i/>
          <w:color w:val="FF0000"/>
          <w:sz w:val="22"/>
          <w:szCs w:val="22"/>
        </w:rPr>
      </w:pPr>
      <w:r w:rsidRPr="00ED1ABE">
        <w:rPr>
          <w:rFonts w:asciiTheme="minorHAnsi" w:hAnsiTheme="minorHAnsi" w:cstheme="minorHAnsi"/>
          <w:sz w:val="22"/>
          <w:szCs w:val="22"/>
        </w:rPr>
        <w:t xml:space="preserve">Smluvní strany berou na vědomí, že </w:t>
      </w:r>
      <w:r w:rsidR="002D27FB">
        <w:rPr>
          <w:rFonts w:asciiTheme="minorHAnsi" w:hAnsiTheme="minorHAnsi" w:cstheme="minorHAnsi"/>
          <w:sz w:val="22"/>
          <w:szCs w:val="22"/>
        </w:rPr>
        <w:t>Zadavatel</w:t>
      </w:r>
      <w:r w:rsidRPr="00ED1ABE">
        <w:rPr>
          <w:rFonts w:asciiTheme="minorHAnsi" w:hAnsiTheme="minorHAnsi" w:cstheme="minorHAnsi"/>
          <w:sz w:val="22"/>
          <w:szCs w:val="22"/>
        </w:rPr>
        <w:t xml:space="preserve"> je povin</w:t>
      </w:r>
      <w:r w:rsidR="002D27FB">
        <w:rPr>
          <w:rFonts w:asciiTheme="minorHAnsi" w:hAnsiTheme="minorHAnsi" w:cstheme="minorHAnsi"/>
          <w:sz w:val="22"/>
          <w:szCs w:val="22"/>
        </w:rPr>
        <w:t>en</w:t>
      </w:r>
      <w:r w:rsidRPr="00ED1ABE">
        <w:rPr>
          <w:rFonts w:asciiTheme="minorHAnsi" w:hAnsiTheme="minorHAnsi" w:cstheme="minorHAnsi"/>
          <w:sz w:val="22"/>
          <w:szCs w:val="22"/>
        </w:rPr>
        <w:t xml:space="preserve"> dodržovat ustanovení zákona č. 106/1999 Sb., o svobodném přístupu k informacím, ve znění pozdějších předpisů.</w:t>
      </w:r>
    </w:p>
    <w:p w14:paraId="66B9353F" w14:textId="5268142F" w:rsidR="00F93B27" w:rsidRPr="00F93B27" w:rsidRDefault="001067C8" w:rsidP="00F93B27">
      <w:pPr>
        <w:pStyle w:val="Seznam"/>
        <w:numPr>
          <w:ilvl w:val="0"/>
          <w:numId w:val="16"/>
        </w:numPr>
        <w:rPr>
          <w:rFonts w:asciiTheme="minorHAnsi" w:hAnsiTheme="minorHAnsi" w:cstheme="minorHAnsi"/>
          <w:color w:val="000000" w:themeColor="text1"/>
          <w:sz w:val="22"/>
          <w:szCs w:val="22"/>
        </w:rPr>
      </w:pPr>
      <w:r w:rsidRPr="002D27FB">
        <w:rPr>
          <w:rFonts w:asciiTheme="minorHAnsi" w:hAnsiTheme="minorHAnsi" w:cstheme="minorHAnsi"/>
          <w:color w:val="000000" w:themeColor="text1"/>
          <w:sz w:val="22"/>
          <w:szCs w:val="22"/>
        </w:rPr>
        <w:lastRenderedPageBreak/>
        <w:t>Tato dohoda nabývá platnosti</w:t>
      </w:r>
      <w:r w:rsidR="002D27FB" w:rsidRPr="002D27FB">
        <w:rPr>
          <w:rFonts w:asciiTheme="minorHAnsi" w:hAnsiTheme="minorHAnsi" w:cstheme="minorHAnsi"/>
          <w:color w:val="000000" w:themeColor="text1"/>
          <w:sz w:val="22"/>
          <w:szCs w:val="22"/>
        </w:rPr>
        <w:t xml:space="preserve"> </w:t>
      </w:r>
      <w:r w:rsidRPr="002D27FB">
        <w:rPr>
          <w:rFonts w:asciiTheme="minorHAnsi" w:hAnsiTheme="minorHAnsi" w:cstheme="minorHAnsi"/>
          <w:color w:val="000000" w:themeColor="text1"/>
          <w:sz w:val="22"/>
          <w:szCs w:val="22"/>
        </w:rPr>
        <w:t>dnem jejího podpisu oběma smluvními stranami</w:t>
      </w:r>
      <w:r w:rsidR="00F93B27">
        <w:rPr>
          <w:rFonts w:asciiTheme="minorHAnsi" w:hAnsiTheme="minorHAnsi" w:cstheme="minorHAnsi"/>
          <w:color w:val="000000" w:themeColor="text1"/>
          <w:sz w:val="22"/>
          <w:szCs w:val="22"/>
        </w:rPr>
        <w:t xml:space="preserve"> </w:t>
      </w:r>
      <w:r w:rsidR="00F93B27" w:rsidRPr="00F93B27">
        <w:rPr>
          <w:rFonts w:ascii="Calibri" w:hAnsi="Calibri" w:cs="Calibri"/>
          <w:sz w:val="22"/>
          <w:szCs w:val="22"/>
        </w:rPr>
        <w:t xml:space="preserve">a účinnosti dnem jejího uveřejnění prostřednictvím registru smluv postupem dle zákona č. 340/2015 Sb., o registru smluv, ve znění pozdějších předpisů, a její zveřejnění zajistí poskytovatel. </w:t>
      </w:r>
    </w:p>
    <w:p w14:paraId="6DDEC46E" w14:textId="77777777" w:rsidR="00D86B7C" w:rsidRDefault="002D27FB" w:rsidP="00D86B7C">
      <w:pPr>
        <w:pStyle w:val="Seznam"/>
        <w:numPr>
          <w:ilvl w:val="0"/>
          <w:numId w:val="16"/>
        </w:numPr>
        <w:rPr>
          <w:rFonts w:asciiTheme="minorHAnsi" w:hAnsiTheme="minorHAnsi" w:cstheme="minorHAnsi"/>
          <w:color w:val="000000" w:themeColor="text1"/>
          <w:sz w:val="22"/>
          <w:szCs w:val="22"/>
        </w:rPr>
      </w:pPr>
      <w:r w:rsidRPr="00D86B7C">
        <w:rPr>
          <w:rFonts w:asciiTheme="minorHAnsi" w:hAnsiTheme="minorHAnsi" w:cstheme="minorHAnsi"/>
          <w:color w:val="000000" w:themeColor="text1"/>
          <w:sz w:val="22"/>
          <w:szCs w:val="22"/>
        </w:rPr>
        <w:t>Poradce není oprávněn bez souhlasu Zadavatele postoupit závazky plynoucí z této Dohody třetí osobě. Případné spory se budou řešit před českými soudy podle platného českého právního řádu. Místní příslušnost soudu se sjednává podle sídla Zadavatele.</w:t>
      </w:r>
    </w:p>
    <w:p w14:paraId="4D7D4E44" w14:textId="4A76FC52" w:rsidR="002D27FB" w:rsidRPr="00D86B7C" w:rsidRDefault="002D27FB" w:rsidP="00D86B7C">
      <w:pPr>
        <w:pStyle w:val="Seznam"/>
        <w:numPr>
          <w:ilvl w:val="0"/>
          <w:numId w:val="16"/>
        </w:numPr>
        <w:rPr>
          <w:rFonts w:asciiTheme="minorHAnsi" w:hAnsiTheme="minorHAnsi" w:cstheme="minorHAnsi"/>
          <w:color w:val="000000" w:themeColor="text1"/>
          <w:sz w:val="22"/>
          <w:szCs w:val="22"/>
        </w:rPr>
      </w:pPr>
      <w:r w:rsidRPr="00D86B7C">
        <w:rPr>
          <w:rFonts w:asciiTheme="minorHAnsi" w:hAnsiTheme="minorHAnsi" w:cstheme="minorHAnsi"/>
          <w:color w:val="000000" w:themeColor="text1"/>
          <w:sz w:val="22"/>
          <w:szCs w:val="22"/>
        </w:rPr>
        <w:t xml:space="preserve">Zadavatel může provést započtení svých veškerých pohledávek vůči Poradci, a to splatných, nesplatných i budoucích, strany Dohody v tomto kontextu vylučují aplikaci ustanovení </w:t>
      </w:r>
      <w:r w:rsidR="00D86B7C">
        <w:rPr>
          <w:rFonts w:asciiTheme="minorHAnsi" w:hAnsiTheme="minorHAnsi" w:cstheme="minorHAnsi"/>
          <w:color w:val="000000" w:themeColor="text1"/>
          <w:sz w:val="22"/>
          <w:szCs w:val="22"/>
        </w:rPr>
        <w:t>§</w:t>
      </w:r>
      <w:r w:rsidRPr="00D86B7C">
        <w:rPr>
          <w:rFonts w:asciiTheme="minorHAnsi" w:hAnsiTheme="minorHAnsi" w:cstheme="minorHAnsi"/>
          <w:color w:val="000000" w:themeColor="text1"/>
          <w:sz w:val="22"/>
          <w:szCs w:val="22"/>
        </w:rPr>
        <w:t xml:space="preserve"> 1987 odst. 2 Občanského zákoníku. Poradce není oprávněn započítat jakékoliv své pohledávky vyplývající z této Dohody vůči Zadavateli.</w:t>
      </w:r>
    </w:p>
    <w:p w14:paraId="5E16C354" w14:textId="1A2CF5CF" w:rsidR="001067C8" w:rsidRPr="00F73353" w:rsidRDefault="001067C8" w:rsidP="00F73353">
      <w:pPr>
        <w:pStyle w:val="Seznam"/>
        <w:numPr>
          <w:ilvl w:val="0"/>
          <w:numId w:val="16"/>
        </w:numPr>
        <w:rPr>
          <w:rFonts w:asciiTheme="minorHAnsi" w:hAnsiTheme="minorHAnsi" w:cstheme="minorHAnsi"/>
          <w:color w:val="000000" w:themeColor="text1"/>
          <w:sz w:val="22"/>
          <w:szCs w:val="22"/>
        </w:rPr>
      </w:pPr>
      <w:r w:rsidRPr="00F73353">
        <w:rPr>
          <w:rFonts w:asciiTheme="minorHAnsi" w:hAnsiTheme="minorHAnsi" w:cstheme="minorHAnsi"/>
          <w:sz w:val="22"/>
          <w:szCs w:val="22"/>
        </w:rPr>
        <w:t>Pokud se jakékoli ustanovení této dohody ukáže jako neplatné či nevymahatelné, nebo se stane neplatné či nevymahatelné po plnění této smlouvy, nemá toto vliv na platnost či vymahatelnost ostatních ustanovení této smlouvy. Smluvní strany nahradí bez zbytečného odkladu a na žádost kterékoli ze smluvních stran takové neplatné či nevymahatelné ustanovení platným a vymahatelným ustanovením, jehož obsah je co nejblíže účelu neplatného či nevymahatelného ustanovení. Toto platí přiměřeně i v případě, že neplatnost či nevymahatelnost ovlivňuje podstatnou část této smlouvy jako celku.</w:t>
      </w:r>
    </w:p>
    <w:p w14:paraId="691B2E32" w14:textId="7A3D5AC4" w:rsidR="001067C8" w:rsidRPr="00ED1ABE" w:rsidRDefault="001067C8" w:rsidP="001067C8">
      <w:pPr>
        <w:pStyle w:val="Seznam"/>
        <w:numPr>
          <w:ilvl w:val="0"/>
          <w:numId w:val="16"/>
        </w:numPr>
        <w:rPr>
          <w:rFonts w:asciiTheme="minorHAnsi" w:hAnsiTheme="minorHAnsi" w:cstheme="minorHAnsi"/>
          <w:sz w:val="22"/>
          <w:szCs w:val="22"/>
        </w:rPr>
      </w:pPr>
      <w:r w:rsidRPr="00ED1ABE">
        <w:rPr>
          <w:rFonts w:asciiTheme="minorHAnsi" w:hAnsiTheme="minorHAnsi" w:cstheme="minorHAnsi"/>
          <w:sz w:val="22"/>
          <w:szCs w:val="22"/>
        </w:rPr>
        <w:t xml:space="preserve">Tuto </w:t>
      </w:r>
      <w:r w:rsidR="009B281C">
        <w:rPr>
          <w:rFonts w:asciiTheme="minorHAnsi" w:hAnsiTheme="minorHAnsi" w:cstheme="minorHAnsi"/>
          <w:sz w:val="22"/>
          <w:szCs w:val="22"/>
        </w:rPr>
        <w:t>dohodu</w:t>
      </w:r>
      <w:r w:rsidRPr="00ED1ABE">
        <w:rPr>
          <w:rFonts w:asciiTheme="minorHAnsi" w:hAnsiTheme="minorHAnsi" w:cstheme="minorHAnsi"/>
          <w:sz w:val="22"/>
          <w:szCs w:val="22"/>
        </w:rPr>
        <w:t xml:space="preserve"> lze měnit pouze písemnou formou číslovanými dodatky podepsanými oběma smluvními stranami.</w:t>
      </w:r>
    </w:p>
    <w:p w14:paraId="2EC416A5" w14:textId="77777777" w:rsidR="009B281C" w:rsidRDefault="001067C8" w:rsidP="001067C8">
      <w:pPr>
        <w:pStyle w:val="Seznam"/>
        <w:numPr>
          <w:ilvl w:val="0"/>
          <w:numId w:val="16"/>
        </w:numPr>
        <w:rPr>
          <w:rFonts w:asciiTheme="minorHAnsi" w:hAnsiTheme="minorHAnsi" w:cstheme="minorHAnsi"/>
          <w:sz w:val="22"/>
          <w:szCs w:val="22"/>
        </w:rPr>
      </w:pPr>
      <w:r w:rsidRPr="00ED1ABE">
        <w:rPr>
          <w:rFonts w:asciiTheme="minorHAnsi" w:hAnsiTheme="minorHAnsi" w:cstheme="minorHAnsi"/>
          <w:sz w:val="22"/>
          <w:szCs w:val="22"/>
        </w:rPr>
        <w:t xml:space="preserve">Tato </w:t>
      </w:r>
      <w:r w:rsidR="009B281C">
        <w:rPr>
          <w:rFonts w:asciiTheme="minorHAnsi" w:hAnsiTheme="minorHAnsi" w:cstheme="minorHAnsi"/>
          <w:sz w:val="22"/>
          <w:szCs w:val="22"/>
        </w:rPr>
        <w:t>dohoda</w:t>
      </w:r>
      <w:r w:rsidRPr="00ED1ABE">
        <w:rPr>
          <w:rFonts w:asciiTheme="minorHAnsi" w:hAnsiTheme="minorHAnsi" w:cstheme="minorHAnsi"/>
          <w:sz w:val="22"/>
          <w:szCs w:val="22"/>
        </w:rPr>
        <w:t xml:space="preserve"> </w:t>
      </w:r>
      <w:r w:rsidR="009B281C">
        <w:rPr>
          <w:rFonts w:asciiTheme="minorHAnsi" w:hAnsiTheme="minorHAnsi" w:cstheme="minorHAnsi"/>
          <w:sz w:val="22"/>
          <w:szCs w:val="22"/>
        </w:rPr>
        <w:t xml:space="preserve">je vyhotovena ve dvou vyhotovení s platností originálu, přičemž každá smluvní strana dostane jedno vyhotovení. </w:t>
      </w:r>
    </w:p>
    <w:p w14:paraId="1F87F0EB" w14:textId="7905D012" w:rsidR="001067C8" w:rsidRPr="001067C8" w:rsidRDefault="001067C8" w:rsidP="001067C8">
      <w:pPr>
        <w:pStyle w:val="Seznam"/>
        <w:numPr>
          <w:ilvl w:val="0"/>
          <w:numId w:val="16"/>
        </w:numPr>
        <w:rPr>
          <w:rFonts w:asciiTheme="minorHAnsi" w:hAnsiTheme="minorHAnsi" w:cstheme="minorHAnsi"/>
          <w:sz w:val="22"/>
          <w:szCs w:val="22"/>
        </w:rPr>
      </w:pPr>
      <w:r w:rsidRPr="00ED1ABE">
        <w:rPr>
          <w:rFonts w:asciiTheme="minorHAnsi" w:hAnsiTheme="minorHAnsi" w:cstheme="minorHAnsi"/>
          <w:sz w:val="22"/>
          <w:szCs w:val="22"/>
        </w:rPr>
        <w:t xml:space="preserve">Smluvní strany prohlašují, že si tuto </w:t>
      </w:r>
      <w:r w:rsidR="009B281C">
        <w:rPr>
          <w:rFonts w:asciiTheme="minorHAnsi" w:hAnsiTheme="minorHAnsi" w:cstheme="minorHAnsi"/>
          <w:sz w:val="22"/>
          <w:szCs w:val="22"/>
        </w:rPr>
        <w:t>dohodu</w:t>
      </w:r>
      <w:r w:rsidRPr="00ED1ABE">
        <w:rPr>
          <w:rFonts w:asciiTheme="minorHAnsi" w:hAnsiTheme="minorHAnsi" w:cstheme="minorHAnsi"/>
          <w:sz w:val="22"/>
          <w:szCs w:val="22"/>
        </w:rPr>
        <w:t xml:space="preserve"> </w:t>
      </w:r>
      <w:r w:rsidRPr="00ED1ABE">
        <w:rPr>
          <w:rFonts w:asciiTheme="minorHAnsi" w:hAnsiTheme="minorHAnsi" w:cstheme="minorHAnsi"/>
          <w:noProof/>
          <w:sz w:val="22"/>
          <w:szCs w:val="22"/>
        </w:rPr>
        <w:t>přečetly</w:t>
      </w:r>
      <w:r w:rsidRPr="00ED1ABE">
        <w:rPr>
          <w:rFonts w:asciiTheme="minorHAnsi" w:hAnsiTheme="minorHAnsi" w:cstheme="minorHAnsi"/>
          <w:sz w:val="22"/>
          <w:szCs w:val="22"/>
        </w:rPr>
        <w:t xml:space="preserve">, bezvýhradně souhlasí s jejím obsahem a že ji uzavírají ze své vážné a svobodné vůle, prosté omylu. Na důkaz toho připojují podpisy svých oprávněných zástupců.   </w:t>
      </w:r>
    </w:p>
    <w:p w14:paraId="10BDC82A" w14:textId="77777777" w:rsidR="002760C5" w:rsidRPr="00D83E54" w:rsidRDefault="002760C5" w:rsidP="009B281C">
      <w:pPr>
        <w:rPr>
          <w:rFonts w:asciiTheme="minorHAnsi" w:hAnsiTheme="minorHAnsi" w:cstheme="minorHAnsi"/>
          <w:sz w:val="22"/>
          <w:szCs w:val="22"/>
        </w:rPr>
      </w:pPr>
    </w:p>
    <w:p w14:paraId="3CE326AB" w14:textId="23324B91" w:rsidR="002760C5" w:rsidRPr="00D83E54" w:rsidRDefault="002760C5" w:rsidP="009B281C">
      <w:pPr>
        <w:pStyle w:val="Zkladntext"/>
        <w:snapToGrid w:val="0"/>
        <w:spacing w:line="360" w:lineRule="atLeast"/>
        <w:rPr>
          <w:rFonts w:asciiTheme="minorHAnsi" w:hAnsiTheme="minorHAnsi" w:cstheme="minorHAnsi"/>
          <w:sz w:val="22"/>
          <w:szCs w:val="22"/>
        </w:rPr>
      </w:pPr>
      <w:r w:rsidRPr="00D83E54">
        <w:rPr>
          <w:rFonts w:asciiTheme="minorHAnsi" w:hAnsiTheme="minorHAnsi" w:cstheme="minorHAnsi"/>
          <w:sz w:val="22"/>
          <w:szCs w:val="22"/>
        </w:rPr>
        <w:t>V Brně dne:</w:t>
      </w:r>
      <w:r w:rsidR="004C306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Pr="00D83E54">
        <w:rPr>
          <w:rFonts w:asciiTheme="minorHAnsi" w:hAnsiTheme="minorHAnsi" w:cstheme="minorHAnsi"/>
          <w:sz w:val="22"/>
          <w:szCs w:val="22"/>
        </w:rPr>
        <w:t xml:space="preserve">V </w:t>
      </w:r>
      <w:r w:rsidR="004C306C">
        <w:rPr>
          <w:rFonts w:asciiTheme="minorHAnsi" w:hAnsiTheme="minorHAnsi" w:cstheme="minorHAnsi"/>
          <w:sz w:val="22"/>
          <w:szCs w:val="22"/>
        </w:rPr>
        <w:t>Brně</w:t>
      </w:r>
      <w:r w:rsidRPr="00D83E54">
        <w:rPr>
          <w:rFonts w:asciiTheme="minorHAnsi" w:hAnsiTheme="minorHAnsi" w:cstheme="minorHAnsi"/>
          <w:sz w:val="22"/>
          <w:szCs w:val="22"/>
        </w:rPr>
        <w:t xml:space="preserve"> dne:</w:t>
      </w:r>
    </w:p>
    <w:p w14:paraId="714F37FF" w14:textId="542BFD70" w:rsidR="002760C5" w:rsidRPr="00D83E54" w:rsidRDefault="002760C5" w:rsidP="009B281C">
      <w:pPr>
        <w:pStyle w:val="Zkladntext"/>
        <w:snapToGrid w:val="0"/>
        <w:spacing w:line="360" w:lineRule="atLeast"/>
        <w:rPr>
          <w:rFonts w:asciiTheme="minorHAnsi" w:hAnsiTheme="minorHAnsi" w:cstheme="minorHAnsi"/>
          <w:sz w:val="22"/>
          <w:szCs w:val="22"/>
        </w:rPr>
      </w:pPr>
      <w:r w:rsidRPr="00D83E54">
        <w:rPr>
          <w:rFonts w:asciiTheme="minorHAnsi" w:hAnsiTheme="minorHAnsi" w:cstheme="minorHAnsi"/>
          <w:sz w:val="22"/>
          <w:szCs w:val="22"/>
        </w:rPr>
        <w:t>Za</w:t>
      </w:r>
      <w:r>
        <w:rPr>
          <w:rFonts w:asciiTheme="minorHAnsi" w:hAnsiTheme="minorHAnsi" w:cstheme="minorHAnsi"/>
          <w:sz w:val="22"/>
          <w:szCs w:val="22"/>
        </w:rPr>
        <w:t xml:space="preserve"> </w:t>
      </w:r>
      <w:r w:rsidR="007132F8">
        <w:rPr>
          <w:rFonts w:asciiTheme="minorHAnsi" w:hAnsiTheme="minorHAnsi" w:cstheme="minorHAnsi"/>
          <w:sz w:val="22"/>
          <w:szCs w:val="22"/>
        </w:rPr>
        <w:t>Zadavatele</w:t>
      </w:r>
      <w:r w:rsidRPr="00D83E54">
        <w:rPr>
          <w:rFonts w:asciiTheme="minorHAnsi" w:hAnsiTheme="minorHAnsi" w:cstheme="minorHAnsi"/>
          <w:sz w:val="22"/>
          <w:szCs w:val="22"/>
        </w:rPr>
        <w:t xml:space="preserve">: </w:t>
      </w:r>
      <w:r w:rsid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007132F8">
        <w:rPr>
          <w:rFonts w:asciiTheme="minorHAnsi" w:hAnsiTheme="minorHAnsi" w:cstheme="minorHAnsi"/>
          <w:sz w:val="22"/>
          <w:szCs w:val="22"/>
        </w:rPr>
        <w:tab/>
      </w:r>
      <w:r w:rsidRPr="00D83E54">
        <w:rPr>
          <w:rFonts w:asciiTheme="minorHAnsi" w:hAnsiTheme="minorHAnsi" w:cstheme="minorHAnsi"/>
          <w:sz w:val="22"/>
          <w:szCs w:val="22"/>
        </w:rPr>
        <w:t xml:space="preserve">Za </w:t>
      </w:r>
      <w:r w:rsidR="007132F8">
        <w:rPr>
          <w:rFonts w:asciiTheme="minorHAnsi" w:hAnsiTheme="minorHAnsi" w:cstheme="minorHAnsi"/>
          <w:sz w:val="22"/>
          <w:szCs w:val="22"/>
        </w:rPr>
        <w:t>Poradce</w:t>
      </w:r>
      <w:r w:rsidRPr="00D83E54">
        <w:rPr>
          <w:rFonts w:asciiTheme="minorHAnsi" w:hAnsiTheme="minorHAnsi" w:cstheme="minorHAnsi"/>
          <w:sz w:val="22"/>
          <w:szCs w:val="22"/>
        </w:rPr>
        <w:t>:</w:t>
      </w:r>
    </w:p>
    <w:p w14:paraId="07243597" w14:textId="77777777" w:rsidR="002760C5" w:rsidRPr="00D83E54" w:rsidRDefault="002760C5" w:rsidP="009B281C">
      <w:pPr>
        <w:rPr>
          <w:rFonts w:asciiTheme="minorHAnsi" w:hAnsiTheme="minorHAnsi" w:cstheme="minorHAnsi"/>
          <w:sz w:val="22"/>
          <w:szCs w:val="22"/>
        </w:rPr>
      </w:pPr>
    </w:p>
    <w:p w14:paraId="247D8CB2" w14:textId="77777777" w:rsidR="009B281C" w:rsidRPr="009B281C" w:rsidRDefault="009B281C" w:rsidP="009B281C">
      <w:pPr>
        <w:pStyle w:val="neodsazen"/>
        <w:outlineLvl w:val="0"/>
        <w:rPr>
          <w:rFonts w:asciiTheme="minorHAnsi" w:hAnsiTheme="minorHAnsi" w:cstheme="minorHAnsi"/>
          <w:sz w:val="22"/>
          <w:szCs w:val="22"/>
        </w:rPr>
      </w:pPr>
    </w:p>
    <w:p w14:paraId="7F8B4CFF" w14:textId="77777777" w:rsidR="009B281C" w:rsidRPr="009B281C" w:rsidRDefault="009B281C" w:rsidP="009B281C">
      <w:pPr>
        <w:pStyle w:val="neodsazen"/>
        <w:outlineLvl w:val="0"/>
        <w:rPr>
          <w:rFonts w:asciiTheme="minorHAnsi" w:hAnsiTheme="minorHAnsi" w:cstheme="minorHAnsi"/>
          <w:sz w:val="22"/>
          <w:szCs w:val="22"/>
        </w:rPr>
      </w:pPr>
    </w:p>
    <w:p w14:paraId="1E15C5A7" w14:textId="77777777" w:rsidR="009B281C" w:rsidRPr="009B281C" w:rsidRDefault="009B281C" w:rsidP="009B281C">
      <w:pPr>
        <w:pStyle w:val="neodsazen"/>
        <w:outlineLvl w:val="0"/>
        <w:rPr>
          <w:rFonts w:asciiTheme="minorHAnsi" w:hAnsiTheme="minorHAnsi" w:cstheme="minorHAnsi"/>
          <w:sz w:val="22"/>
          <w:szCs w:val="22"/>
        </w:rPr>
      </w:pPr>
    </w:p>
    <w:p w14:paraId="444C6A9D" w14:textId="48487BB0" w:rsidR="009B281C" w:rsidRPr="009B281C" w:rsidRDefault="009B281C" w:rsidP="009B281C">
      <w:pPr>
        <w:pStyle w:val="neodsazen"/>
        <w:outlineLvl w:val="0"/>
        <w:rPr>
          <w:rFonts w:asciiTheme="minorHAnsi" w:hAnsiTheme="minorHAnsi" w:cstheme="minorHAnsi"/>
          <w:sz w:val="22"/>
          <w:szCs w:val="22"/>
        </w:rPr>
      </w:pPr>
      <w:r w:rsidRPr="009B281C">
        <w:rPr>
          <w:rFonts w:asciiTheme="minorHAnsi" w:hAnsiTheme="minorHAnsi" w:cstheme="minorHAnsi"/>
          <w:sz w:val="22"/>
          <w:szCs w:val="22"/>
        </w:rPr>
        <w:t xml:space="preserve"> ……………………………………………</w:t>
      </w:r>
      <w:r w:rsidRPr="009B281C">
        <w:rPr>
          <w:rFonts w:asciiTheme="minorHAnsi" w:hAnsiTheme="minorHAnsi" w:cstheme="minorHAnsi"/>
          <w:sz w:val="22"/>
          <w:szCs w:val="22"/>
        </w:rPr>
        <w:tab/>
        <w:t xml:space="preserve">                </w:t>
      </w:r>
      <w:r>
        <w:rPr>
          <w:rFonts w:asciiTheme="minorHAnsi" w:hAnsiTheme="minorHAnsi" w:cstheme="minorHAnsi"/>
          <w:sz w:val="22"/>
          <w:szCs w:val="22"/>
        </w:rPr>
        <w:tab/>
      </w:r>
      <w:r w:rsidRPr="009B281C">
        <w:rPr>
          <w:rFonts w:asciiTheme="minorHAnsi" w:hAnsiTheme="minorHAnsi" w:cstheme="minorHAnsi"/>
          <w:sz w:val="22"/>
          <w:szCs w:val="22"/>
        </w:rPr>
        <w:t xml:space="preserve">   </w:t>
      </w:r>
      <w:r>
        <w:rPr>
          <w:rFonts w:asciiTheme="minorHAnsi" w:hAnsiTheme="minorHAnsi" w:cstheme="minorHAnsi"/>
          <w:sz w:val="22"/>
          <w:szCs w:val="22"/>
        </w:rPr>
        <w:tab/>
      </w:r>
      <w:r w:rsidRPr="009B281C">
        <w:rPr>
          <w:rFonts w:asciiTheme="minorHAnsi" w:hAnsiTheme="minorHAnsi" w:cstheme="minorHAnsi"/>
          <w:sz w:val="22"/>
          <w:szCs w:val="22"/>
        </w:rPr>
        <w:t>……………………………………………..</w:t>
      </w:r>
    </w:p>
    <w:p w14:paraId="1F3BC20F" w14:textId="43791CC7" w:rsidR="00F73353" w:rsidRPr="000404E3" w:rsidRDefault="00F73353" w:rsidP="00F73353">
      <w:pPr>
        <w:rPr>
          <w:rFonts w:asciiTheme="minorHAnsi" w:hAnsiTheme="minorHAnsi" w:cstheme="minorHAnsi"/>
          <w:bCs/>
          <w:sz w:val="22"/>
          <w:szCs w:val="22"/>
        </w:rPr>
      </w:pPr>
      <w:r w:rsidRPr="000404E3">
        <w:rPr>
          <w:rFonts w:ascii="Calibri" w:hAnsi="Calibri"/>
          <w:bCs/>
          <w:sz w:val="22"/>
        </w:rPr>
        <w:t>ARENA BRNO, a.s.</w:t>
      </w:r>
      <w:r w:rsidRPr="000404E3">
        <w:rPr>
          <w:rFonts w:ascii="Calibri" w:hAnsi="Calibri"/>
          <w:bCs/>
          <w:sz w:val="22"/>
        </w:rPr>
        <w:tab/>
      </w:r>
      <w:r w:rsidRPr="000404E3">
        <w:rPr>
          <w:rFonts w:ascii="Calibri" w:hAnsi="Calibri"/>
          <w:bCs/>
          <w:sz w:val="22"/>
        </w:rPr>
        <w:tab/>
      </w:r>
      <w:r w:rsidR="009B281C" w:rsidRPr="000404E3">
        <w:rPr>
          <w:rFonts w:asciiTheme="minorHAnsi" w:hAnsiTheme="minorHAnsi" w:cstheme="minorHAnsi"/>
          <w:bCs/>
          <w:sz w:val="22"/>
          <w:szCs w:val="22"/>
        </w:rPr>
        <w:tab/>
      </w:r>
      <w:r w:rsidR="009B281C" w:rsidRPr="000404E3">
        <w:rPr>
          <w:rFonts w:asciiTheme="minorHAnsi" w:hAnsiTheme="minorHAnsi" w:cstheme="minorHAnsi"/>
          <w:bCs/>
          <w:sz w:val="22"/>
          <w:szCs w:val="22"/>
        </w:rPr>
        <w:tab/>
      </w:r>
      <w:r w:rsidR="009B281C" w:rsidRPr="000404E3">
        <w:rPr>
          <w:rFonts w:asciiTheme="minorHAnsi" w:hAnsiTheme="minorHAnsi" w:cstheme="minorHAnsi"/>
          <w:bCs/>
          <w:sz w:val="22"/>
          <w:szCs w:val="22"/>
        </w:rPr>
        <w:tab/>
      </w:r>
      <w:r w:rsidRPr="000404E3">
        <w:rPr>
          <w:rFonts w:asciiTheme="minorHAnsi" w:hAnsiTheme="minorHAnsi" w:cstheme="minorHAnsi"/>
          <w:bCs/>
          <w:sz w:val="22"/>
          <w:szCs w:val="22"/>
        </w:rPr>
        <w:t>Radek Brychta</w:t>
      </w:r>
    </w:p>
    <w:p w14:paraId="42A2E5CC" w14:textId="20536019" w:rsidR="009B281C" w:rsidRPr="009B281C" w:rsidRDefault="00F224B8" w:rsidP="009B281C">
      <w:pPr>
        <w:pStyle w:val="neodsazen"/>
        <w:outlineLvl w:val="0"/>
        <w:rPr>
          <w:rFonts w:asciiTheme="minorHAnsi" w:hAnsiTheme="minorHAnsi" w:cstheme="minorHAnsi"/>
          <w:sz w:val="22"/>
          <w:szCs w:val="22"/>
        </w:rPr>
      </w:pPr>
      <w:proofErr w:type="spellStart"/>
      <w:r>
        <w:rPr>
          <w:rFonts w:ascii="Calibri" w:hAnsi="Calibri"/>
          <w:bCs/>
          <w:sz w:val="22"/>
        </w:rPr>
        <w:t>xxxx</w:t>
      </w:r>
      <w:proofErr w:type="spellEnd"/>
    </w:p>
    <w:p w14:paraId="7E569800" w14:textId="00F3D754" w:rsidR="009B281C" w:rsidRPr="009B281C" w:rsidRDefault="000404E3" w:rsidP="009B281C">
      <w:pPr>
        <w:pStyle w:val="neodsazen"/>
        <w:outlineLvl w:val="0"/>
        <w:rPr>
          <w:rFonts w:asciiTheme="minorHAnsi" w:hAnsiTheme="minorHAnsi" w:cstheme="minorHAnsi"/>
          <w:sz w:val="22"/>
          <w:szCs w:val="22"/>
        </w:rPr>
      </w:pPr>
      <w:r>
        <w:rPr>
          <w:rFonts w:asciiTheme="minorHAnsi" w:hAnsiTheme="minorHAnsi" w:cstheme="minorHAnsi"/>
          <w:sz w:val="22"/>
          <w:szCs w:val="22"/>
        </w:rPr>
        <w:t>g</w:t>
      </w:r>
      <w:r w:rsidR="009B281C">
        <w:rPr>
          <w:rFonts w:asciiTheme="minorHAnsi" w:hAnsiTheme="minorHAnsi" w:cstheme="minorHAnsi"/>
          <w:sz w:val="22"/>
          <w:szCs w:val="22"/>
        </w:rPr>
        <w:t>enerální ředitel</w:t>
      </w:r>
      <w:r w:rsidR="009B281C" w:rsidRP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r w:rsidR="009B281C">
        <w:rPr>
          <w:rFonts w:asciiTheme="minorHAnsi" w:hAnsiTheme="minorHAnsi" w:cstheme="minorHAnsi"/>
          <w:sz w:val="22"/>
          <w:szCs w:val="22"/>
        </w:rPr>
        <w:tab/>
      </w:r>
    </w:p>
    <w:p w14:paraId="11612B7F" w14:textId="77777777" w:rsidR="002760C5" w:rsidRPr="00B2375E" w:rsidRDefault="002760C5" w:rsidP="008203A6">
      <w:pPr>
        <w:pStyle w:val="neodsazen"/>
        <w:outlineLvl w:val="0"/>
        <w:rPr>
          <w:rFonts w:asciiTheme="minorHAnsi" w:hAnsiTheme="minorHAnsi" w:cstheme="minorHAnsi"/>
          <w:sz w:val="22"/>
          <w:szCs w:val="22"/>
        </w:rPr>
      </w:pPr>
    </w:p>
    <w:sectPr w:rsidR="002760C5" w:rsidRPr="00B23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DDA"/>
    <w:multiLevelType w:val="hybridMultilevel"/>
    <w:tmpl w:val="6016CAE4"/>
    <w:lvl w:ilvl="0" w:tplc="C130CB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35EA3"/>
    <w:multiLevelType w:val="hybridMultilevel"/>
    <w:tmpl w:val="FAC643FC"/>
    <w:lvl w:ilvl="0" w:tplc="950E9EDC">
      <w:start w:val="1"/>
      <w:numFmt w:val="decimal"/>
      <w:lvlText w:val="(%1)"/>
      <w:lvlJc w:val="left"/>
      <w:pPr>
        <w:ind w:left="369" w:hanging="369"/>
      </w:pPr>
      <w:rPr>
        <w:rFonts w:hint="default"/>
        <w:b/>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A5E5D"/>
    <w:multiLevelType w:val="hybridMultilevel"/>
    <w:tmpl w:val="F55EC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722833"/>
    <w:multiLevelType w:val="hybridMultilevel"/>
    <w:tmpl w:val="FAC643FC"/>
    <w:lvl w:ilvl="0" w:tplc="FFFFFFFF">
      <w:start w:val="1"/>
      <w:numFmt w:val="decimal"/>
      <w:lvlText w:val="(%1)"/>
      <w:lvlJc w:val="left"/>
      <w:pPr>
        <w:ind w:left="369" w:hanging="369"/>
      </w:pPr>
      <w:rPr>
        <w:rFonts w:hint="default"/>
        <w:b/>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65CC1"/>
    <w:multiLevelType w:val="hybridMultilevel"/>
    <w:tmpl w:val="6DACF7C0"/>
    <w:lvl w:ilvl="0" w:tplc="39F4D488">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7B17D5"/>
    <w:multiLevelType w:val="multilevel"/>
    <w:tmpl w:val="F556927A"/>
    <w:lvl w:ilvl="0">
      <w:start w:val="1"/>
      <w:numFmt w:val="decimal"/>
      <w:lvlText w:val="(%1)"/>
      <w:lvlJc w:val="left"/>
      <w:pPr>
        <w:ind w:left="369" w:hanging="369"/>
      </w:pPr>
      <w:rPr>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C05ABE"/>
    <w:multiLevelType w:val="hybridMultilevel"/>
    <w:tmpl w:val="FAC643FC"/>
    <w:lvl w:ilvl="0" w:tplc="950E9EDC">
      <w:start w:val="1"/>
      <w:numFmt w:val="decimal"/>
      <w:lvlText w:val="(%1)"/>
      <w:lvlJc w:val="left"/>
      <w:pPr>
        <w:ind w:left="369" w:hanging="369"/>
      </w:pPr>
      <w:rPr>
        <w:rFonts w:hint="default"/>
        <w:b/>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72185F"/>
    <w:multiLevelType w:val="multilevel"/>
    <w:tmpl w:val="32A2BD14"/>
    <w:lvl w:ilvl="0">
      <w:start w:val="3"/>
      <w:numFmt w:val="bullet"/>
      <w:lvlText w:val="-"/>
      <w:lvlJc w:val="left"/>
      <w:pPr>
        <w:ind w:left="1429" w:hanging="357"/>
      </w:pPr>
      <w:rPr>
        <w:rFonts w:ascii="OpenSymbol" w:hAnsi="OpenSymbol" w:cs="Open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3D232C58"/>
    <w:multiLevelType w:val="multilevel"/>
    <w:tmpl w:val="5DE47B9A"/>
    <w:lvl w:ilvl="0">
      <w:start w:val="1"/>
      <w:numFmt w:val="decimal"/>
      <w:lvlText w:val="(%1)"/>
      <w:lvlJc w:val="left"/>
      <w:pPr>
        <w:ind w:left="360" w:hanging="360"/>
      </w:pPr>
      <w:rPr>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51026E"/>
    <w:multiLevelType w:val="hybridMultilevel"/>
    <w:tmpl w:val="FAC643FC"/>
    <w:lvl w:ilvl="0" w:tplc="950E9EDC">
      <w:start w:val="1"/>
      <w:numFmt w:val="decimal"/>
      <w:lvlText w:val="(%1)"/>
      <w:lvlJc w:val="left"/>
      <w:pPr>
        <w:ind w:left="369" w:hanging="369"/>
      </w:pPr>
      <w:rPr>
        <w:rFonts w:hint="default"/>
        <w:b/>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6C2660"/>
    <w:multiLevelType w:val="hybridMultilevel"/>
    <w:tmpl w:val="AD1ECE52"/>
    <w:lvl w:ilvl="0" w:tplc="B22841D0">
      <w:start w:val="1"/>
      <w:numFmt w:val="decimal"/>
      <w:pStyle w:val="Seznam"/>
      <w:lvlText w:val="(%1)"/>
      <w:lvlJc w:val="left"/>
      <w:pPr>
        <w:tabs>
          <w:tab w:val="num" w:pos="1069"/>
        </w:tabs>
        <w:ind w:left="0" w:firstLine="709"/>
      </w:pPr>
      <w:rPr>
        <w:b/>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DBF4FD5"/>
    <w:multiLevelType w:val="hybridMultilevel"/>
    <w:tmpl w:val="FAC643FC"/>
    <w:lvl w:ilvl="0" w:tplc="FFFFFFFF">
      <w:start w:val="1"/>
      <w:numFmt w:val="decimal"/>
      <w:lvlText w:val="(%1)"/>
      <w:lvlJc w:val="left"/>
      <w:pPr>
        <w:ind w:left="369" w:hanging="369"/>
      </w:pPr>
      <w:rPr>
        <w:rFonts w:hint="default"/>
        <w:b/>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B76031"/>
    <w:multiLevelType w:val="hybridMultilevel"/>
    <w:tmpl w:val="FAC643FC"/>
    <w:lvl w:ilvl="0" w:tplc="FFFFFFFF">
      <w:start w:val="1"/>
      <w:numFmt w:val="decimal"/>
      <w:lvlText w:val="(%1)"/>
      <w:lvlJc w:val="left"/>
      <w:pPr>
        <w:ind w:left="369" w:hanging="369"/>
      </w:pPr>
      <w:rPr>
        <w:rFonts w:hint="default"/>
        <w:b/>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CD1DAD"/>
    <w:multiLevelType w:val="hybridMultilevel"/>
    <w:tmpl w:val="FAC643FC"/>
    <w:lvl w:ilvl="0" w:tplc="950E9EDC">
      <w:start w:val="1"/>
      <w:numFmt w:val="decimal"/>
      <w:lvlText w:val="(%1)"/>
      <w:lvlJc w:val="left"/>
      <w:pPr>
        <w:ind w:left="369" w:hanging="369"/>
      </w:pPr>
      <w:rPr>
        <w:rFonts w:hint="default"/>
        <w:b/>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7E2A30"/>
    <w:multiLevelType w:val="hybridMultilevel"/>
    <w:tmpl w:val="FAC643FC"/>
    <w:lvl w:ilvl="0" w:tplc="FFFFFFFF">
      <w:start w:val="1"/>
      <w:numFmt w:val="decimal"/>
      <w:lvlText w:val="(%1)"/>
      <w:lvlJc w:val="left"/>
      <w:pPr>
        <w:ind w:left="369" w:hanging="369"/>
      </w:pPr>
      <w:rPr>
        <w:rFonts w:hint="default"/>
        <w:b/>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AF0AAD"/>
    <w:multiLevelType w:val="hybridMultilevel"/>
    <w:tmpl w:val="FAC643FC"/>
    <w:lvl w:ilvl="0" w:tplc="950E9EDC">
      <w:start w:val="1"/>
      <w:numFmt w:val="decimal"/>
      <w:lvlText w:val="(%1)"/>
      <w:lvlJc w:val="left"/>
      <w:pPr>
        <w:ind w:left="369" w:hanging="369"/>
      </w:pPr>
      <w:rPr>
        <w:rFonts w:hint="default"/>
        <w:b/>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2E44F3"/>
    <w:multiLevelType w:val="hybridMultilevel"/>
    <w:tmpl w:val="B65A42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9238BB"/>
    <w:multiLevelType w:val="hybridMultilevel"/>
    <w:tmpl w:val="BEBCA48C"/>
    <w:lvl w:ilvl="0" w:tplc="BE6609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644D2A"/>
    <w:multiLevelType w:val="hybridMultilevel"/>
    <w:tmpl w:val="874265A2"/>
    <w:lvl w:ilvl="0" w:tplc="695EB486">
      <w:start w:val="1"/>
      <w:numFmt w:val="decimal"/>
      <w:lvlText w:val="(%1)"/>
      <w:lvlJc w:val="left"/>
      <w:pPr>
        <w:ind w:left="720" w:hanging="360"/>
      </w:pPr>
      <w:rPr>
        <w:rFonts w:asciiTheme="minorHAnsi" w:hAnsiTheme="minorHAnsi" w:cstheme="minorHAnsi" w:hint="default"/>
        <w:b/>
        <w:bCs/>
        <w:sz w:val="22"/>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DA106B"/>
    <w:multiLevelType w:val="hybridMultilevel"/>
    <w:tmpl w:val="FF9A50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5605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197757">
    <w:abstractNumId w:val="20"/>
  </w:num>
  <w:num w:numId="3" w16cid:durableId="260644875">
    <w:abstractNumId w:val="15"/>
  </w:num>
  <w:num w:numId="4" w16cid:durableId="1740639219">
    <w:abstractNumId w:val="1"/>
  </w:num>
  <w:num w:numId="5" w16cid:durableId="2045672492">
    <w:abstractNumId w:val="6"/>
  </w:num>
  <w:num w:numId="6" w16cid:durableId="1903984419">
    <w:abstractNumId w:val="8"/>
  </w:num>
  <w:num w:numId="7" w16cid:durableId="1097486817">
    <w:abstractNumId w:val="4"/>
  </w:num>
  <w:num w:numId="8" w16cid:durableId="1832679303">
    <w:abstractNumId w:val="9"/>
  </w:num>
  <w:num w:numId="9" w16cid:durableId="556431842">
    <w:abstractNumId w:val="10"/>
  </w:num>
  <w:num w:numId="10" w16cid:durableId="300622556">
    <w:abstractNumId w:val="0"/>
  </w:num>
  <w:num w:numId="11" w16cid:durableId="643659189">
    <w:abstractNumId w:val="7"/>
  </w:num>
  <w:num w:numId="12" w16cid:durableId="35813797">
    <w:abstractNumId w:val="19"/>
  </w:num>
  <w:num w:numId="13" w16cid:durableId="1496729397">
    <w:abstractNumId w:val="17"/>
  </w:num>
  <w:num w:numId="14" w16cid:durableId="981083988">
    <w:abstractNumId w:val="21"/>
  </w:num>
  <w:num w:numId="15" w16cid:durableId="491144506">
    <w:abstractNumId w:val="5"/>
  </w:num>
  <w:num w:numId="16" w16cid:durableId="854345462">
    <w:abstractNumId w:val="14"/>
  </w:num>
  <w:num w:numId="17" w16cid:durableId="704135538">
    <w:abstractNumId w:val="18"/>
  </w:num>
  <w:num w:numId="18" w16cid:durableId="1633904950">
    <w:abstractNumId w:val="2"/>
  </w:num>
  <w:num w:numId="19" w16cid:durableId="1430127248">
    <w:abstractNumId w:val="3"/>
  </w:num>
  <w:num w:numId="20" w16cid:durableId="2051491400">
    <w:abstractNumId w:val="13"/>
  </w:num>
  <w:num w:numId="21" w16cid:durableId="1057898746">
    <w:abstractNumId w:val="16"/>
  </w:num>
  <w:num w:numId="22" w16cid:durableId="160125689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29"/>
    <w:rsid w:val="00022D11"/>
    <w:rsid w:val="000404E3"/>
    <w:rsid w:val="00042677"/>
    <w:rsid w:val="00087375"/>
    <w:rsid w:val="000A3279"/>
    <w:rsid w:val="000C6C7D"/>
    <w:rsid w:val="000D30C6"/>
    <w:rsid w:val="001067C8"/>
    <w:rsid w:val="001467FD"/>
    <w:rsid w:val="00146EA0"/>
    <w:rsid w:val="0015065E"/>
    <w:rsid w:val="0016269F"/>
    <w:rsid w:val="00170607"/>
    <w:rsid w:val="00191BF0"/>
    <w:rsid w:val="001A2306"/>
    <w:rsid w:val="001B0916"/>
    <w:rsid w:val="001B44DD"/>
    <w:rsid w:val="001D628A"/>
    <w:rsid w:val="001E43C8"/>
    <w:rsid w:val="001F2534"/>
    <w:rsid w:val="002349E7"/>
    <w:rsid w:val="002437B6"/>
    <w:rsid w:val="00244007"/>
    <w:rsid w:val="002460D4"/>
    <w:rsid w:val="00251BB9"/>
    <w:rsid w:val="0027092C"/>
    <w:rsid w:val="002723DE"/>
    <w:rsid w:val="00273D8B"/>
    <w:rsid w:val="002760C5"/>
    <w:rsid w:val="002C1EEB"/>
    <w:rsid w:val="002D27FB"/>
    <w:rsid w:val="00305321"/>
    <w:rsid w:val="00313BB8"/>
    <w:rsid w:val="003413D4"/>
    <w:rsid w:val="00342BFA"/>
    <w:rsid w:val="00344764"/>
    <w:rsid w:val="003616A6"/>
    <w:rsid w:val="003640DB"/>
    <w:rsid w:val="0038132C"/>
    <w:rsid w:val="003A1358"/>
    <w:rsid w:val="003A6319"/>
    <w:rsid w:val="003D7070"/>
    <w:rsid w:val="003E2DEF"/>
    <w:rsid w:val="003E767F"/>
    <w:rsid w:val="00404FE4"/>
    <w:rsid w:val="004231FC"/>
    <w:rsid w:val="004357C2"/>
    <w:rsid w:val="00474850"/>
    <w:rsid w:val="004B6920"/>
    <w:rsid w:val="004C306C"/>
    <w:rsid w:val="004C69D0"/>
    <w:rsid w:val="004D0B9B"/>
    <w:rsid w:val="004D6B7C"/>
    <w:rsid w:val="004E4AAC"/>
    <w:rsid w:val="00501585"/>
    <w:rsid w:val="00514DA8"/>
    <w:rsid w:val="00522BBD"/>
    <w:rsid w:val="005242CC"/>
    <w:rsid w:val="0052515D"/>
    <w:rsid w:val="00541DB5"/>
    <w:rsid w:val="0058227A"/>
    <w:rsid w:val="0059254C"/>
    <w:rsid w:val="00593A6A"/>
    <w:rsid w:val="005B3031"/>
    <w:rsid w:val="005C42FC"/>
    <w:rsid w:val="005C56DC"/>
    <w:rsid w:val="005D1AA4"/>
    <w:rsid w:val="005E24D3"/>
    <w:rsid w:val="005F315F"/>
    <w:rsid w:val="005F3639"/>
    <w:rsid w:val="005F4004"/>
    <w:rsid w:val="00604C52"/>
    <w:rsid w:val="00625599"/>
    <w:rsid w:val="006A596F"/>
    <w:rsid w:val="006A603B"/>
    <w:rsid w:val="006C2E08"/>
    <w:rsid w:val="006D10CA"/>
    <w:rsid w:val="006F2DED"/>
    <w:rsid w:val="007132F8"/>
    <w:rsid w:val="00730575"/>
    <w:rsid w:val="00782F5A"/>
    <w:rsid w:val="00796FE5"/>
    <w:rsid w:val="007B40D8"/>
    <w:rsid w:val="007B67D0"/>
    <w:rsid w:val="007D6569"/>
    <w:rsid w:val="007F533B"/>
    <w:rsid w:val="008203A6"/>
    <w:rsid w:val="00844FE6"/>
    <w:rsid w:val="00847A1B"/>
    <w:rsid w:val="0085220F"/>
    <w:rsid w:val="00855FFD"/>
    <w:rsid w:val="00896492"/>
    <w:rsid w:val="008B36F6"/>
    <w:rsid w:val="008C205D"/>
    <w:rsid w:val="008E36DA"/>
    <w:rsid w:val="008E476A"/>
    <w:rsid w:val="008F38E3"/>
    <w:rsid w:val="00952506"/>
    <w:rsid w:val="009602BB"/>
    <w:rsid w:val="00970668"/>
    <w:rsid w:val="009B1D6F"/>
    <w:rsid w:val="009B281C"/>
    <w:rsid w:val="009D17B0"/>
    <w:rsid w:val="009D2412"/>
    <w:rsid w:val="009F5D12"/>
    <w:rsid w:val="00A12F04"/>
    <w:rsid w:val="00A173E7"/>
    <w:rsid w:val="00A41F89"/>
    <w:rsid w:val="00A437F9"/>
    <w:rsid w:val="00A52146"/>
    <w:rsid w:val="00AC3F7F"/>
    <w:rsid w:val="00AC6A8F"/>
    <w:rsid w:val="00AD11DE"/>
    <w:rsid w:val="00AD1E25"/>
    <w:rsid w:val="00AD2117"/>
    <w:rsid w:val="00AE05F1"/>
    <w:rsid w:val="00AE4328"/>
    <w:rsid w:val="00AF4F37"/>
    <w:rsid w:val="00B109BA"/>
    <w:rsid w:val="00B2375E"/>
    <w:rsid w:val="00B32268"/>
    <w:rsid w:val="00B334D2"/>
    <w:rsid w:val="00B4379E"/>
    <w:rsid w:val="00B53897"/>
    <w:rsid w:val="00B6716B"/>
    <w:rsid w:val="00B738A1"/>
    <w:rsid w:val="00B91C00"/>
    <w:rsid w:val="00BC2ABE"/>
    <w:rsid w:val="00BC79BF"/>
    <w:rsid w:val="00BD0980"/>
    <w:rsid w:val="00BD452C"/>
    <w:rsid w:val="00BF120E"/>
    <w:rsid w:val="00C4597A"/>
    <w:rsid w:val="00C5635E"/>
    <w:rsid w:val="00C65A91"/>
    <w:rsid w:val="00C87B29"/>
    <w:rsid w:val="00C97AB8"/>
    <w:rsid w:val="00CA0AEA"/>
    <w:rsid w:val="00CB5B81"/>
    <w:rsid w:val="00CB7BC8"/>
    <w:rsid w:val="00D2080E"/>
    <w:rsid w:val="00D31107"/>
    <w:rsid w:val="00D31620"/>
    <w:rsid w:val="00D56C14"/>
    <w:rsid w:val="00D714AD"/>
    <w:rsid w:val="00D844CF"/>
    <w:rsid w:val="00D86B7C"/>
    <w:rsid w:val="00DB6F04"/>
    <w:rsid w:val="00DC54EC"/>
    <w:rsid w:val="00DD4CBC"/>
    <w:rsid w:val="00DE506D"/>
    <w:rsid w:val="00E073DC"/>
    <w:rsid w:val="00E60B21"/>
    <w:rsid w:val="00E70806"/>
    <w:rsid w:val="00EB72B4"/>
    <w:rsid w:val="00EE4249"/>
    <w:rsid w:val="00EE5130"/>
    <w:rsid w:val="00F224B8"/>
    <w:rsid w:val="00F339DB"/>
    <w:rsid w:val="00F374B1"/>
    <w:rsid w:val="00F6187E"/>
    <w:rsid w:val="00F73353"/>
    <w:rsid w:val="00F8790B"/>
    <w:rsid w:val="00F906AC"/>
    <w:rsid w:val="00F93B27"/>
    <w:rsid w:val="00FC47BE"/>
    <w:rsid w:val="00FF0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27DFDD"/>
  <w15:chartTrackingRefBased/>
  <w15:docId w15:val="{26F75A86-2D9F-4001-AA2C-BD86D7B0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7B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467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1467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C87B29"/>
    <w:pPr>
      <w:keepNext/>
      <w:jc w:val="center"/>
      <w:outlineLvl w:val="2"/>
    </w:pPr>
    <w:rPr>
      <w:b/>
      <w:bCs/>
    </w:rPr>
  </w:style>
  <w:style w:type="paragraph" w:styleId="Nadpis4">
    <w:name w:val="heading 4"/>
    <w:basedOn w:val="Normln"/>
    <w:next w:val="Normln"/>
    <w:link w:val="Nadpis4Char"/>
    <w:uiPriority w:val="9"/>
    <w:semiHidden/>
    <w:unhideWhenUsed/>
    <w:qFormat/>
    <w:rsid w:val="002760C5"/>
    <w:pPr>
      <w:keepNext/>
      <w:keepLines/>
      <w:spacing w:before="40"/>
      <w:jc w:val="both"/>
      <w:outlineLvl w:val="3"/>
    </w:pPr>
    <w:rPr>
      <w:rFonts w:asciiTheme="majorHAnsi" w:eastAsiaTheme="majorEastAsia" w:hAnsiTheme="majorHAnsi" w:cstheme="majorBidi"/>
      <w:i/>
      <w:iCs/>
      <w:color w:val="2F5496" w:themeColor="accent1" w:themeShade="BF"/>
      <w:szCs w:val="20"/>
    </w:rPr>
  </w:style>
  <w:style w:type="paragraph" w:styleId="Nadpis5">
    <w:name w:val="heading 5"/>
    <w:basedOn w:val="Normln"/>
    <w:next w:val="Normln"/>
    <w:link w:val="Nadpis5Char"/>
    <w:uiPriority w:val="9"/>
    <w:semiHidden/>
    <w:unhideWhenUsed/>
    <w:qFormat/>
    <w:rsid w:val="00D56C14"/>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87B29"/>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C87B29"/>
    <w:pPr>
      <w:tabs>
        <w:tab w:val="center" w:pos="4536"/>
        <w:tab w:val="right" w:pos="9072"/>
      </w:tabs>
    </w:pPr>
  </w:style>
  <w:style w:type="character" w:customStyle="1" w:styleId="ZhlavChar">
    <w:name w:val="Záhlaví Char"/>
    <w:basedOn w:val="Standardnpsmoodstavce"/>
    <w:link w:val="Zhlav"/>
    <w:uiPriority w:val="99"/>
    <w:rsid w:val="00C87B29"/>
    <w:rPr>
      <w:rFonts w:ascii="Times New Roman" w:eastAsia="Times New Roman" w:hAnsi="Times New Roman" w:cs="Times New Roman"/>
      <w:sz w:val="24"/>
      <w:szCs w:val="24"/>
      <w:lang w:eastAsia="cs-CZ"/>
    </w:rPr>
  </w:style>
  <w:style w:type="paragraph" w:styleId="Seznam">
    <w:name w:val="List"/>
    <w:basedOn w:val="Normln"/>
    <w:unhideWhenUsed/>
    <w:rsid w:val="00C87B29"/>
    <w:pPr>
      <w:numPr>
        <w:numId w:val="1"/>
      </w:numPr>
      <w:jc w:val="both"/>
    </w:pPr>
    <w:rPr>
      <w:szCs w:val="20"/>
    </w:rPr>
  </w:style>
  <w:style w:type="paragraph" w:styleId="Nzev">
    <w:name w:val="Title"/>
    <w:basedOn w:val="Normln"/>
    <w:link w:val="NzevChar"/>
    <w:qFormat/>
    <w:rsid w:val="00C87B29"/>
    <w:pPr>
      <w:jc w:val="center"/>
    </w:pPr>
    <w:rPr>
      <w:b/>
      <w:bCs/>
      <w:caps/>
      <w:sz w:val="36"/>
    </w:rPr>
  </w:style>
  <w:style w:type="character" w:customStyle="1" w:styleId="NzevChar">
    <w:name w:val="Název Char"/>
    <w:basedOn w:val="Standardnpsmoodstavce"/>
    <w:link w:val="Nzev"/>
    <w:rsid w:val="00C87B29"/>
    <w:rPr>
      <w:rFonts w:ascii="Times New Roman" w:eastAsia="Times New Roman" w:hAnsi="Times New Roman" w:cs="Times New Roman"/>
      <w:b/>
      <w:bCs/>
      <w:caps/>
      <w:sz w:val="36"/>
      <w:szCs w:val="24"/>
      <w:lang w:eastAsia="cs-CZ"/>
    </w:rPr>
  </w:style>
  <w:style w:type="paragraph" w:styleId="Zkladntextodsazen">
    <w:name w:val="Body Text Indent"/>
    <w:basedOn w:val="Normln"/>
    <w:link w:val="ZkladntextodsazenChar"/>
    <w:uiPriority w:val="99"/>
    <w:semiHidden/>
    <w:unhideWhenUsed/>
    <w:rsid w:val="00C87B29"/>
    <w:pPr>
      <w:spacing w:after="120"/>
      <w:ind w:left="283"/>
    </w:pPr>
  </w:style>
  <w:style w:type="character" w:customStyle="1" w:styleId="ZkladntextodsazenChar">
    <w:name w:val="Základní text odsazený Char"/>
    <w:basedOn w:val="Standardnpsmoodstavce"/>
    <w:link w:val="Zkladntextodsazen"/>
    <w:uiPriority w:val="99"/>
    <w:semiHidden/>
    <w:rsid w:val="00C87B29"/>
    <w:rPr>
      <w:rFonts w:ascii="Times New Roman" w:eastAsia="Times New Roman" w:hAnsi="Times New Roman" w:cs="Times New Roman"/>
      <w:sz w:val="24"/>
      <w:szCs w:val="24"/>
      <w:lang w:eastAsia="cs-CZ"/>
    </w:rPr>
  </w:style>
  <w:style w:type="paragraph" w:styleId="Zkladntext-prvnodsazen2">
    <w:name w:val="Body Text First Indent 2"/>
    <w:basedOn w:val="Zkladntextodsazen"/>
    <w:link w:val="Zkladntext-prvnodsazen2Char"/>
    <w:semiHidden/>
    <w:unhideWhenUsed/>
    <w:rsid w:val="00C87B29"/>
    <w:pPr>
      <w:ind w:firstLine="210"/>
    </w:pPr>
  </w:style>
  <w:style w:type="character" w:customStyle="1" w:styleId="Zkladntext-prvnodsazen2Char">
    <w:name w:val="Základní text - první odsazený 2 Char"/>
    <w:basedOn w:val="ZkladntextodsazenChar"/>
    <w:link w:val="Zkladntext-prvnodsazen2"/>
    <w:semiHidden/>
    <w:rsid w:val="00C87B29"/>
    <w:rPr>
      <w:rFonts w:ascii="Times New Roman" w:eastAsia="Times New Roman" w:hAnsi="Times New Roman" w:cs="Times New Roman"/>
      <w:sz w:val="24"/>
      <w:szCs w:val="24"/>
      <w:lang w:eastAsia="cs-CZ"/>
    </w:rPr>
  </w:style>
  <w:style w:type="paragraph" w:customStyle="1" w:styleId="nadpis20">
    <w:name w:val="nadpis2"/>
    <w:basedOn w:val="Normln"/>
    <w:rsid w:val="00C87B29"/>
    <w:pPr>
      <w:widowControl w:val="0"/>
      <w:jc w:val="center"/>
    </w:pPr>
    <w:rPr>
      <w:b/>
      <w:szCs w:val="20"/>
    </w:rPr>
  </w:style>
  <w:style w:type="paragraph" w:customStyle="1" w:styleId="neodsazen">
    <w:name w:val="neodsazený"/>
    <w:basedOn w:val="Normln"/>
    <w:rsid w:val="00C87B29"/>
    <w:pPr>
      <w:widowControl w:val="0"/>
      <w:jc w:val="both"/>
    </w:pPr>
    <w:rPr>
      <w:szCs w:val="20"/>
    </w:rPr>
  </w:style>
  <w:style w:type="paragraph" w:styleId="Odstavecseseznamem">
    <w:name w:val="List Paragraph"/>
    <w:basedOn w:val="Normln"/>
    <w:uiPriority w:val="34"/>
    <w:qFormat/>
    <w:rsid w:val="004B6920"/>
    <w:pPr>
      <w:ind w:left="720"/>
      <w:contextualSpacing/>
    </w:pPr>
  </w:style>
  <w:style w:type="character" w:customStyle="1" w:styleId="Nadpis1Char">
    <w:name w:val="Nadpis 1 Char"/>
    <w:basedOn w:val="Standardnpsmoodstavce"/>
    <w:link w:val="Nadpis1"/>
    <w:uiPriority w:val="9"/>
    <w:rsid w:val="001467FD"/>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uiPriority w:val="9"/>
    <w:semiHidden/>
    <w:rsid w:val="001467FD"/>
    <w:rPr>
      <w:rFonts w:asciiTheme="majorHAnsi" w:eastAsiaTheme="majorEastAsia" w:hAnsiTheme="majorHAnsi" w:cstheme="majorBidi"/>
      <w:color w:val="2F5496" w:themeColor="accent1" w:themeShade="BF"/>
      <w:sz w:val="26"/>
      <w:szCs w:val="26"/>
      <w:lang w:eastAsia="cs-CZ"/>
    </w:rPr>
  </w:style>
  <w:style w:type="character" w:styleId="Hypertextovodkaz">
    <w:name w:val="Hyperlink"/>
    <w:basedOn w:val="Standardnpsmoodstavce"/>
    <w:uiPriority w:val="99"/>
    <w:unhideWhenUsed/>
    <w:rsid w:val="001467FD"/>
    <w:rPr>
      <w:color w:val="0563C1" w:themeColor="hyperlink"/>
      <w:u w:val="single"/>
    </w:rPr>
  </w:style>
  <w:style w:type="paragraph" w:styleId="Zkladntext">
    <w:name w:val="Body Text"/>
    <w:basedOn w:val="Normln"/>
    <w:link w:val="ZkladntextChar"/>
    <w:unhideWhenUsed/>
    <w:rsid w:val="00B2375E"/>
    <w:pPr>
      <w:spacing w:after="120"/>
    </w:pPr>
  </w:style>
  <w:style w:type="character" w:customStyle="1" w:styleId="ZkladntextChar">
    <w:name w:val="Základní text Char"/>
    <w:basedOn w:val="Standardnpsmoodstavce"/>
    <w:link w:val="Zkladntext"/>
    <w:rsid w:val="00B2375E"/>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2760C5"/>
    <w:rPr>
      <w:rFonts w:asciiTheme="majorHAnsi" w:eastAsiaTheme="majorEastAsia" w:hAnsiTheme="majorHAnsi" w:cstheme="majorBidi"/>
      <w:i/>
      <w:iCs/>
      <w:color w:val="2F5496" w:themeColor="accent1" w:themeShade="BF"/>
      <w:sz w:val="24"/>
      <w:szCs w:val="20"/>
      <w:lang w:eastAsia="cs-CZ"/>
    </w:rPr>
  </w:style>
  <w:style w:type="paragraph" w:customStyle="1" w:styleId="nadpisvesmlouvch">
    <w:name w:val="nadpis ve smlouvách"/>
    <w:basedOn w:val="Normln"/>
    <w:qFormat/>
    <w:rsid w:val="002760C5"/>
    <w:pPr>
      <w:jc w:val="center"/>
    </w:pPr>
    <w:rPr>
      <w:rFonts w:ascii="Calibri" w:hAnsi="Calibri"/>
      <w:b/>
      <w:sz w:val="22"/>
      <w:szCs w:val="22"/>
    </w:rPr>
  </w:style>
  <w:style w:type="paragraph" w:customStyle="1" w:styleId="Odstavecseseznamem1">
    <w:name w:val="Odstavec se seznamem1"/>
    <w:basedOn w:val="Normln"/>
    <w:rsid w:val="002760C5"/>
    <w:pPr>
      <w:suppressAutoHyphens/>
      <w:ind w:left="708"/>
    </w:pPr>
    <w:rPr>
      <w:kern w:val="2"/>
      <w:sz w:val="20"/>
      <w:szCs w:val="20"/>
      <w:lang w:eastAsia="zh-CN"/>
    </w:rPr>
  </w:style>
  <w:style w:type="character" w:customStyle="1" w:styleId="h1a6">
    <w:name w:val="h1a6"/>
    <w:rsid w:val="002760C5"/>
    <w:rPr>
      <w:rFonts w:ascii="Arial" w:hAnsi="Arial" w:cs="Arial" w:hint="default"/>
      <w:i/>
      <w:iCs/>
    </w:rPr>
  </w:style>
  <w:style w:type="paragraph" w:styleId="Zkladntext3">
    <w:name w:val="Body Text 3"/>
    <w:basedOn w:val="Normln"/>
    <w:link w:val="Zkladntext3Char"/>
    <w:unhideWhenUsed/>
    <w:qFormat/>
    <w:rsid w:val="002760C5"/>
    <w:pPr>
      <w:spacing w:after="120"/>
      <w:jc w:val="both"/>
    </w:pPr>
    <w:rPr>
      <w:sz w:val="16"/>
      <w:szCs w:val="16"/>
    </w:rPr>
  </w:style>
  <w:style w:type="character" w:customStyle="1" w:styleId="Zkladntext3Char">
    <w:name w:val="Základní text 3 Char"/>
    <w:basedOn w:val="Standardnpsmoodstavce"/>
    <w:link w:val="Zkladntext3"/>
    <w:qFormat/>
    <w:rsid w:val="002760C5"/>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2760C5"/>
    <w:pPr>
      <w:jc w:val="both"/>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60C5"/>
    <w:rPr>
      <w:rFonts w:ascii="Segoe UI" w:eastAsia="Times New Roman" w:hAnsi="Segoe UI" w:cs="Segoe UI"/>
      <w:sz w:val="18"/>
      <w:szCs w:val="18"/>
      <w:lang w:eastAsia="cs-CZ"/>
    </w:rPr>
  </w:style>
  <w:style w:type="paragraph" w:customStyle="1" w:styleId="Standard">
    <w:name w:val="Standard"/>
    <w:rsid w:val="002760C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character" w:customStyle="1" w:styleId="Zkladntext2Char">
    <w:name w:val="Základní text 2 Char"/>
    <w:basedOn w:val="Standardnpsmoodstavce"/>
    <w:link w:val="Zkladntext2"/>
    <w:qFormat/>
    <w:rsid w:val="002760C5"/>
    <w:rPr>
      <w:sz w:val="24"/>
    </w:rPr>
  </w:style>
  <w:style w:type="paragraph" w:styleId="Zkladntext2">
    <w:name w:val="Body Text 2"/>
    <w:basedOn w:val="Normln"/>
    <w:link w:val="Zkladntext2Char"/>
    <w:qFormat/>
    <w:rsid w:val="002760C5"/>
    <w:pPr>
      <w:spacing w:after="120" w:line="480" w:lineRule="auto"/>
      <w:jc w:val="both"/>
    </w:pPr>
    <w:rPr>
      <w:rFonts w:asciiTheme="minorHAnsi" w:eastAsiaTheme="minorHAnsi" w:hAnsiTheme="minorHAnsi" w:cstheme="minorBidi"/>
      <w:szCs w:val="22"/>
      <w:lang w:eastAsia="en-US"/>
    </w:rPr>
  </w:style>
  <w:style w:type="character" w:customStyle="1" w:styleId="Zkladntext2Char1">
    <w:name w:val="Základní text 2 Char1"/>
    <w:basedOn w:val="Standardnpsmoodstavce"/>
    <w:uiPriority w:val="99"/>
    <w:semiHidden/>
    <w:rsid w:val="002760C5"/>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760C5"/>
    <w:rPr>
      <w:color w:val="605E5C"/>
      <w:shd w:val="clear" w:color="auto" w:fill="E1DFDD"/>
    </w:rPr>
  </w:style>
  <w:style w:type="character" w:styleId="Odkaznakoment">
    <w:name w:val="annotation reference"/>
    <w:basedOn w:val="Standardnpsmoodstavce"/>
    <w:uiPriority w:val="99"/>
    <w:semiHidden/>
    <w:unhideWhenUsed/>
    <w:rsid w:val="002760C5"/>
    <w:rPr>
      <w:sz w:val="16"/>
      <w:szCs w:val="16"/>
    </w:rPr>
  </w:style>
  <w:style w:type="paragraph" w:styleId="Textkomente">
    <w:name w:val="annotation text"/>
    <w:basedOn w:val="Normln"/>
    <w:link w:val="TextkomenteChar"/>
    <w:uiPriority w:val="99"/>
    <w:semiHidden/>
    <w:unhideWhenUsed/>
    <w:rsid w:val="002760C5"/>
    <w:pPr>
      <w:jc w:val="both"/>
    </w:pPr>
    <w:rPr>
      <w:sz w:val="20"/>
      <w:szCs w:val="20"/>
    </w:rPr>
  </w:style>
  <w:style w:type="character" w:customStyle="1" w:styleId="TextkomenteChar">
    <w:name w:val="Text komentáře Char"/>
    <w:basedOn w:val="Standardnpsmoodstavce"/>
    <w:link w:val="Textkomente"/>
    <w:uiPriority w:val="99"/>
    <w:semiHidden/>
    <w:rsid w:val="002760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760C5"/>
    <w:rPr>
      <w:b/>
      <w:bCs/>
    </w:rPr>
  </w:style>
  <w:style w:type="character" w:customStyle="1" w:styleId="PedmtkomenteChar">
    <w:name w:val="Předmět komentáře Char"/>
    <w:basedOn w:val="TextkomenteChar"/>
    <w:link w:val="Pedmtkomente"/>
    <w:uiPriority w:val="99"/>
    <w:semiHidden/>
    <w:rsid w:val="002760C5"/>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semiHidden/>
    <w:unhideWhenUsed/>
    <w:rsid w:val="002760C5"/>
    <w:rPr>
      <w:color w:val="954F72" w:themeColor="followedHyperlink"/>
      <w:u w:val="single"/>
    </w:rPr>
  </w:style>
  <w:style w:type="paragraph" w:styleId="Zpat">
    <w:name w:val="footer"/>
    <w:basedOn w:val="Normln"/>
    <w:link w:val="ZpatChar"/>
    <w:uiPriority w:val="99"/>
    <w:unhideWhenUsed/>
    <w:rsid w:val="002760C5"/>
    <w:pPr>
      <w:tabs>
        <w:tab w:val="center" w:pos="4536"/>
        <w:tab w:val="right" w:pos="9072"/>
      </w:tabs>
      <w:jc w:val="both"/>
    </w:pPr>
    <w:rPr>
      <w:szCs w:val="20"/>
    </w:rPr>
  </w:style>
  <w:style w:type="character" w:customStyle="1" w:styleId="ZpatChar">
    <w:name w:val="Zápatí Char"/>
    <w:basedOn w:val="Standardnpsmoodstavce"/>
    <w:link w:val="Zpat"/>
    <w:uiPriority w:val="99"/>
    <w:rsid w:val="002760C5"/>
    <w:rPr>
      <w:rFonts w:ascii="Times New Roman" w:eastAsia="Times New Roman" w:hAnsi="Times New Roman" w:cs="Times New Roman"/>
      <w:sz w:val="24"/>
      <w:szCs w:val="20"/>
      <w:lang w:eastAsia="cs-CZ"/>
    </w:rPr>
  </w:style>
  <w:style w:type="paragraph" w:styleId="Revize">
    <w:name w:val="Revision"/>
    <w:hidden/>
    <w:uiPriority w:val="99"/>
    <w:semiHidden/>
    <w:rsid w:val="002760C5"/>
    <w:pPr>
      <w:spacing w:after="0" w:line="240" w:lineRule="auto"/>
    </w:pPr>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uiPriority w:val="9"/>
    <w:semiHidden/>
    <w:rsid w:val="00D56C14"/>
    <w:rPr>
      <w:rFonts w:asciiTheme="majorHAnsi" w:eastAsiaTheme="majorEastAsia" w:hAnsiTheme="majorHAnsi" w:cstheme="majorBidi"/>
      <w:color w:val="2F5496"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2155">
      <w:bodyDiv w:val="1"/>
      <w:marLeft w:val="0"/>
      <w:marRight w:val="0"/>
      <w:marTop w:val="0"/>
      <w:marBottom w:val="0"/>
      <w:divBdr>
        <w:top w:val="none" w:sz="0" w:space="0" w:color="auto"/>
        <w:left w:val="none" w:sz="0" w:space="0" w:color="auto"/>
        <w:bottom w:val="none" w:sz="0" w:space="0" w:color="auto"/>
        <w:right w:val="none" w:sz="0" w:space="0" w:color="auto"/>
      </w:divBdr>
    </w:div>
    <w:div w:id="728651299">
      <w:bodyDiv w:val="1"/>
      <w:marLeft w:val="0"/>
      <w:marRight w:val="0"/>
      <w:marTop w:val="0"/>
      <w:marBottom w:val="0"/>
      <w:divBdr>
        <w:top w:val="none" w:sz="0" w:space="0" w:color="auto"/>
        <w:left w:val="none" w:sz="0" w:space="0" w:color="auto"/>
        <w:bottom w:val="none" w:sz="0" w:space="0" w:color="auto"/>
        <w:right w:val="none" w:sz="0" w:space="0" w:color="auto"/>
      </w:divBdr>
    </w:div>
    <w:div w:id="1083180703">
      <w:bodyDiv w:val="1"/>
      <w:marLeft w:val="0"/>
      <w:marRight w:val="0"/>
      <w:marTop w:val="0"/>
      <w:marBottom w:val="0"/>
      <w:divBdr>
        <w:top w:val="none" w:sz="0" w:space="0" w:color="auto"/>
        <w:left w:val="none" w:sz="0" w:space="0" w:color="auto"/>
        <w:bottom w:val="none" w:sz="0" w:space="0" w:color="auto"/>
        <w:right w:val="none" w:sz="0" w:space="0" w:color="auto"/>
      </w:divBdr>
    </w:div>
    <w:div w:id="1204171284">
      <w:bodyDiv w:val="1"/>
      <w:marLeft w:val="0"/>
      <w:marRight w:val="0"/>
      <w:marTop w:val="0"/>
      <w:marBottom w:val="0"/>
      <w:divBdr>
        <w:top w:val="none" w:sz="0" w:space="0" w:color="auto"/>
        <w:left w:val="none" w:sz="0" w:space="0" w:color="auto"/>
        <w:bottom w:val="none" w:sz="0" w:space="0" w:color="auto"/>
        <w:right w:val="none" w:sz="0" w:space="0" w:color="auto"/>
      </w:divBdr>
    </w:div>
    <w:div w:id="20576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1803-B167-4F40-B4F9-F088D5A7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1064</Words>
  <Characters>6282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Bkom</dc:creator>
  <cp:keywords/>
  <dc:description/>
  <cp:lastModifiedBy>Autor</cp:lastModifiedBy>
  <cp:revision>4</cp:revision>
  <cp:lastPrinted>2025-04-28T07:54:00Z</cp:lastPrinted>
  <dcterms:created xsi:type="dcterms:W3CDTF">2025-05-06T05:33:00Z</dcterms:created>
  <dcterms:modified xsi:type="dcterms:W3CDTF">2025-05-06T06:11:00Z</dcterms:modified>
</cp:coreProperties>
</file>