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"/>
        <w:ind w:left="0"/>
        <w:rPr>
          <w:rFonts w:ascii="Times New Roman"/>
          <w:sz w:val="11"/>
        </w:rPr>
      </w:pPr>
    </w:p>
    <w:p>
      <w:pPr>
        <w:spacing w:line="425" w:lineRule="exact" w:before="99"/>
        <w:ind w:left="2946" w:right="2956" w:firstLine="0"/>
        <w:jc w:val="center"/>
        <w:rPr>
          <w:sz w:val="32"/>
        </w:rPr>
      </w:pPr>
      <w:r>
        <w:rPr>
          <w:color w:val="808080"/>
          <w:sz w:val="32"/>
        </w:rPr>
        <w:t>Dodatek</w:t>
      </w:r>
      <w:r>
        <w:rPr>
          <w:color w:val="808080"/>
          <w:spacing w:val="-10"/>
          <w:sz w:val="32"/>
        </w:rPr>
        <w:t> </w:t>
      </w:r>
      <w:r>
        <w:rPr>
          <w:color w:val="808080"/>
          <w:sz w:val="32"/>
        </w:rPr>
        <w:t>č.</w:t>
      </w:r>
      <w:r>
        <w:rPr>
          <w:color w:val="808080"/>
          <w:spacing w:val="-8"/>
          <w:sz w:val="32"/>
        </w:rPr>
        <w:t> </w:t>
      </w:r>
      <w:r>
        <w:rPr>
          <w:color w:val="808080"/>
          <w:spacing w:val="-10"/>
          <w:sz w:val="32"/>
        </w:rPr>
        <w:t>1</w:t>
      </w:r>
    </w:p>
    <w:p>
      <w:pPr>
        <w:spacing w:before="0"/>
        <w:ind w:left="2950" w:right="2956" w:firstLine="0"/>
        <w:jc w:val="center"/>
        <w:rPr>
          <w:sz w:val="32"/>
        </w:rPr>
      </w:pPr>
      <w:r>
        <w:rPr>
          <w:color w:val="808080"/>
          <w:sz w:val="32"/>
        </w:rPr>
        <w:t>ke</w:t>
      </w:r>
      <w:r>
        <w:rPr>
          <w:color w:val="808080"/>
          <w:spacing w:val="-13"/>
          <w:sz w:val="32"/>
        </w:rPr>
        <w:t> </w:t>
      </w:r>
      <w:r>
        <w:rPr>
          <w:color w:val="808080"/>
          <w:sz w:val="32"/>
        </w:rPr>
        <w:t>smlouvě</w:t>
      </w:r>
      <w:r>
        <w:rPr>
          <w:color w:val="808080"/>
          <w:spacing w:val="-10"/>
          <w:sz w:val="32"/>
        </w:rPr>
        <w:t> </w:t>
      </w:r>
      <w:r>
        <w:rPr>
          <w:color w:val="808080"/>
          <w:sz w:val="32"/>
        </w:rPr>
        <w:t>č.</w:t>
      </w:r>
      <w:r>
        <w:rPr>
          <w:color w:val="808080"/>
          <w:spacing w:val="-13"/>
          <w:sz w:val="32"/>
        </w:rPr>
        <w:t> </w:t>
      </w:r>
      <w:r>
        <w:rPr>
          <w:color w:val="808080"/>
          <w:sz w:val="32"/>
        </w:rPr>
        <w:t>7221100026 o poskytnutí podpory</w:t>
      </w:r>
    </w:p>
    <w:p>
      <w:pPr>
        <w:spacing w:before="1"/>
        <w:ind w:left="1047" w:right="1060" w:firstLine="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12"/>
          <w:sz w:val="32"/>
        </w:rPr>
        <w:t> </w:t>
      </w:r>
      <w:r>
        <w:rPr>
          <w:color w:val="808080"/>
          <w:sz w:val="32"/>
        </w:rPr>
        <w:t>Státního</w:t>
      </w:r>
      <w:r>
        <w:rPr>
          <w:color w:val="808080"/>
          <w:spacing w:val="-13"/>
          <w:sz w:val="32"/>
        </w:rPr>
        <w:t> </w:t>
      </w:r>
      <w:r>
        <w:rPr>
          <w:color w:val="808080"/>
          <w:sz w:val="32"/>
        </w:rPr>
        <w:t>fondu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životního</w:t>
      </w:r>
      <w:r>
        <w:rPr>
          <w:color w:val="808080"/>
          <w:spacing w:val="-10"/>
          <w:sz w:val="32"/>
        </w:rPr>
        <w:t> </w:t>
      </w:r>
      <w:r>
        <w:rPr>
          <w:color w:val="808080"/>
          <w:sz w:val="32"/>
        </w:rPr>
        <w:t>prostředí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České</w:t>
      </w:r>
      <w:r>
        <w:rPr>
          <w:color w:val="808080"/>
          <w:spacing w:val="-12"/>
          <w:sz w:val="32"/>
        </w:rPr>
        <w:t> </w:t>
      </w:r>
      <w:r>
        <w:rPr>
          <w:color w:val="808080"/>
          <w:spacing w:val="-2"/>
          <w:sz w:val="32"/>
        </w:rPr>
        <w:t>republiky</w:t>
      </w:r>
    </w:p>
    <w:p>
      <w:pPr>
        <w:pStyle w:val="BodyText"/>
        <w:ind w:left="0"/>
        <w:rPr>
          <w:sz w:val="60"/>
        </w:rPr>
      </w:pPr>
    </w:p>
    <w:p>
      <w:pPr>
        <w:pStyle w:val="BodyText"/>
      </w:pPr>
      <w:r>
        <w:rPr/>
        <w:t>Smluvní</w:t>
      </w:r>
      <w:r>
        <w:rPr>
          <w:spacing w:val="-12"/>
        </w:rPr>
        <w:t> </w:t>
      </w:r>
      <w:r>
        <w:rPr>
          <w:spacing w:val="-2"/>
        </w:rPr>
        <w:t>strany</w:t>
      </w:r>
    </w:p>
    <w:p>
      <w:pPr>
        <w:pStyle w:val="BodyText"/>
        <w:ind w:left="0"/>
        <w:rPr>
          <w:sz w:val="26"/>
        </w:rPr>
      </w:pPr>
    </w:p>
    <w:p>
      <w:pPr>
        <w:pStyle w:val="Heading1"/>
        <w:spacing w:before="185"/>
      </w:pPr>
      <w:r>
        <w:rPr/>
        <w:t>Státní</w:t>
      </w:r>
      <w:r>
        <w:rPr>
          <w:spacing w:val="-7"/>
        </w:rPr>
        <w:t> </w:t>
      </w:r>
      <w:r>
        <w:rPr/>
        <w:t>fond</w:t>
      </w:r>
      <w:r>
        <w:rPr>
          <w:spacing w:val="-9"/>
        </w:rPr>
        <w:t> </w:t>
      </w:r>
      <w:r>
        <w:rPr/>
        <w:t>životního</w:t>
      </w:r>
      <w:r>
        <w:rPr>
          <w:spacing w:val="-7"/>
        </w:rPr>
        <w:t> </w:t>
      </w:r>
      <w:r>
        <w:rPr/>
        <w:t>prostředí</w:t>
      </w:r>
      <w:r>
        <w:rPr>
          <w:spacing w:val="-7"/>
        </w:rPr>
        <w:t> </w:t>
      </w:r>
      <w:r>
        <w:rPr/>
        <w:t>České</w:t>
      </w:r>
      <w:r>
        <w:rPr>
          <w:spacing w:val="-7"/>
        </w:rPr>
        <w:t> </w:t>
      </w:r>
      <w:r>
        <w:rPr>
          <w:spacing w:val="-2"/>
        </w:rPr>
        <w:t>republiky</w:t>
      </w:r>
    </w:p>
    <w:p>
      <w:pPr>
        <w:pStyle w:val="BodyText"/>
        <w:tabs>
          <w:tab w:pos="2982" w:val="left" w:leader="none"/>
        </w:tabs>
        <w:spacing w:before="1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sídlem:</w:t>
      </w:r>
      <w:r>
        <w:rPr/>
        <w:tab/>
        <w:t>Kaplanova</w:t>
      </w:r>
      <w:r>
        <w:rPr>
          <w:spacing w:val="-7"/>
        </w:rPr>
        <w:t> </w:t>
      </w:r>
      <w:r>
        <w:rPr/>
        <w:t>1931/1,</w:t>
      </w:r>
      <w:r>
        <w:rPr>
          <w:spacing w:val="-7"/>
        </w:rPr>
        <w:t> </w:t>
      </w:r>
      <w:r>
        <w:rPr/>
        <w:t>148</w:t>
      </w:r>
      <w:r>
        <w:rPr>
          <w:spacing w:val="-6"/>
        </w:rPr>
        <w:t> </w:t>
      </w:r>
      <w:r>
        <w:rPr/>
        <w:t>00</w:t>
      </w:r>
      <w:r>
        <w:rPr>
          <w:spacing w:val="-6"/>
        </w:rPr>
        <w:t> </w:t>
      </w:r>
      <w:r>
        <w:rPr/>
        <w:t>Praha</w:t>
      </w:r>
      <w:r>
        <w:rPr>
          <w:spacing w:val="-7"/>
        </w:rPr>
        <w:t> </w:t>
      </w:r>
      <w:r>
        <w:rPr>
          <w:spacing w:val="-5"/>
        </w:rPr>
        <w:t>11</w:t>
      </w:r>
    </w:p>
    <w:p>
      <w:pPr>
        <w:pStyle w:val="BodyText"/>
        <w:tabs>
          <w:tab w:pos="2982" w:val="left" w:leader="none"/>
        </w:tabs>
      </w:pPr>
      <w:r>
        <w:rPr>
          <w:w w:val="95"/>
        </w:rPr>
        <w:t>korespondenční</w:t>
      </w:r>
      <w:r>
        <w:rPr>
          <w:spacing w:val="53"/>
        </w:rPr>
        <w:t> </w:t>
      </w:r>
      <w:r>
        <w:rPr>
          <w:spacing w:val="-2"/>
        </w:rPr>
        <w:t>adresa:</w:t>
      </w:r>
      <w:r>
        <w:rPr/>
        <w:tab/>
        <w:t>Olbrachtova</w:t>
      </w:r>
      <w:r>
        <w:rPr>
          <w:spacing w:val="-8"/>
        </w:rPr>
        <w:t> </w:t>
      </w:r>
      <w:r>
        <w:rPr/>
        <w:t>2006/9,</w:t>
      </w:r>
      <w:r>
        <w:rPr>
          <w:spacing w:val="-8"/>
        </w:rPr>
        <w:t> </w:t>
      </w:r>
      <w:r>
        <w:rPr/>
        <w:t>140</w:t>
      </w:r>
      <w:r>
        <w:rPr>
          <w:spacing w:val="-7"/>
        </w:rPr>
        <w:t> </w:t>
      </w:r>
      <w:r>
        <w:rPr/>
        <w:t>00</w:t>
      </w:r>
      <w:r>
        <w:rPr>
          <w:spacing w:val="-5"/>
        </w:rPr>
        <w:t> </w:t>
      </w:r>
      <w:r>
        <w:rPr/>
        <w:t>Praha</w:t>
      </w:r>
      <w:r>
        <w:rPr>
          <w:spacing w:val="-8"/>
        </w:rPr>
        <w:t> </w:t>
      </w:r>
      <w:r>
        <w:rPr>
          <w:spacing w:val="-10"/>
        </w:rPr>
        <w:t>4</w:t>
      </w:r>
    </w:p>
    <w:p>
      <w:pPr>
        <w:pStyle w:val="BodyText"/>
        <w:tabs>
          <w:tab w:pos="3846" w:val="right" w:leader="none"/>
        </w:tabs>
        <w:spacing w:line="265" w:lineRule="exact" w:before="1"/>
      </w:pPr>
      <w:r>
        <w:rPr>
          <w:spacing w:val="-4"/>
        </w:rPr>
        <w:t>IČO:</w:t>
      </w:r>
      <w:r>
        <w:rPr>
          <w:rFonts w:ascii="Times New Roman" w:hAnsi="Times New Roman"/>
        </w:rPr>
        <w:tab/>
      </w:r>
      <w:r>
        <w:rPr>
          <w:spacing w:val="-2"/>
        </w:rPr>
        <w:t>00020729</w:t>
      </w:r>
    </w:p>
    <w:p>
      <w:pPr>
        <w:pStyle w:val="BodyText"/>
        <w:tabs>
          <w:tab w:pos="2982" w:val="left" w:leader="none"/>
        </w:tabs>
        <w:ind w:right="2360"/>
      </w:pPr>
      <w:r>
        <w:rPr>
          <w:spacing w:val="-2"/>
        </w:rPr>
        <w:t>zastoupený:</w:t>
      </w:r>
      <w:r>
        <w:rPr/>
        <w:tab/>
        <w:t>Ing.</w:t>
      </w:r>
      <w:r>
        <w:rPr>
          <w:spacing w:val="-3"/>
        </w:rPr>
        <w:t> </w:t>
      </w:r>
      <w:r>
        <w:rPr/>
        <w:t>Petrem</w:t>
      </w:r>
      <w:r>
        <w:rPr>
          <w:spacing w:val="-5"/>
        </w:rPr>
        <w:t> </w:t>
      </w:r>
      <w:r>
        <w:rPr/>
        <w:t>V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l</w:t>
      </w:r>
      <w:r>
        <w:rPr>
          <w:spacing w:val="-4"/>
        </w:rPr>
        <w:t> </w:t>
      </w:r>
      <w:r>
        <w:rPr/>
        <w:t>d</w:t>
      </w:r>
      <w:r>
        <w:rPr>
          <w:spacing w:val="-1"/>
        </w:rPr>
        <w:t> </w:t>
      </w:r>
      <w:r>
        <w:rPr/>
        <w:t>m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n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m,</w:t>
      </w:r>
      <w:r>
        <w:rPr>
          <w:spacing w:val="-4"/>
        </w:rPr>
        <w:t> </w:t>
      </w:r>
      <w:r>
        <w:rPr/>
        <w:t>ředitelem</w:t>
      </w:r>
      <w:r>
        <w:rPr>
          <w:spacing w:val="-5"/>
        </w:rPr>
        <w:t> </w:t>
      </w:r>
      <w:r>
        <w:rPr/>
        <w:t>SFŽP</w:t>
      </w:r>
      <w:r>
        <w:rPr>
          <w:spacing w:val="-5"/>
        </w:rPr>
        <w:t> </w:t>
      </w:r>
      <w:r>
        <w:rPr/>
        <w:t>ČR (dále jen „Fond")</w:t>
      </w:r>
    </w:p>
    <w:p>
      <w:pPr>
        <w:pStyle w:val="BodyText"/>
        <w:ind w:left="0"/>
      </w:pPr>
    </w:p>
    <w:p>
      <w:pPr>
        <w:pStyle w:val="BodyText"/>
      </w:pPr>
      <w:r>
        <w:rPr>
          <w:w w:val="99"/>
        </w:rPr>
        <w:t>a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18"/>
        </w:rPr>
      </w:pPr>
    </w:p>
    <w:p>
      <w:pPr>
        <w:pStyle w:val="Heading1"/>
        <w:spacing w:line="265" w:lineRule="exact"/>
      </w:pPr>
      <w:r>
        <w:rPr/>
        <w:t>Agrisun</w:t>
      </w:r>
      <w:r>
        <w:rPr>
          <w:spacing w:val="-7"/>
        </w:rPr>
        <w:t> </w:t>
      </w:r>
      <w:r>
        <w:rPr/>
        <w:t>16</w:t>
      </w:r>
      <w:r>
        <w:rPr>
          <w:spacing w:val="-6"/>
        </w:rPr>
        <w:t> </w:t>
      </w:r>
      <w:r>
        <w:rPr>
          <w:spacing w:val="-2"/>
        </w:rPr>
        <w:t>s.r.o.</w:t>
      </w:r>
    </w:p>
    <w:p>
      <w:pPr>
        <w:pStyle w:val="BodyText"/>
        <w:ind w:right="1246"/>
      </w:pPr>
      <w:r>
        <w:rPr/>
        <w:t>obchodní</w:t>
      </w:r>
      <w:r>
        <w:rPr>
          <w:spacing w:val="-5"/>
        </w:rPr>
        <w:t> </w:t>
      </w:r>
      <w:r>
        <w:rPr/>
        <w:t>společnost</w:t>
      </w:r>
      <w:r>
        <w:rPr>
          <w:spacing w:val="-5"/>
        </w:rPr>
        <w:t> </w:t>
      </w:r>
      <w:r>
        <w:rPr/>
        <w:t>zapsaná</w:t>
      </w:r>
      <w:r>
        <w:rPr>
          <w:spacing w:val="-5"/>
        </w:rPr>
        <w:t> </w:t>
      </w:r>
      <w:r>
        <w:rPr/>
        <w:t>v</w:t>
      </w:r>
      <w:r>
        <w:rPr>
          <w:spacing w:val="-4"/>
        </w:rPr>
        <w:t> </w:t>
      </w:r>
      <w:r>
        <w:rPr/>
        <w:t>obchodním</w:t>
      </w:r>
      <w:r>
        <w:rPr>
          <w:spacing w:val="-6"/>
        </w:rPr>
        <w:t> </w:t>
      </w:r>
      <w:r>
        <w:rPr/>
        <w:t>rejstříku</w:t>
      </w:r>
      <w:r>
        <w:rPr>
          <w:spacing w:val="-4"/>
        </w:rPr>
        <w:t> </w:t>
      </w:r>
      <w:r>
        <w:rPr/>
        <w:t>vedeném</w:t>
      </w:r>
      <w:r>
        <w:rPr>
          <w:spacing w:val="-1"/>
        </w:rPr>
        <w:t> </w:t>
      </w:r>
      <w:r>
        <w:rPr/>
        <w:t>Městským</w:t>
      </w:r>
      <w:r>
        <w:rPr>
          <w:spacing w:val="-4"/>
        </w:rPr>
        <w:t> </w:t>
      </w:r>
      <w:r>
        <w:rPr/>
        <w:t>soudem</w:t>
      </w:r>
      <w:r>
        <w:rPr>
          <w:spacing w:val="-6"/>
        </w:rPr>
        <w:t> </w:t>
      </w:r>
      <w:r>
        <w:rPr/>
        <w:t>v</w:t>
      </w:r>
      <w:r>
        <w:rPr>
          <w:spacing w:val="-3"/>
        </w:rPr>
        <w:t> </w:t>
      </w:r>
      <w:r>
        <w:rPr/>
        <w:t>Praze, oddíl C, vložka 396441</w:t>
      </w:r>
    </w:p>
    <w:p>
      <w:pPr>
        <w:pStyle w:val="BodyText"/>
        <w:tabs>
          <w:tab w:pos="2982" w:val="left" w:leader="none"/>
        </w:tabs>
        <w:spacing w:before="1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sídlem:</w:t>
      </w:r>
      <w:r>
        <w:rPr/>
        <w:tab/>
      </w:r>
      <w:r>
        <w:rPr>
          <w:color w:val="333333"/>
        </w:rPr>
        <w:t>Rooseveltova</w:t>
      </w:r>
      <w:r>
        <w:rPr>
          <w:color w:val="333333"/>
          <w:spacing w:val="-8"/>
        </w:rPr>
        <w:t> </w:t>
      </w:r>
      <w:r>
        <w:rPr>
          <w:color w:val="333333"/>
        </w:rPr>
        <w:t>612/40,</w:t>
      </w:r>
      <w:r>
        <w:rPr>
          <w:color w:val="333333"/>
          <w:spacing w:val="-8"/>
        </w:rPr>
        <w:t> </w:t>
      </w:r>
      <w:r>
        <w:rPr>
          <w:color w:val="333333"/>
        </w:rPr>
        <w:t>Bubeneč,</w:t>
      </w:r>
      <w:r>
        <w:rPr>
          <w:color w:val="333333"/>
          <w:spacing w:val="-7"/>
        </w:rPr>
        <w:t> </w:t>
      </w:r>
      <w:r>
        <w:rPr>
          <w:color w:val="333333"/>
        </w:rPr>
        <w:t>160</w:t>
      </w:r>
      <w:r>
        <w:rPr>
          <w:color w:val="333333"/>
          <w:spacing w:val="-7"/>
        </w:rPr>
        <w:t> </w:t>
      </w:r>
      <w:r>
        <w:rPr>
          <w:color w:val="333333"/>
        </w:rPr>
        <w:t>00</w:t>
      </w:r>
      <w:r>
        <w:rPr>
          <w:color w:val="333333"/>
          <w:spacing w:val="-7"/>
        </w:rPr>
        <w:t> </w:t>
      </w:r>
      <w:r>
        <w:rPr>
          <w:color w:val="333333"/>
        </w:rPr>
        <w:t>Praha</w:t>
      </w:r>
      <w:r>
        <w:rPr>
          <w:color w:val="333333"/>
          <w:spacing w:val="-7"/>
        </w:rPr>
        <w:t> </w:t>
      </w:r>
      <w:r>
        <w:rPr>
          <w:color w:val="333333"/>
          <w:spacing w:val="-10"/>
        </w:rPr>
        <w:t>6</w:t>
      </w:r>
    </w:p>
    <w:p>
      <w:pPr>
        <w:pStyle w:val="BodyText"/>
        <w:tabs>
          <w:tab w:pos="2982" w:val="left" w:leader="none"/>
        </w:tabs>
      </w:pPr>
      <w:r>
        <w:rPr>
          <w:spacing w:val="-4"/>
        </w:rPr>
        <w:t>IČO:</w:t>
      </w:r>
      <w:r>
        <w:rPr>
          <w:rFonts w:ascii="Times New Roman" w:hAnsi="Times New Roman"/>
        </w:rPr>
        <w:tab/>
      </w:r>
      <w:r>
        <w:rPr/>
        <w:t>170</w:t>
      </w:r>
      <w:r>
        <w:rPr>
          <w:spacing w:val="-2"/>
        </w:rPr>
        <w:t> </w:t>
      </w:r>
      <w:r>
        <w:rPr/>
        <w:t>76</w:t>
      </w:r>
      <w:r>
        <w:rPr>
          <w:spacing w:val="-2"/>
        </w:rPr>
        <w:t> </w:t>
      </w:r>
      <w:r>
        <w:rPr>
          <w:spacing w:val="-5"/>
        </w:rPr>
        <w:t>242</w:t>
      </w:r>
    </w:p>
    <w:p>
      <w:pPr>
        <w:pStyle w:val="BodyText"/>
        <w:tabs>
          <w:tab w:pos="2982" w:val="left" w:leader="none"/>
        </w:tabs>
        <w:ind w:right="3101"/>
      </w:pPr>
      <w:r>
        <w:rPr>
          <w:spacing w:val="-2"/>
        </w:rPr>
        <w:t>zastoupená:</w:t>
      </w:r>
      <w:r>
        <w:rPr/>
        <w:tab/>
        <w:t>PhDr.</w:t>
      </w:r>
      <w:r>
        <w:rPr>
          <w:spacing w:val="-5"/>
        </w:rPr>
        <w:t> </w:t>
      </w:r>
      <w:r>
        <w:rPr/>
        <w:t>Antonínem</w:t>
      </w:r>
      <w:r>
        <w:rPr>
          <w:spacing w:val="-6"/>
        </w:rPr>
        <w:t> </w:t>
      </w:r>
      <w:r>
        <w:rPr/>
        <w:t>B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/>
        <w:t>š</w:t>
      </w:r>
      <w:r>
        <w:rPr>
          <w:spacing w:val="-5"/>
        </w:rPr>
        <w:t> </w:t>
      </w:r>
      <w:r>
        <w:rPr/>
        <w:t>t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u,</w:t>
      </w:r>
      <w:r>
        <w:rPr>
          <w:spacing w:val="-5"/>
        </w:rPr>
        <w:t> </w:t>
      </w:r>
      <w:r>
        <w:rPr/>
        <w:t>jednatelem (dále jen „příjemce podpory“)</w:t>
      </w:r>
    </w:p>
    <w:p>
      <w:pPr>
        <w:pStyle w:val="BodyText"/>
        <w:spacing w:before="12"/>
        <w:ind w:left="0"/>
        <w:rPr>
          <w:sz w:val="19"/>
        </w:rPr>
      </w:pPr>
    </w:p>
    <w:p>
      <w:pPr>
        <w:pStyle w:val="BodyText"/>
      </w:pPr>
      <w:r>
        <w:rPr/>
        <w:t>se</w:t>
      </w:r>
      <w:r>
        <w:rPr>
          <w:spacing w:val="24"/>
        </w:rPr>
        <w:t> </w:t>
      </w:r>
      <w:r>
        <w:rPr/>
        <w:t>dohodly</w:t>
      </w:r>
      <w:r>
        <w:rPr>
          <w:spacing w:val="25"/>
        </w:rPr>
        <w:t> </w:t>
      </w:r>
      <w:r>
        <w:rPr/>
        <w:t>na</w:t>
      </w:r>
      <w:r>
        <w:rPr>
          <w:spacing w:val="25"/>
        </w:rPr>
        <w:t> </w:t>
      </w:r>
      <w:r>
        <w:rPr/>
        <w:t>této</w:t>
      </w:r>
      <w:r>
        <w:rPr>
          <w:spacing w:val="26"/>
        </w:rPr>
        <w:t> </w:t>
      </w:r>
      <w:r>
        <w:rPr/>
        <w:t>změně</w:t>
      </w:r>
      <w:r>
        <w:rPr>
          <w:spacing w:val="27"/>
        </w:rPr>
        <w:t> </w:t>
      </w:r>
      <w:r>
        <w:rPr/>
        <w:t>a</w:t>
      </w:r>
      <w:r>
        <w:rPr>
          <w:spacing w:val="25"/>
        </w:rPr>
        <w:t> </w:t>
      </w:r>
      <w:r>
        <w:rPr/>
        <w:t>doplnění</w:t>
      </w:r>
      <w:r>
        <w:rPr>
          <w:spacing w:val="26"/>
        </w:rPr>
        <w:t> </w:t>
      </w:r>
      <w:r>
        <w:rPr/>
        <w:t>smlouvy</w:t>
      </w:r>
      <w:r>
        <w:rPr>
          <w:spacing w:val="25"/>
        </w:rPr>
        <w:t> </w:t>
      </w:r>
      <w:r>
        <w:rPr/>
        <w:t>č.</w:t>
      </w:r>
      <w:r>
        <w:rPr>
          <w:spacing w:val="30"/>
        </w:rPr>
        <w:t> </w:t>
      </w:r>
      <w:r>
        <w:rPr/>
        <w:t>7221100026</w:t>
      </w:r>
      <w:r>
        <w:rPr>
          <w:spacing w:val="27"/>
        </w:rPr>
        <w:t> </w:t>
      </w:r>
      <w:r>
        <w:rPr/>
        <w:t>o</w:t>
      </w:r>
      <w:r>
        <w:rPr>
          <w:spacing w:val="26"/>
        </w:rPr>
        <w:t> </w:t>
      </w:r>
      <w:r>
        <w:rPr/>
        <w:t>poskytnutí</w:t>
      </w:r>
      <w:r>
        <w:rPr>
          <w:spacing w:val="25"/>
        </w:rPr>
        <w:t> </w:t>
      </w:r>
      <w:r>
        <w:rPr/>
        <w:t>podpory</w:t>
      </w:r>
      <w:r>
        <w:rPr>
          <w:spacing w:val="26"/>
        </w:rPr>
        <w:t> </w:t>
      </w:r>
      <w:r>
        <w:rPr/>
        <w:t>ze</w:t>
      </w:r>
      <w:r>
        <w:rPr>
          <w:spacing w:val="25"/>
        </w:rPr>
        <w:t> </w:t>
      </w:r>
      <w:r>
        <w:rPr/>
        <w:t>Státního</w:t>
      </w:r>
      <w:r>
        <w:rPr>
          <w:spacing w:val="26"/>
        </w:rPr>
        <w:t> </w:t>
      </w:r>
      <w:r>
        <w:rPr/>
        <w:t>fondu životního prostředí České republiky ze dne 30. 6. 2023 (dále jen „Smlouva“):</w:t>
      </w:r>
    </w:p>
    <w:p>
      <w:pPr>
        <w:pStyle w:val="BodyText"/>
        <w:spacing w:before="2"/>
        <w:ind w:left="0"/>
        <w:rPr>
          <w:sz w:val="29"/>
        </w:rPr>
      </w:pPr>
    </w:p>
    <w:p>
      <w:pPr>
        <w:pStyle w:val="BodyText"/>
      </w:pPr>
      <w:r>
        <w:rPr>
          <w:spacing w:val="-5"/>
        </w:rPr>
        <w:t>1)</w:t>
      </w:r>
    </w:p>
    <w:p>
      <w:pPr>
        <w:pStyle w:val="BodyText"/>
        <w:spacing w:before="120"/>
        <w:ind w:right="114"/>
        <w:jc w:val="both"/>
      </w:pPr>
      <w:r>
        <w:rPr/>
        <w:t>V</w:t>
      </w:r>
      <w:r>
        <w:rPr>
          <w:spacing w:val="-1"/>
        </w:rPr>
        <w:t> </w:t>
      </w:r>
      <w:r>
        <w:rPr/>
        <w:t>článku IV bodu 1 se písm. e) mění takto: “e) dodrží termín ukončení akce do 3 let (výdaje po tomto datu jsou</w:t>
      </w:r>
      <w:r>
        <w:rPr>
          <w:spacing w:val="-2"/>
        </w:rPr>
        <w:t> </w:t>
      </w:r>
      <w:r>
        <w:rPr/>
        <w:t>nezpůsobilé)</w:t>
      </w:r>
      <w:r>
        <w:rPr>
          <w:spacing w:val="-2"/>
        </w:rPr>
        <w:t> </w:t>
      </w:r>
      <w:r>
        <w:rPr/>
        <w:t>od</w:t>
      </w:r>
      <w:r>
        <w:rPr>
          <w:spacing w:val="-1"/>
        </w:rPr>
        <w:t> </w:t>
      </w:r>
      <w:r>
        <w:rPr/>
        <w:t>vydání</w:t>
      </w:r>
      <w:r>
        <w:rPr>
          <w:spacing w:val="-2"/>
        </w:rPr>
        <w:t> </w:t>
      </w:r>
      <w:r>
        <w:rPr/>
        <w:t>Rozhodnutí.</w:t>
      </w:r>
      <w:r>
        <w:rPr>
          <w:spacing w:val="-2"/>
        </w:rPr>
        <w:t> </w:t>
      </w:r>
      <w:r>
        <w:rPr/>
        <w:t>Za</w:t>
      </w:r>
      <w:r>
        <w:rPr>
          <w:spacing w:val="-2"/>
        </w:rPr>
        <w:t> </w:t>
      </w:r>
      <w:r>
        <w:rPr/>
        <w:t>termín</w:t>
      </w:r>
      <w:r>
        <w:rPr>
          <w:spacing w:val="-2"/>
        </w:rPr>
        <w:t> </w:t>
      </w:r>
      <w:r>
        <w:rPr/>
        <w:t>ukončení</w:t>
      </w:r>
      <w:r>
        <w:rPr>
          <w:spacing w:val="-2"/>
        </w:rPr>
        <w:t> </w:t>
      </w:r>
      <w:r>
        <w:rPr/>
        <w:t>akce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považuje</w:t>
      </w:r>
      <w:r>
        <w:rPr>
          <w:spacing w:val="-3"/>
        </w:rPr>
        <w:t> </w:t>
      </w:r>
      <w:r>
        <w:rPr/>
        <w:t>datum</w:t>
      </w:r>
      <w:r>
        <w:rPr>
          <w:spacing w:val="-3"/>
        </w:rPr>
        <w:t> </w:t>
      </w:r>
      <w:r>
        <w:rPr/>
        <w:t>vydání</w:t>
      </w:r>
      <w:r>
        <w:rPr>
          <w:spacing w:val="-2"/>
        </w:rPr>
        <w:t> </w:t>
      </w:r>
      <w:r>
        <w:rPr/>
        <w:t>Kolaudačního souhlasu,</w:t>
      </w:r>
      <w:r>
        <w:rPr>
          <w:spacing w:val="-4"/>
        </w:rPr>
        <w:t> </w:t>
      </w:r>
      <w:r>
        <w:rPr/>
        <w:t>oznámení</w:t>
      </w:r>
      <w:r>
        <w:rPr>
          <w:spacing w:val="-5"/>
        </w:rPr>
        <w:t> </w:t>
      </w:r>
      <w:r>
        <w:rPr/>
        <w:t>o</w:t>
      </w:r>
      <w:r>
        <w:rPr>
          <w:spacing w:val="-3"/>
        </w:rPr>
        <w:t> </w:t>
      </w:r>
      <w:r>
        <w:rPr/>
        <w:t>užívání</w:t>
      </w:r>
      <w:r>
        <w:rPr>
          <w:spacing w:val="-5"/>
        </w:rPr>
        <w:t> </w:t>
      </w:r>
      <w:r>
        <w:rPr/>
        <w:t>podle</w:t>
      </w:r>
      <w:r>
        <w:rPr>
          <w:spacing w:val="-5"/>
        </w:rPr>
        <w:t> </w:t>
      </w:r>
      <w:r>
        <w:rPr/>
        <w:t>příslušných</w:t>
      </w:r>
      <w:r>
        <w:rPr>
          <w:spacing w:val="-4"/>
        </w:rPr>
        <w:t> </w:t>
      </w:r>
      <w:r>
        <w:rPr/>
        <w:t>ustanovení</w:t>
      </w:r>
      <w:r>
        <w:rPr>
          <w:spacing w:val="-5"/>
        </w:rPr>
        <w:t> </w:t>
      </w:r>
      <w:r>
        <w:rPr/>
        <w:t>zákona</w:t>
      </w:r>
      <w:r>
        <w:rPr>
          <w:spacing w:val="-5"/>
        </w:rPr>
        <w:t> </w:t>
      </w:r>
      <w:r>
        <w:rPr/>
        <w:t>č.</w:t>
      </w:r>
      <w:r>
        <w:rPr>
          <w:spacing w:val="-5"/>
        </w:rPr>
        <w:t> </w:t>
      </w:r>
      <w:r>
        <w:rPr/>
        <w:t>183/2006</w:t>
      </w:r>
      <w:r>
        <w:rPr>
          <w:spacing w:val="-4"/>
        </w:rPr>
        <w:t> </w:t>
      </w:r>
      <w:r>
        <w:rPr/>
        <w:t>Sb.,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územním</w:t>
      </w:r>
      <w:r>
        <w:rPr>
          <w:spacing w:val="-5"/>
        </w:rPr>
        <w:t> </w:t>
      </w:r>
      <w:r>
        <w:rPr/>
        <w:t>plánování</w:t>
      </w:r>
      <w:r>
        <w:rPr>
          <w:spacing w:val="-5"/>
        </w:rPr>
        <w:t> </w:t>
      </w:r>
      <w:r>
        <w:rPr/>
        <w:t>a stavebním</w:t>
      </w:r>
      <w:r>
        <w:rPr>
          <w:spacing w:val="-1"/>
        </w:rPr>
        <w:t> </w:t>
      </w:r>
      <w:r>
        <w:rPr/>
        <w:t>řádu (stavební zákon), ve znění pozdějších předpisů, nebo termín schválení protokolu o předání a převzetí díla, případně jiný termín dle charakteru projektu (v případech, kde se na realizaci projektu nevyžaduje stavební povolení). Bude-li vydán jak Kolaudační souhlas, tak oznámení o užívání, považuje se za termín ukončení akce datum dokumentu vydaného později,“.</w:t>
      </w:r>
    </w:p>
    <w:p>
      <w:pPr>
        <w:pStyle w:val="BodyText"/>
        <w:spacing w:before="12"/>
        <w:ind w:left="0"/>
        <w:rPr>
          <w:sz w:val="19"/>
        </w:rPr>
      </w:pPr>
    </w:p>
    <w:p>
      <w:pPr>
        <w:pStyle w:val="BodyText"/>
      </w:pPr>
      <w:r>
        <w:rPr>
          <w:spacing w:val="-5"/>
        </w:rPr>
        <w:t>2)</w:t>
      </w:r>
    </w:p>
    <w:p>
      <w:pPr>
        <w:pStyle w:val="BodyText"/>
        <w:spacing w:before="1"/>
      </w:pPr>
      <w:r>
        <w:rPr/>
        <w:t>Ostatní</w:t>
      </w:r>
      <w:r>
        <w:rPr>
          <w:spacing w:val="-8"/>
        </w:rPr>
        <w:t> </w:t>
      </w:r>
      <w:r>
        <w:rPr/>
        <w:t>ustanovení</w:t>
      </w:r>
      <w:r>
        <w:rPr>
          <w:spacing w:val="-8"/>
        </w:rPr>
        <w:t> </w:t>
      </w:r>
      <w:r>
        <w:rPr/>
        <w:t>Smlouvy</w:t>
      </w:r>
      <w:r>
        <w:rPr>
          <w:spacing w:val="-5"/>
        </w:rPr>
        <w:t> </w:t>
      </w:r>
      <w:r>
        <w:rPr/>
        <w:t>se</w:t>
      </w:r>
      <w:r>
        <w:rPr>
          <w:spacing w:val="-9"/>
        </w:rPr>
        <w:t> </w:t>
      </w:r>
      <w:r>
        <w:rPr>
          <w:spacing w:val="-2"/>
        </w:rPr>
        <w:t>nemění.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708" w:footer="771" w:top="2040" w:bottom="960" w:left="1600" w:right="1020"/>
          <w:pgNumType w:start="1"/>
        </w:sectPr>
      </w:pPr>
    </w:p>
    <w:p>
      <w:pPr>
        <w:pStyle w:val="BodyText"/>
        <w:spacing w:before="12"/>
        <w:ind w:left="0"/>
        <w:rPr>
          <w:sz w:val="29"/>
        </w:rPr>
      </w:pPr>
    </w:p>
    <w:p>
      <w:pPr>
        <w:pStyle w:val="BodyText"/>
        <w:spacing w:line="265" w:lineRule="exact" w:before="99"/>
      </w:pPr>
      <w:r>
        <w:rPr>
          <w:spacing w:val="-5"/>
        </w:rPr>
        <w:t>3)</w:t>
      </w:r>
    </w:p>
    <w:p>
      <w:pPr>
        <w:pStyle w:val="BodyText"/>
        <w:ind w:right="112"/>
        <w:jc w:val="both"/>
      </w:pPr>
      <w:r>
        <w:rPr/>
        <w:t>Příjemce podpory souhlasí se zveřejněním celého textu Smlouvy, včetně tohoto dodatku, v</w:t>
      </w:r>
      <w:r>
        <w:rPr>
          <w:spacing w:val="-3"/>
        </w:rPr>
        <w:t> </w:t>
      </w:r>
      <w:r>
        <w:rPr/>
        <w:t>registru smluv podle zákona č. 340/2015 Sb., o zvláštních podmínkách účinnosti některých smluv, uveřejňování těchto smluv a o registru smluv (zákon o registru smluv), pokud zveřejnění Smlouvy nebo tohoto dodatku tento zákon ukládá.</w:t>
      </w:r>
    </w:p>
    <w:p>
      <w:pPr>
        <w:pStyle w:val="BodyText"/>
        <w:spacing w:before="1"/>
        <w:ind w:left="0"/>
      </w:pPr>
    </w:p>
    <w:p>
      <w:pPr>
        <w:pStyle w:val="BodyText"/>
        <w:spacing w:line="265" w:lineRule="exact"/>
      </w:pPr>
      <w:r>
        <w:rPr>
          <w:spacing w:val="-5"/>
        </w:rPr>
        <w:t>4)</w:t>
      </w:r>
    </w:p>
    <w:p>
      <w:pPr>
        <w:pStyle w:val="BodyText"/>
        <w:ind w:right="119"/>
        <w:jc w:val="both"/>
      </w:pPr>
      <w:r>
        <w:rPr/>
        <w:t>Tento dodatek je vyhotoven v jednom elektronickém vyhotovení, podepsaném zaručenými elektronickými podpisy zástupců smluvních stran, popřípadě je vyhotoven ve dvou listinných exemplářích a podepsán vlastnoručně; každý exemplář má platnost originálu. Každá smluvní strana obdrží jeden exemplář.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34"/>
        </w:rPr>
      </w:pPr>
    </w:p>
    <w:p>
      <w:pPr>
        <w:pStyle w:val="BodyText"/>
      </w:pPr>
      <w:r>
        <w:rPr>
          <w:spacing w:val="-5"/>
        </w:rPr>
        <w:t>V:</w:t>
      </w:r>
    </w:p>
    <w:p>
      <w:pPr>
        <w:pStyle w:val="BodyText"/>
        <w:ind w:left="0"/>
      </w:pPr>
    </w:p>
    <w:p>
      <w:pPr>
        <w:pStyle w:val="BodyText"/>
        <w:tabs>
          <w:tab w:pos="6582" w:val="left" w:leader="none"/>
        </w:tabs>
        <w:spacing w:before="1"/>
        <w:jc w:val="both"/>
      </w:pPr>
      <w:r>
        <w:rPr>
          <w:spacing w:val="-4"/>
        </w:rPr>
        <w:t>dne:</w:t>
      </w:r>
      <w:r>
        <w:rPr/>
        <w:tab/>
        <w:t>V</w:t>
      </w:r>
      <w:r>
        <w:rPr>
          <w:spacing w:val="-4"/>
        </w:rPr>
        <w:t> </w:t>
      </w:r>
      <w:r>
        <w:rPr/>
        <w:t>Praze</w:t>
      </w:r>
      <w:r>
        <w:rPr>
          <w:spacing w:val="-5"/>
        </w:rPr>
        <w:t> </w:t>
      </w:r>
      <w:r>
        <w:rPr>
          <w:spacing w:val="-4"/>
        </w:rPr>
        <w:t>dne: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12"/>
        <w:ind w:left="0"/>
        <w:rPr>
          <w:sz w:val="27"/>
        </w:rPr>
      </w:pPr>
    </w:p>
    <w:p>
      <w:pPr>
        <w:tabs>
          <w:tab w:pos="6582" w:val="left" w:leader="none"/>
        </w:tabs>
        <w:spacing w:before="0"/>
        <w:ind w:left="102" w:right="0" w:firstLine="0"/>
        <w:jc w:val="both"/>
        <w:rPr>
          <w:sz w:val="20"/>
        </w:rPr>
      </w:pPr>
      <w:r>
        <w:rPr>
          <w:spacing w:val="-2"/>
          <w:sz w:val="20"/>
        </w:rPr>
        <w:t>…………………………………………….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</w:t>
      </w:r>
    </w:p>
    <w:p>
      <w:pPr>
        <w:pStyle w:val="BodyText"/>
        <w:tabs>
          <w:tab w:pos="6582" w:val="left" w:leader="none"/>
        </w:tabs>
        <w:spacing w:before="1"/>
        <w:jc w:val="both"/>
      </w:pPr>
      <w:r>
        <w:rPr/>
        <w:t>zástupce</w:t>
      </w:r>
      <w:r>
        <w:rPr>
          <w:spacing w:val="-9"/>
        </w:rPr>
        <w:t> </w:t>
      </w:r>
      <w:r>
        <w:rPr/>
        <w:t>příjemce</w:t>
      </w:r>
      <w:r>
        <w:rPr>
          <w:spacing w:val="-9"/>
        </w:rPr>
        <w:t> </w:t>
      </w:r>
      <w:r>
        <w:rPr>
          <w:spacing w:val="-2"/>
        </w:rPr>
        <w:t>podpory</w:t>
      </w:r>
      <w:r>
        <w:rPr/>
        <w:tab/>
        <w:t>zástupce</w:t>
      </w:r>
      <w:r>
        <w:rPr>
          <w:spacing w:val="-9"/>
        </w:rPr>
        <w:t> </w:t>
      </w:r>
      <w:r>
        <w:rPr>
          <w:spacing w:val="-2"/>
        </w:rPr>
        <w:t>Fondu</w:t>
      </w:r>
    </w:p>
    <w:sectPr>
      <w:pgSz w:w="12240" w:h="15840"/>
      <w:pgMar w:header="708" w:footer="771" w:top="2040" w:bottom="960" w:left="160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Segoe UI">
    <w:altName w:val="Segoe UI"/>
    <w:charset w:val="EE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4.570007pt;margin-top:742.428162pt;width:12.4pt;height:15.25pt;mso-position-horizontal-relative:page;mso-position-vertical-relative:page;z-index:-15770624" type="#_x0000_t202" id="docshape1" filled="false" stroked="false">
          <v:textbox inset="0,0,0,0">
            <w:txbxContent>
              <w:p>
                <w:pPr>
                  <w:pStyle w:val="BodyText"/>
                  <w:spacing w:before="19"/>
                  <w:ind w:left="60"/>
                </w:pPr>
                <w:r>
                  <w:rPr>
                    <w:w w:val="99"/>
                  </w:rPr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>
                    <w:w w:val="99"/>
                  </w:rPr>
                  <w:fldChar w:fldCharType="separate"/>
                </w:r>
                <w:r>
                  <w:rPr>
                    <w:w w:val="99"/>
                  </w:rPr>
                  <w:t>1</w:t>
                </w:r>
                <w:r>
                  <w:rPr>
                    <w:w w:val="99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</w:pPr>
    <w:r>
      <w:rPr/>
      <w:drawing>
        <wp:anchor distT="0" distB="0" distL="0" distR="0" allowOverlap="1" layoutInCell="1" locked="0" behindDoc="1" simplePos="0" relativeHeight="487545344">
          <wp:simplePos x="0" y="0"/>
          <wp:positionH relativeFrom="page">
            <wp:posOffset>1080135</wp:posOffset>
          </wp:positionH>
          <wp:positionV relativeFrom="page">
            <wp:posOffset>449643</wp:posOffset>
          </wp:positionV>
          <wp:extent cx="5717540" cy="845756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7540" cy="8457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cs-CZ" w:eastAsia="en-US" w:bidi="ar-SA"/>
    </w:rPr>
  </w:style>
  <w:style w:styleId="BodyText" w:type="paragraph">
    <w:name w:val="Body Text"/>
    <w:basedOn w:val="Normal"/>
    <w:uiPriority w:val="1"/>
    <w:qFormat/>
    <w:pPr>
      <w:ind w:left="102"/>
    </w:pPr>
    <w:rPr>
      <w:rFonts w:ascii="Segoe UI" w:hAnsi="Segoe UI" w:eastAsia="Segoe UI" w:cs="Segoe UI"/>
      <w:sz w:val="20"/>
      <w:szCs w:val="20"/>
      <w:lang w:val="cs-CZ" w:eastAsia="en-US" w:bidi="ar-SA"/>
    </w:rPr>
  </w:style>
  <w:style w:styleId="Heading1" w:type="paragraph">
    <w:name w:val="Heading 1"/>
    <w:basedOn w:val="Normal"/>
    <w:uiPriority w:val="1"/>
    <w:qFormat/>
    <w:pPr>
      <w:ind w:left="102"/>
      <w:outlineLvl w:val="1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s-C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s-CZ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experimentalni</dc:creator>
  <dc:title>Smlouva č</dc:title>
  <dcterms:created xsi:type="dcterms:W3CDTF">2025-05-06T08:24:53Z</dcterms:created>
  <dcterms:modified xsi:type="dcterms:W3CDTF">2025-05-06T08:24:53Z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2025-05-06T00:00:00Z</vt:filetime>
  </property>
</Properties>
</file>