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44" w:right="314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1220700011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10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102"/>
        <w:jc w:val="left"/>
      </w:pPr>
      <w:r>
        <w:rPr/>
        <w:t>17/01</w:t>
      </w:r>
      <w:r>
        <w:rPr>
          <w:spacing w:val="-5"/>
        </w:rPr>
        <w:t> </w:t>
      </w:r>
      <w:r>
        <w:rPr/>
        <w:t>ZO</w:t>
      </w:r>
      <w:r>
        <w:rPr>
          <w:spacing w:val="-5"/>
        </w:rPr>
        <w:t> </w:t>
      </w:r>
      <w:r>
        <w:rPr/>
        <w:t>ČSOP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SEV</w:t>
      </w:r>
      <w:r>
        <w:rPr>
          <w:spacing w:val="-4"/>
        </w:rPr>
        <w:t> </w:t>
      </w:r>
      <w:r>
        <w:rPr>
          <w:spacing w:val="-2"/>
        </w:rPr>
        <w:t>Mravenec</w:t>
      </w:r>
    </w:p>
    <w:p>
      <w:pPr>
        <w:pStyle w:val="BodyText"/>
        <w:spacing w:line="265" w:lineRule="exact"/>
        <w:ind w:left="102"/>
      </w:pPr>
      <w:r>
        <w:rPr/>
        <w:t>pobočný</w:t>
      </w:r>
      <w:r>
        <w:rPr>
          <w:spacing w:val="-9"/>
        </w:rPr>
        <w:t> </w:t>
      </w:r>
      <w:r>
        <w:rPr>
          <w:spacing w:val="-2"/>
        </w:rPr>
        <w:t>spolek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Masarykovo</w:t>
      </w:r>
      <w:r>
        <w:rPr>
          <w:spacing w:val="-5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17,</w:t>
      </w:r>
      <w:r>
        <w:rPr>
          <w:spacing w:val="-6"/>
        </w:rPr>
        <w:t> </w:t>
      </w:r>
      <w:r>
        <w:rPr/>
        <w:t>393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Pelhřimov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65983611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Martou</w:t>
      </w:r>
      <w:r>
        <w:rPr>
          <w:spacing w:val="-5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/>
        <w:t>předsedou</w:t>
      </w:r>
      <w:r>
        <w:rPr>
          <w:spacing w:val="-2"/>
        </w:rPr>
        <w:t> spolku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2400486301/2010</w:t>
      </w:r>
    </w:p>
    <w:p>
      <w:pPr>
        <w:pStyle w:val="BodyText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I.</w:t>
      </w:r>
    </w:p>
    <w:p>
      <w:pPr>
        <w:pStyle w:val="Heading2"/>
        <w:ind w:right="1060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1220700011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3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3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4"/>
        </w:rPr>
        <w:t> </w:t>
      </w:r>
      <w:r>
        <w:rPr/>
        <w:t>dne</w:t>
      </w:r>
      <w:r>
        <w:rPr>
          <w:spacing w:val="32"/>
        </w:rPr>
        <w:t> </w:t>
      </w:r>
      <w:r>
        <w:rPr/>
        <w:t>a</w:t>
      </w:r>
      <w:r>
        <w:rPr>
          <w:spacing w:val="-13"/>
        </w:rPr>
        <w:t> </w:t>
      </w:r>
      <w:r>
        <w:rPr/>
        <w:t>Směrnice</w:t>
      </w:r>
      <w:r>
        <w:rPr>
          <w:spacing w:val="-11"/>
        </w:rPr>
        <w:t> </w:t>
      </w:r>
      <w:r>
        <w:rPr/>
        <w:t>Ministerstva</w:t>
      </w:r>
      <w:r>
        <w:rPr>
          <w:spacing w:val="-13"/>
        </w:rPr>
        <w:t> </w:t>
      </w:r>
      <w:r>
        <w:rPr/>
        <w:t>životního prostředí č. 4/2015 o poskytování finančních prostředků ze Státního fondu životního 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01"/>
        <w:jc w:val="left"/>
      </w:pPr>
      <w:r>
        <w:rPr/>
        <w:t>„Příroda</w:t>
      </w:r>
      <w:r>
        <w:rPr>
          <w:spacing w:val="-5"/>
        </w:rPr>
        <w:t> </w:t>
      </w:r>
      <w:r>
        <w:rPr/>
        <w:t>učí</w:t>
      </w:r>
      <w:r>
        <w:rPr>
          <w:spacing w:val="-4"/>
        </w:rPr>
        <w:t> </w:t>
      </w:r>
      <w:r>
        <w:rPr/>
        <w:t>nás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naše</w:t>
      </w:r>
      <w:r>
        <w:rPr>
          <w:spacing w:val="-5"/>
        </w:rPr>
        <w:t> </w:t>
      </w:r>
      <w:r>
        <w:rPr>
          <w:spacing w:val="-4"/>
        </w:rPr>
        <w:t>děti“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II.</w:t>
      </w:r>
    </w:p>
    <w:p>
      <w:pPr>
        <w:pStyle w:val="Heading2"/>
        <w:spacing w:before="1"/>
        <w:ind w:right="105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0"/>
          <w:sz w:val="20"/>
        </w:rPr>
        <w:t> </w:t>
      </w:r>
      <w:r>
        <w:rPr>
          <w:sz w:val="20"/>
        </w:rPr>
        <w:t>poskytnout</w:t>
      </w:r>
      <w:r>
        <w:rPr>
          <w:spacing w:val="12"/>
          <w:sz w:val="20"/>
        </w:rPr>
        <w:t> </w:t>
      </w:r>
      <w:r>
        <w:rPr>
          <w:sz w:val="20"/>
        </w:rPr>
        <w:t>příjemci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3"/>
          <w:sz w:val="20"/>
        </w:rPr>
        <w:t> </w:t>
      </w:r>
      <w:r>
        <w:rPr>
          <w:sz w:val="20"/>
        </w:rPr>
        <w:t>formou</w:t>
      </w:r>
      <w:r>
        <w:rPr>
          <w:spacing w:val="12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299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525,00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  <w:jc w:val="both"/>
      </w:pP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5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devět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pět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dvacet</w:t>
      </w:r>
      <w:r>
        <w:rPr>
          <w:spacing w:val="-5"/>
        </w:rPr>
        <w:t> </w:t>
      </w:r>
      <w:r>
        <w:rPr/>
        <w:t>pět</w:t>
      </w:r>
      <w:r>
        <w:rPr>
          <w:spacing w:val="-2"/>
        </w:rPr>
        <w:t> </w:t>
      </w:r>
      <w:r>
        <w:rPr/>
        <w:t>korun</w:t>
      </w:r>
      <w:r>
        <w:rPr>
          <w:spacing w:val="-4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  <w:jc w:val="both"/>
      </w:pPr>
      <w:r>
        <w:rPr/>
        <w:t>(EVP)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děti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mládež 80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12" w:hanging="284"/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120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</w:t>
      </w:r>
      <w:r>
        <w:rPr>
          <w:spacing w:val="-1"/>
          <w:sz w:val="20"/>
        </w:rPr>
        <w:t> </w:t>
      </w:r>
      <w:r>
        <w:rPr>
          <w:sz w:val="20"/>
        </w:rPr>
        <w:t>Pokud skutečné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Podpora je zasílána ex post na základě doložené</w:t>
      </w:r>
      <w:r>
        <w:rPr>
          <w:spacing w:val="-1"/>
          <w:sz w:val="20"/>
        </w:rPr>
        <w:t> </w:t>
      </w:r>
      <w:r>
        <w:rPr>
          <w:sz w:val="20"/>
        </w:rPr>
        <w:t>úhrady skutečných, účelných, efektivních, oprávněně</w:t>
      </w:r>
      <w:r>
        <w:rPr>
          <w:spacing w:val="-1"/>
          <w:sz w:val="20"/>
        </w:rPr>
        <w:t> </w:t>
      </w:r>
      <w:r>
        <w:rPr>
          <w:sz w:val="20"/>
        </w:rPr>
        <w:t>a nezbytně vynaložených výdajů na dodávky, služby a popřípadě jiné práce, dle kapitoly č. 12 písm. b) Výzvy,</w:t>
      </w:r>
      <w:r>
        <w:rPr>
          <w:spacing w:val="-4"/>
          <w:sz w:val="20"/>
        </w:rPr>
        <w:t> </w:t>
      </w:r>
      <w:r>
        <w:rPr>
          <w:sz w:val="20"/>
        </w:rPr>
        <w:t>kterými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realizována,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vznikly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4"/>
          <w:sz w:val="20"/>
        </w:rPr>
        <w:t> </w:t>
      </w:r>
      <w:r>
        <w:rPr>
          <w:sz w:val="20"/>
        </w:rPr>
        <w:t>uhrazeny</w:t>
      </w:r>
      <w:r>
        <w:rPr>
          <w:spacing w:val="-4"/>
          <w:sz w:val="20"/>
        </w:rPr>
        <w:t> </w:t>
      </w:r>
      <w:r>
        <w:rPr>
          <w:sz w:val="20"/>
        </w:rPr>
        <w:t>v období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jednotlivých</w:t>
      </w:r>
      <w:r>
        <w:rPr>
          <w:spacing w:val="-3"/>
          <w:sz w:val="20"/>
        </w:rPr>
        <w:t> </w:t>
      </w:r>
      <w:r>
        <w:rPr>
          <w:sz w:val="20"/>
        </w:rPr>
        <w:t>EVP (tj. v období od 1. 9. 2022 do 31. 8. 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10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60"/>
      </w:pPr>
      <w:r>
        <w:rPr>
          <w:spacing w:val="-4"/>
        </w:rPr>
        <w:t>III.</w:t>
      </w:r>
    </w:p>
    <w:p>
      <w:pPr>
        <w:pStyle w:val="Heading2"/>
        <w:ind w:right="1060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Podpora bude při splnění podmínek této Smlouvy vyplacena jednorázově bankovním převodem 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 agendového informačního systému Státního fondu životního prostředí České republiky (dále jen „AIS SFŽP ČR“) a příslušných dokladů prokazujících oprávněnost vynaložených finančních prostředků.</w:t>
      </w:r>
    </w:p>
    <w:p>
      <w:pPr>
        <w:pStyle w:val="BodyText"/>
        <w:spacing w:before="9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477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107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  <w:tab w:pos="1235" w:val="left" w:leader="none"/>
        </w:tabs>
        <w:spacing w:line="240" w:lineRule="auto" w:before="120" w:after="0"/>
        <w:ind w:left="1234" w:right="118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odsouhlaseného</w:t>
      </w:r>
      <w:r>
        <w:rPr>
          <w:spacing w:val="-13"/>
          <w:sz w:val="20"/>
        </w:rPr>
        <w:t> </w:t>
      </w:r>
      <w:r>
        <w:rPr>
          <w:sz w:val="20"/>
        </w:rPr>
        <w:t>podporovaného</w:t>
      </w:r>
      <w:r>
        <w:rPr>
          <w:spacing w:val="-13"/>
          <w:sz w:val="20"/>
        </w:rPr>
        <w:t> </w:t>
      </w:r>
      <w:r>
        <w:rPr>
          <w:sz w:val="20"/>
        </w:rPr>
        <w:t>opatření</w:t>
      </w:r>
      <w:r>
        <w:rPr>
          <w:spacing w:val="-11"/>
          <w:sz w:val="20"/>
        </w:rPr>
        <w:t> </w:t>
      </w:r>
      <w:r>
        <w:rPr>
          <w:sz w:val="20"/>
        </w:rPr>
        <w:t>„Příroda</w:t>
      </w:r>
      <w:r>
        <w:rPr>
          <w:spacing w:val="-14"/>
          <w:sz w:val="20"/>
        </w:rPr>
        <w:t> </w:t>
      </w:r>
      <w:r>
        <w:rPr>
          <w:sz w:val="20"/>
        </w:rPr>
        <w:t>učí</w:t>
      </w:r>
      <w:r>
        <w:rPr>
          <w:spacing w:val="-12"/>
          <w:sz w:val="20"/>
        </w:rPr>
        <w:t> </w:t>
      </w:r>
      <w:r>
        <w:rPr>
          <w:sz w:val="20"/>
        </w:rPr>
        <w:t>nás i naše děti“, které je součástí žádosti ze dne 8. 7. 2022 a rozpočtu tohoto projektu, včetně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1234"/>
        <w:jc w:val="both"/>
      </w:pPr>
      <w:r>
        <w:rPr/>
        <w:t>případných</w:t>
      </w:r>
      <w:r>
        <w:rPr>
          <w:spacing w:val="-6"/>
        </w:rPr>
        <w:t> </w:t>
      </w:r>
      <w:r>
        <w:rPr/>
        <w:t>změn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doplňků</w:t>
      </w:r>
      <w:r>
        <w:rPr>
          <w:spacing w:val="-6"/>
        </w:rPr>
        <w:t> </w:t>
      </w:r>
      <w:r>
        <w:rPr/>
        <w:t>těchto</w:t>
      </w:r>
      <w:r>
        <w:rPr>
          <w:spacing w:val="-5"/>
        </w:rPr>
        <w:t> </w:t>
      </w:r>
      <w:r>
        <w:rPr/>
        <w:t>dokumentů,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Fond</w:t>
      </w:r>
      <w:r>
        <w:rPr>
          <w:spacing w:val="-5"/>
        </w:rPr>
        <w:t> </w:t>
      </w:r>
      <w:r>
        <w:rPr>
          <w:spacing w:val="-2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1170" w:val="left" w:leader="none"/>
        </w:tabs>
        <w:spacing w:line="240" w:lineRule="auto" w:before="120" w:after="0"/>
        <w:ind w:left="1234" w:right="117" w:hanging="281"/>
        <w:jc w:val="both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období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3"/>
          <w:sz w:val="20"/>
        </w:rPr>
        <w:t> </w:t>
      </w:r>
      <w:r>
        <w:rPr>
          <w:sz w:val="20"/>
        </w:rPr>
        <w:t>9/2022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6/2024</w:t>
      </w:r>
      <w:r>
        <w:rPr>
          <w:spacing w:val="-13"/>
          <w:sz w:val="20"/>
        </w:rPr>
        <w:t> </w:t>
      </w:r>
      <w:r>
        <w:rPr>
          <w:sz w:val="20"/>
        </w:rPr>
        <w:t>zrealizoval</w:t>
      </w:r>
      <w:r>
        <w:rPr>
          <w:spacing w:val="-14"/>
          <w:sz w:val="20"/>
        </w:rPr>
        <w:t> </w:t>
      </w:r>
      <w:r>
        <w:rPr>
          <w:sz w:val="20"/>
        </w:rPr>
        <w:t>148</w:t>
      </w:r>
      <w:r>
        <w:rPr>
          <w:spacing w:val="-12"/>
          <w:sz w:val="20"/>
        </w:rPr>
        <w:t> </w:t>
      </w:r>
      <w:r>
        <w:rPr>
          <w:sz w:val="20"/>
        </w:rPr>
        <w:t>denních</w:t>
      </w:r>
      <w:r>
        <w:rPr>
          <w:spacing w:val="-14"/>
          <w:sz w:val="20"/>
        </w:rPr>
        <w:t> </w:t>
      </w:r>
      <w:r>
        <w:rPr>
          <w:sz w:val="20"/>
        </w:rPr>
        <w:t>ekologických</w:t>
      </w:r>
      <w:r>
        <w:rPr>
          <w:spacing w:val="-10"/>
          <w:sz w:val="20"/>
        </w:rPr>
        <w:t> </w:t>
      </w:r>
      <w:r>
        <w:rPr>
          <w:sz w:val="20"/>
        </w:rPr>
        <w:t>výukových</w:t>
      </w:r>
      <w:r>
        <w:rPr>
          <w:spacing w:val="-14"/>
          <w:sz w:val="20"/>
        </w:rPr>
        <w:t> </w:t>
      </w:r>
      <w:r>
        <w:rPr>
          <w:sz w:val="20"/>
        </w:rPr>
        <w:t>programů</w:t>
      </w:r>
      <w:r>
        <w:rPr>
          <w:spacing w:val="-13"/>
          <w:sz w:val="20"/>
        </w:rPr>
        <w:t> </w:t>
      </w:r>
      <w:r>
        <w:rPr>
          <w:sz w:val="20"/>
        </w:rPr>
        <w:t>(EVP) pro děti a mládež v rozsahu 5 990,5 osobohodin,</w:t>
      </w:r>
    </w:p>
    <w:p>
      <w:pPr>
        <w:pStyle w:val="ListParagraph"/>
        <w:numPr>
          <w:ilvl w:val="2"/>
          <w:numId w:val="4"/>
        </w:numPr>
        <w:tabs>
          <w:tab w:pos="1235" w:val="left" w:leader="none"/>
        </w:tabs>
        <w:spacing w:line="240" w:lineRule="auto" w:before="121" w:after="0"/>
        <w:ind w:left="1234" w:right="0" w:hanging="361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1"/>
        <w:ind w:left="668" w:right="115"/>
        <w:jc w:val="both"/>
      </w:pPr>
      <w:r>
        <w:rPr/>
        <w:t>Příjemce podpory bere přitom na vědomí, že pokud toto prohlášení není pravdivé, bude přijetí </w:t>
      </w:r>
      <w:r>
        <w:rPr>
          <w:w w:val="95"/>
        </w:rPr>
        <w:t>podpory</w:t>
      </w:r>
      <w:r>
        <w:rPr>
          <w:spacing w:val="22"/>
        </w:rPr>
        <w:t> </w:t>
      </w:r>
      <w:r>
        <w:rPr>
          <w:w w:val="95"/>
        </w:rPr>
        <w:t>podle</w:t>
      </w:r>
      <w:r>
        <w:rPr>
          <w:spacing w:val="22"/>
        </w:rPr>
        <w:t> </w:t>
      </w:r>
      <w:r>
        <w:rPr>
          <w:w w:val="95"/>
        </w:rPr>
        <w:t>této</w:t>
      </w:r>
      <w:r>
        <w:rPr>
          <w:spacing w:val="30"/>
        </w:rPr>
        <w:t> </w:t>
      </w:r>
      <w:r>
        <w:rPr>
          <w:w w:val="95"/>
        </w:rPr>
        <w:t>Smlouvy</w:t>
      </w:r>
      <w:r>
        <w:rPr>
          <w:spacing w:val="22"/>
        </w:rPr>
        <w:t> </w:t>
      </w:r>
      <w:r>
        <w:rPr>
          <w:w w:val="95"/>
        </w:rPr>
        <w:t>považováno</w:t>
      </w:r>
      <w:r>
        <w:rPr>
          <w:spacing w:val="24"/>
        </w:rPr>
        <w:t> </w:t>
      </w:r>
      <w:r>
        <w:rPr>
          <w:w w:val="95"/>
        </w:rPr>
        <w:t>za</w:t>
      </w:r>
      <w:r>
        <w:rPr>
          <w:spacing w:val="22"/>
        </w:rPr>
        <w:t> </w:t>
      </w:r>
      <w:r>
        <w:rPr>
          <w:w w:val="95"/>
        </w:rPr>
        <w:t>neoprávněné</w:t>
      </w:r>
      <w:r>
        <w:rPr>
          <w:spacing w:val="22"/>
        </w:rPr>
        <w:t> </w:t>
      </w:r>
      <w:r>
        <w:rPr>
          <w:w w:val="95"/>
        </w:rPr>
        <w:t>použití</w:t>
      </w:r>
      <w:r>
        <w:rPr>
          <w:spacing w:val="26"/>
        </w:rPr>
        <w:t> </w:t>
      </w:r>
      <w:r>
        <w:rPr>
          <w:w w:val="95"/>
        </w:rPr>
        <w:t>finančních</w:t>
      </w:r>
      <w:r>
        <w:rPr>
          <w:spacing w:val="24"/>
        </w:rPr>
        <w:t> </w:t>
      </w:r>
      <w:r>
        <w:rPr>
          <w:w w:val="95"/>
        </w:rPr>
        <w:t>prostředků</w:t>
      </w:r>
      <w:r>
        <w:rPr>
          <w:spacing w:val="22"/>
        </w:rPr>
        <w:t> </w:t>
      </w:r>
      <w:r>
        <w:rPr>
          <w:w w:val="95"/>
        </w:rPr>
        <w:t>poskytnutých </w:t>
      </w:r>
      <w:r>
        <w:rPr/>
        <w:t>z Fondu ve smyslu zákona č. 218/2000 Sb., o rozpočtových pravidlech a o změně některých souvisejících</w:t>
      </w:r>
      <w:r>
        <w:rPr>
          <w:spacing w:val="-2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 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66" w:lineRule="exact" w:before="0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20" w:after="0"/>
        <w:ind w:left="783" w:right="112" w:hanging="286"/>
        <w:jc w:val="both"/>
        <w:rPr>
          <w:sz w:val="20"/>
        </w:rPr>
      </w:pPr>
      <w:r>
        <w:rPr>
          <w:sz w:val="20"/>
        </w:rPr>
        <w:t>vede veškeré výdaje akce v</w:t>
      </w:r>
      <w:r>
        <w:rPr>
          <w:spacing w:val="-2"/>
          <w:sz w:val="20"/>
        </w:rPr>
        <w:t> </w:t>
      </w:r>
      <w:r>
        <w:rPr>
          <w:sz w:val="20"/>
        </w:rPr>
        <w:t>účetnictví (zákon č. 563/1991 Sb., o účetnictví, v platném znění) nebo daňové evidenci (zákon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4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20" w:after="0"/>
        <w:ind w:left="783" w:right="11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 pověřeným Fondem případně jiným oprávněným kontrolním orgánům, a to do uplynutí lhůty 3 let od data dokončení akce,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21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m)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Heading1"/>
        <w:spacing w:before="86"/>
      </w:pPr>
      <w:r>
        <w:rPr>
          <w:spacing w:val="-5"/>
        </w:rPr>
        <w:t>V.</w:t>
      </w:r>
    </w:p>
    <w:p>
      <w:pPr>
        <w:pStyle w:val="Heading2"/>
        <w:ind w:right="105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8,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 bude postiženo odvodem ve výši 100 % z poskytnuté podpory.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> </w:t>
      </w:r>
      <w:r>
        <w:rPr>
          <w:sz w:val="20"/>
        </w:rPr>
        <w:t>ostatních</w:t>
      </w:r>
      <w:r>
        <w:rPr>
          <w:spacing w:val="28"/>
          <w:sz w:val="20"/>
        </w:rPr>
        <w:t> </w:t>
      </w:r>
      <w:r>
        <w:rPr>
          <w:sz w:val="20"/>
        </w:rPr>
        <w:t>povinností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7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28"/>
          <w:sz w:val="20"/>
        </w:rPr>
        <w:t> </w:t>
      </w:r>
      <w:r>
        <w:rPr>
          <w:sz w:val="20"/>
        </w:rPr>
        <w:t>sankcí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7"/>
          <w:sz w:val="20"/>
        </w:rPr>
        <w:t> </w:t>
      </w:r>
      <w:r>
        <w:rPr>
          <w:sz w:val="20"/>
        </w:rPr>
        <w:t>1</w:t>
      </w:r>
      <w:r>
        <w:rPr>
          <w:spacing w:val="28"/>
          <w:sz w:val="20"/>
        </w:rPr>
        <w:t> </w:t>
      </w:r>
      <w:r>
        <w:rPr>
          <w:sz w:val="20"/>
        </w:rPr>
        <w:t>%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461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right="105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8" w:after="0"/>
        <w:ind w:left="38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2"/>
          <w:sz w:val="20"/>
        </w:rPr>
        <w:t> </w:t>
      </w:r>
      <w:r>
        <w:rPr>
          <w:sz w:val="20"/>
        </w:rPr>
        <w:t>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jak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580" w:bottom="1660" w:left="1600" w:right="1020"/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73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30" w:val="left" w:leader="none"/>
        </w:tabs>
        <w:ind w:left="102"/>
      </w:pPr>
      <w:r>
        <w:rPr>
          <w:spacing w:val="-10"/>
        </w:rPr>
        <w:t>V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64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7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0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47" w:right="105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4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2025-05-06T08:18:31Z</dcterms:created>
  <dcterms:modified xsi:type="dcterms:W3CDTF">2025-05-06T08:18:31Z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2025-05-06T00:00:00Z</vt:filetime>
  </property>
</Properties>
</file>