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17" w:rsidRDefault="00085A17" w:rsidP="00085A17">
      <w:pPr>
        <w:spacing w:line="1" w:lineRule="exact"/>
        <w:sectPr w:rsidR="00085A17">
          <w:headerReference w:type="default" r:id="rId7"/>
          <w:footerReference w:type="default" r:id="rId8"/>
          <w:pgSz w:w="11900" w:h="16840"/>
          <w:pgMar w:top="310" w:right="868" w:bottom="1277" w:left="875" w:header="0" w:footer="3" w:gutter="0"/>
          <w:pgNumType w:start="11"/>
          <w:cols w:space="720"/>
          <w:noEndnote/>
          <w:docGrid w:linePitch="360"/>
        </w:sectPr>
      </w:pPr>
    </w:p>
    <w:p w:rsidR="00085A17" w:rsidRDefault="00085A17" w:rsidP="00085A17">
      <w:pPr>
        <w:pStyle w:val="Jin0"/>
        <w:spacing w:line="240" w:lineRule="auto"/>
        <w:ind w:firstLine="280"/>
        <w:jc w:val="right"/>
        <w:rPr>
          <w:rStyle w:val="Jin"/>
          <w:rFonts w:ascii="Century Gothic" w:eastAsia="Century Gothic" w:hAnsi="Century Gothic" w:cs="Century Gothic"/>
          <w:sz w:val="16"/>
          <w:szCs w:val="16"/>
        </w:rPr>
      </w:pPr>
      <w:r>
        <w:rPr>
          <w:rStyle w:val="Jin"/>
          <w:rFonts w:ascii="Century Gothic" w:eastAsia="Century Gothic" w:hAnsi="Century Gothic" w:cs="Century Gothic"/>
          <w:sz w:val="16"/>
          <w:szCs w:val="16"/>
        </w:rPr>
        <w:t>Příloha 4.</w:t>
      </w:r>
    </w:p>
    <w:p w:rsidR="00085A17" w:rsidRDefault="00085A17" w:rsidP="00085A17">
      <w:pPr>
        <w:pStyle w:val="Jin0"/>
        <w:spacing w:line="240" w:lineRule="auto"/>
        <w:ind w:firstLine="280"/>
        <w:rPr>
          <w:rStyle w:val="Jin"/>
          <w:rFonts w:ascii="Century Gothic" w:eastAsia="Century Gothic" w:hAnsi="Century Gothic" w:cs="Century Gothic"/>
          <w:sz w:val="16"/>
          <w:szCs w:val="16"/>
        </w:rPr>
      </w:pPr>
    </w:p>
    <w:p w:rsidR="00085A17" w:rsidRDefault="00085A17" w:rsidP="00085A17">
      <w:pPr>
        <w:pStyle w:val="Jin0"/>
        <w:spacing w:line="240" w:lineRule="auto"/>
        <w:ind w:firstLine="28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382C3" wp14:editId="5A8C53CC">
                <wp:simplePos x="0" y="0"/>
                <wp:positionH relativeFrom="page">
                  <wp:posOffset>5854700</wp:posOffset>
                </wp:positionH>
                <wp:positionV relativeFrom="paragraph">
                  <wp:posOffset>12700</wp:posOffset>
                </wp:positionV>
                <wp:extent cx="816610" cy="438785"/>
                <wp:effectExtent l="0" t="0" r="0" b="0"/>
                <wp:wrapSquare wrapText="lef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Jin0"/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PODJEŠTĚDSKÝ SPORTOVNÍ AREÁL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1382C3" id="_x0000_t202" coordsize="21600,21600" o:spt="202" path="m,l,21600r21600,l21600,xe">
                <v:stroke joinstyle="miter"/>
                <v:path gradientshapeok="t" o:connecttype="rect"/>
              </v:shapetype>
              <v:shape id="Shape 77" o:spid="_x0000_s1026" type="#_x0000_t202" style="position:absolute;left:0;text-align:left;margin-left:461pt;margin-top:1pt;width:64.3pt;height:34.5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" filled="f" stroked="f">
                <v:textbox inset="0,0,0,0">
                  <w:txbxContent>
                    <w:p w:rsidR="00085A17" w:rsidRDefault="00085A17" w:rsidP="00085A17">
                      <w:pPr>
                        <w:pStyle w:val="Jin0"/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Jin"/>
                          <w:rFonts w:ascii="Century Gothic" w:eastAsia="Century Gothic" w:hAnsi="Century Gothic" w:cs="Century Gothic"/>
                          <w:sz w:val="16"/>
                          <w:szCs w:val="16"/>
                        </w:rPr>
                        <w:t>PODJEŠTĚDSKÝ SPORTOVNÍ AREÁL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Jin"/>
          <w:rFonts w:ascii="Century Gothic" w:eastAsia="Century Gothic" w:hAnsi="Century Gothic" w:cs="Century Gothic"/>
          <w:sz w:val="16"/>
          <w:szCs w:val="16"/>
        </w:rPr>
        <w:t>Podještědský sportovní areál</w:t>
      </w:r>
    </w:p>
    <w:p w:rsidR="00085A17" w:rsidRDefault="00085A17" w:rsidP="00085A17">
      <w:pPr>
        <w:pStyle w:val="Zkladntext1"/>
        <w:spacing w:line="240" w:lineRule="auto"/>
        <w:ind w:firstLine="280"/>
        <w:rPr>
          <w:sz w:val="20"/>
          <w:szCs w:val="20"/>
        </w:rPr>
      </w:pPr>
      <w:r>
        <w:rPr>
          <w:rStyle w:val="Zkladntext"/>
          <w:sz w:val="20"/>
          <w:szCs w:val="20"/>
        </w:rPr>
        <w:t>Podještědský FC Český Dub</w:t>
      </w:r>
    </w:p>
    <w:p w:rsidR="00085A17" w:rsidRDefault="00085A17" w:rsidP="00085A17">
      <w:pPr>
        <w:pStyle w:val="Zkladntext1"/>
        <w:spacing w:after="640" w:line="240" w:lineRule="auto"/>
        <w:ind w:firstLine="280"/>
        <w:rPr>
          <w:sz w:val="20"/>
          <w:szCs w:val="20"/>
        </w:rPr>
      </w:pPr>
      <w:r>
        <w:rPr>
          <w:rStyle w:val="Zkladntext"/>
          <w:sz w:val="20"/>
          <w:szCs w:val="20"/>
        </w:rPr>
        <w:t>Husova 159, 463 43 Český Dub</w:t>
      </w:r>
    </w:p>
    <w:p w:rsidR="00085A17" w:rsidRDefault="00085A17" w:rsidP="00085A17">
      <w:pPr>
        <w:pStyle w:val="Nadpis20"/>
        <w:keepNext/>
        <w:keepLines/>
        <w:spacing w:after="220"/>
        <w:ind w:left="0"/>
        <w:jc w:val="center"/>
        <w:rPr>
          <w:sz w:val="28"/>
          <w:szCs w:val="28"/>
        </w:rPr>
      </w:pPr>
      <w:bookmarkStart w:id="0" w:name="bookmark54"/>
      <w:r>
        <w:rPr>
          <w:rStyle w:val="Nadpis2"/>
          <w:rFonts w:ascii="Calibri" w:eastAsia="Calibri" w:hAnsi="Calibri" w:cs="Calibri"/>
          <w:sz w:val="36"/>
          <w:szCs w:val="36"/>
        </w:rPr>
        <w:t>A</w:t>
      </w:r>
      <w:r>
        <w:rPr>
          <w:rStyle w:val="Nadpis2"/>
          <w:rFonts w:ascii="Calibri" w:eastAsia="Calibri" w:hAnsi="Calibri" w:cs="Calibri"/>
          <w:sz w:val="28"/>
          <w:szCs w:val="28"/>
        </w:rPr>
        <w:t>REÁLOVÝ ŘÁD</w:t>
      </w:r>
      <w:bookmarkEnd w:id="0"/>
    </w:p>
    <w:p w:rsidR="00085A17" w:rsidRDefault="00085A17" w:rsidP="00085A17">
      <w:pPr>
        <w:pStyle w:val="Zkladntext1"/>
        <w:spacing w:after="160"/>
        <w:ind w:firstLine="280"/>
      </w:pPr>
      <w:r>
        <w:rPr>
          <w:rStyle w:val="Zkladntext"/>
        </w:rPr>
        <w:t>Vážení návštěvníci,</w:t>
      </w:r>
    </w:p>
    <w:p w:rsidR="00085A17" w:rsidRDefault="00085A17" w:rsidP="00085A17">
      <w:pPr>
        <w:pStyle w:val="Zkladntext1"/>
        <w:spacing w:after="160"/>
        <w:ind w:left="280" w:firstLine="20"/>
        <w:jc w:val="both"/>
      </w:pPr>
      <w:r>
        <w:rPr>
          <w:rStyle w:val="Zkladntext"/>
        </w:rPr>
        <w:t>rádi bychom, aby Vám naše zařízení sloužilo pro potěšení a abyste měli z návštěvy a pobytu u nás v areálu radost. K dodržování pravidel slouží areálový řád, a proto respektujte jeho nařízení a dodržujte jeho ustanovení. Pomůžete tím nejen nám, ale především všem, kdo chtějí mít radost z pohybu, sportování a aktivního odpočinku.</w:t>
      </w:r>
    </w:p>
    <w:p w:rsidR="00085A17" w:rsidRDefault="00085A17" w:rsidP="00085A17">
      <w:pPr>
        <w:pStyle w:val="Zkladntext1"/>
        <w:spacing w:after="640"/>
        <w:ind w:left="280" w:firstLine="20"/>
        <w:jc w:val="both"/>
      </w:pPr>
      <w:r>
        <w:rPr>
          <w:rStyle w:val="Zkladntext"/>
        </w:rPr>
        <w:t>Jsme rádi, že Vám můžeme nabídnout využívání našeho areálu k Vašim sportovním, ale i odpočinkovým aktivitám. Chceme, abyste se u nás cítili dobře a odcházeli od nás spokojení s myšlenkou, že se k nám jednou rádi vrátíte.</w:t>
      </w:r>
    </w:p>
    <w:p w:rsidR="00085A17" w:rsidRDefault="00085A17" w:rsidP="00085A17">
      <w:pPr>
        <w:pStyle w:val="Nadpis50"/>
        <w:keepNext/>
        <w:keepLines/>
        <w:numPr>
          <w:ilvl w:val="0"/>
          <w:numId w:val="33"/>
        </w:numPr>
        <w:tabs>
          <w:tab w:val="left" w:pos="794"/>
        </w:tabs>
        <w:spacing w:after="0" w:line="240" w:lineRule="auto"/>
        <w:ind w:firstLine="280"/>
        <w:rPr>
          <w:sz w:val="24"/>
          <w:szCs w:val="24"/>
        </w:rPr>
      </w:pPr>
      <w:bookmarkStart w:id="1" w:name="bookmark56"/>
      <w:r>
        <w:rPr>
          <w:rStyle w:val="Nadpis5"/>
          <w:color w:val="000000"/>
          <w:sz w:val="24"/>
          <w:szCs w:val="24"/>
        </w:rPr>
        <w:t>Obecná pravidla</w:t>
      </w:r>
      <w:bookmarkEnd w:id="1"/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Návštěvníci svým vstupem a pohybem po areálu a jeho zařízeních dávají najevo souhlas a potvrzují, že areálový řád četli a souhlasí s ním.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Všichni návštěvníci areálu a sportovišť provozují veškerou činnost na vlastní nebezpečí, provozovatel nenese odpovědnost za případná zranění či jakékoliv odcizení věcí.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Odpovědnost za osoby mladší 18 let nesou zákonní zástupci, popřípadě osoby k tomu zmocněné. Odpovědný zástupce dětí a mladistvých je povinen seznámit své svěřence s areálovým řádem a je plně odpovědný za jeho dodržování.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firstLine="660"/>
      </w:pPr>
      <w:r>
        <w:rPr>
          <w:rStyle w:val="Zkladntext"/>
        </w:rPr>
        <w:t>Areál je zcela nekuřácký. Kouření je povoleno pouze na místech k tomu určených.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Za provoz a údržbu areálu je zodpovědná obsluha sportovního areálu. Návštěvník je povinen řídit se pokyny obsluhy, dodržovat platné předpisy o ochraně zdraví a bezpečnosti a dbát na bezpečnost ostatních návštěvníků.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Úrazy se neprodleně hlásí obsluze v recepci sportovního areálu, která provede zápis do knihy úrazů a v případě potřeby se přivolá lékař. Drobná poranění je možno ošetřit na místě.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Při porušení provozního nebo areálového řádu nebude návštěvníkovi umožněn další vstup do areálu. Obsluha areálu je povinna vykázat ze sportoviště osoby, které tyto řády porušují.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Za škody na majetku způsobené návštěvníkem odpovídá sám návštěvník a je povinen tyto škody neprodleně hlásit obsluze sportovního areálu.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9"/>
        </w:tabs>
        <w:ind w:left="1080" w:hanging="420"/>
        <w:jc w:val="both"/>
      </w:pPr>
      <w:r>
        <w:rPr>
          <w:rStyle w:val="Zkladntext"/>
        </w:rPr>
        <w:t>Parkování v areálu je na plné zodpovědnosti majitele vozidla a majitel zodpovídá za bezpečný pohyb vozidla po areálu s veškerými právními účinky s tím spojenými. Parkování v areálu je možné pouze ve vyhrazených prostorech.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50"/>
        </w:tabs>
        <w:ind w:left="1080" w:hanging="420"/>
        <w:jc w:val="both"/>
      </w:pPr>
      <w:r>
        <w:rPr>
          <w:rStyle w:val="Zkladntext"/>
        </w:rPr>
        <w:t>Vstup do prostorů správní budovy mají povolen pouze ubytované osoby. Do prostorů kuchyně, zázemí pro personál, garáží, dílen, kotelny, kuchařských skladů a technických prostor mají návštěvníci a ubytování přísně zakázán.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50"/>
        </w:tabs>
        <w:ind w:firstLine="660"/>
      </w:pPr>
      <w:r>
        <w:rPr>
          <w:rStyle w:val="Zkladntext"/>
        </w:rPr>
        <w:t>V prostorách sportovního areálu jsou návštěvníci povinni respektovat tyto zákazy: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78"/>
        </w:tabs>
        <w:ind w:left="1020"/>
      </w:pPr>
      <w:r>
        <w:rPr>
          <w:rStyle w:val="Zkladntext"/>
        </w:rPr>
        <w:t>Zákaz kouření a manipulace s otevřeným ohněm, skleněnými lahvemi.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78"/>
        </w:tabs>
        <w:ind w:left="1020"/>
      </w:pPr>
      <w:r>
        <w:rPr>
          <w:rStyle w:val="Zkladntext"/>
        </w:rPr>
        <w:t>Zákaz požívání alkoholických nápojů a jiných omamných či toxických prostředků.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78"/>
        </w:tabs>
        <w:ind w:left="1700" w:hanging="680"/>
        <w:jc w:val="both"/>
        <w:sectPr w:rsidR="00085A17">
          <w:type w:val="continuous"/>
          <w:pgSz w:w="11900" w:h="16840"/>
          <w:pgMar w:top="310" w:right="868" w:bottom="1277" w:left="875" w:header="0" w:footer="849" w:gutter="0"/>
          <w:cols w:space="720"/>
          <w:noEndnote/>
          <w:docGrid w:linePitch="360"/>
        </w:sectPr>
      </w:pPr>
      <w:r>
        <w:rPr>
          <w:rStyle w:val="Zkladntext"/>
        </w:rPr>
        <w:t>Zákaz jízdy na kole, motorkách, používání kolečkových bruslí a skateboardů mimo vyhrazené sportoviště určené pro tento sport apod.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96"/>
        </w:tabs>
        <w:spacing w:line="276" w:lineRule="auto"/>
        <w:ind w:left="1020"/>
      </w:pPr>
      <w:r>
        <w:rPr>
          <w:rStyle w:val="Zkladntext"/>
        </w:rPr>
        <w:lastRenderedPageBreak/>
        <w:t>Zákaz vodění psů, koček a jiných zvířat do areálu.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96"/>
        </w:tabs>
        <w:spacing w:line="276" w:lineRule="auto"/>
        <w:ind w:left="1020"/>
      </w:pPr>
      <w:r>
        <w:rPr>
          <w:rStyle w:val="Zkladntext"/>
        </w:rPr>
        <w:t>Zákaz používat žvýkačky.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96"/>
        </w:tabs>
        <w:spacing w:line="276" w:lineRule="auto"/>
        <w:ind w:left="1020"/>
      </w:pPr>
      <w:r>
        <w:rPr>
          <w:rStyle w:val="Zkladntext"/>
        </w:rPr>
        <w:t>Zákaz věšet se na ochranné sítě, sítě na volejbal, nohejbal a branky.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96"/>
        </w:tabs>
        <w:spacing w:line="276" w:lineRule="auto"/>
        <w:ind w:left="1020"/>
      </w:pPr>
      <w:r>
        <w:rPr>
          <w:rStyle w:val="Zkladntext"/>
        </w:rPr>
        <w:t>Zákaz ničit zeleň a venkovní inventář sportovního areálu.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96"/>
        </w:tabs>
        <w:spacing w:line="276" w:lineRule="auto"/>
        <w:ind w:left="1020"/>
      </w:pPr>
      <w:r>
        <w:rPr>
          <w:rStyle w:val="Zkladntext"/>
        </w:rPr>
        <w:t>Zákaz přemisťování volného inventáře areálu.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96"/>
        </w:tabs>
        <w:spacing w:line="276" w:lineRule="auto"/>
        <w:ind w:left="1020"/>
      </w:pPr>
      <w:r>
        <w:rPr>
          <w:rStyle w:val="Zkladntext"/>
        </w:rPr>
        <w:t>Zákaz vstupu podnapilým osobám.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line="276" w:lineRule="auto"/>
        <w:ind w:left="1860" w:hanging="840"/>
      </w:pPr>
      <w:r>
        <w:rPr>
          <w:rStyle w:val="Zkladntext"/>
        </w:rPr>
        <w:t>Zákaz neoprávněné manipulace s příslušenstvím hřiště a poškozování vybavení i hřiště samotného a provozní budovy včetně popisování, polepování nebo pomalovávání zařízení.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line="276" w:lineRule="auto"/>
        <w:ind w:left="1860" w:hanging="840"/>
      </w:pPr>
      <w:r>
        <w:rPr>
          <w:rStyle w:val="Zkladntext"/>
        </w:rPr>
        <w:t>Zákaz vnášet zbraně jakéhokoli druhu, jakož i předměty, které lze jako zbraň použít.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line="276" w:lineRule="auto"/>
        <w:ind w:left="1020"/>
      </w:pPr>
      <w:r>
        <w:rPr>
          <w:rStyle w:val="Zkladntext"/>
        </w:rPr>
        <w:t>Zákaz vnášet neskladné či objemné předměty.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line="276" w:lineRule="auto"/>
        <w:ind w:left="1860" w:hanging="840"/>
        <w:jc w:val="both"/>
      </w:pPr>
      <w:r>
        <w:rPr>
          <w:rStyle w:val="Zkladntext"/>
        </w:rPr>
        <w:t>Zákaz vstupovat do oblastí, které nejsou určeny pro návštěvníky (např. hrací plocha).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line="276" w:lineRule="auto"/>
        <w:ind w:left="1860" w:hanging="840"/>
        <w:jc w:val="both"/>
      </w:pPr>
      <w:r>
        <w:rPr>
          <w:rStyle w:val="Zkladntext"/>
        </w:rPr>
        <w:t>Zákaz házet předměty jakéhokoli druhu na hrací plochy či do prostor pro návštěvníky.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line="276" w:lineRule="auto"/>
        <w:ind w:left="1860" w:hanging="840"/>
        <w:jc w:val="both"/>
      </w:pPr>
      <w:r>
        <w:rPr>
          <w:rStyle w:val="Zkladntext"/>
        </w:rPr>
        <w:t>Zákaz pořizovat prostřednictvím jakýchkoli technologických zařízení zvukové či obrazové záznamy probíhající sportovní akce bez povolení pořádající organizace.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906"/>
        </w:tabs>
        <w:spacing w:after="860" w:line="276" w:lineRule="auto"/>
        <w:ind w:left="1020"/>
      </w:pPr>
      <w:r>
        <w:rPr>
          <w:rStyle w:val="Zkladntext"/>
        </w:rPr>
        <w:t>Zákaz odhazovat odpadky mimo místa k tomu určená.</w:t>
      </w:r>
    </w:p>
    <w:p w:rsidR="00085A17" w:rsidRDefault="00085A17" w:rsidP="00085A17">
      <w:pPr>
        <w:pStyle w:val="Nadpis50"/>
        <w:keepNext/>
        <w:keepLines/>
        <w:numPr>
          <w:ilvl w:val="0"/>
          <w:numId w:val="33"/>
        </w:numPr>
        <w:tabs>
          <w:tab w:val="left" w:pos="768"/>
        </w:tabs>
        <w:spacing w:line="240" w:lineRule="auto"/>
        <w:ind w:firstLine="300"/>
        <w:rPr>
          <w:sz w:val="24"/>
          <w:szCs w:val="24"/>
        </w:rPr>
      </w:pPr>
      <w:bookmarkStart w:id="2" w:name="bookmark58"/>
      <w:r>
        <w:rPr>
          <w:rStyle w:val="Nadpis5"/>
          <w:color w:val="000000"/>
          <w:sz w:val="24"/>
          <w:szCs w:val="24"/>
        </w:rPr>
        <w:t>Pravidla sportovišť</w:t>
      </w:r>
      <w:bookmarkEnd w:id="2"/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spacing w:line="276" w:lineRule="auto"/>
        <w:ind w:left="1080" w:hanging="420"/>
        <w:jc w:val="both"/>
      </w:pPr>
      <w:r>
        <w:rPr>
          <w:rStyle w:val="Zkladntext"/>
        </w:rPr>
        <w:t>Před zahájením hry na jednotlivých sportovištích nebo užíváním jednotlivých prvků je návštěvník povinen seznámit se s jejich provozním řádem a pravidly, tato pravidla dodržovat a zajistit jejich dodržovaní ostatními uživateli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spacing w:line="276" w:lineRule="auto"/>
        <w:ind w:left="1080" w:hanging="420"/>
        <w:jc w:val="both"/>
      </w:pPr>
      <w:r>
        <w:rPr>
          <w:rStyle w:val="Zkladntext"/>
        </w:rPr>
        <w:t>Pronajaté sportoviště či prvek předává obsluha sportovního areálu a kontroluje jeho stav při zpětném převzetí od návštěvníka, který je povinen nahlásit případné závady a poškození.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spacing w:line="276" w:lineRule="auto"/>
        <w:ind w:firstLine="660"/>
      </w:pPr>
      <w:r>
        <w:rPr>
          <w:rStyle w:val="Zkladntext"/>
        </w:rPr>
        <w:t>Návštěvník sportoviště provede běžný úklid v placeném čase před jeho předáním.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spacing w:line="276" w:lineRule="auto"/>
        <w:ind w:firstLine="660"/>
      </w:pPr>
      <w:r>
        <w:rPr>
          <w:rStyle w:val="Zkladntext"/>
        </w:rPr>
        <w:t>Všechna sportoviště a prvky jsou povoleny použít pouze pro účely, pro které jsou určeny.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spacing w:line="276" w:lineRule="auto"/>
        <w:ind w:left="1080" w:hanging="420"/>
        <w:jc w:val="both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hřiště s přírodní travnatou plochou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spacing w:line="276" w:lineRule="auto"/>
        <w:ind w:left="1520" w:hanging="500"/>
        <w:jc w:val="both"/>
      </w:pPr>
      <w:r>
        <w:rPr>
          <w:rStyle w:val="Zkladntext"/>
        </w:rPr>
        <w:t>Vstup je povolen pouze hráčům a trenérům, a to jen v době určené pro tréninky či zápasy. Mimo tuto dobu je bez předchozího povolení vstup zakázán.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spacing w:line="276" w:lineRule="auto"/>
        <w:ind w:left="1020"/>
      </w:pPr>
      <w:r>
        <w:rPr>
          <w:rStyle w:val="Zkladntext"/>
        </w:rPr>
        <w:t xml:space="preserve">Je zakázáno používání nevhodné obuvi (tretry, </w:t>
      </w:r>
      <w:proofErr w:type="spellStart"/>
      <w:r>
        <w:rPr>
          <w:rStyle w:val="Zkladntext"/>
        </w:rPr>
        <w:t>trekková</w:t>
      </w:r>
      <w:proofErr w:type="spellEnd"/>
      <w:r>
        <w:rPr>
          <w:rStyle w:val="Zkladntext"/>
        </w:rPr>
        <w:t xml:space="preserve"> obuv a podobné typy).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spacing w:line="276" w:lineRule="auto"/>
        <w:ind w:left="1520" w:hanging="500"/>
        <w:jc w:val="both"/>
      </w:pPr>
      <w:r>
        <w:rPr>
          <w:rStyle w:val="Zkladntext"/>
        </w:rPr>
        <w:t>Je zakázáno kouřit, konzumovat potraviny a alkoholické nápoje v prostorách travnaté plochy hřiště.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spacing w:line="276" w:lineRule="auto"/>
        <w:ind w:left="1020"/>
      </w:pPr>
      <w:r>
        <w:rPr>
          <w:rStyle w:val="Zkladntext"/>
        </w:rPr>
        <w:t>Je zakázáno vjíždět na travnatou plochu na kole a kolečkových bruslích.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spacing w:line="276" w:lineRule="auto"/>
        <w:ind w:left="1080" w:hanging="420"/>
        <w:jc w:val="both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hřiště s umělou travnatou plochou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spacing w:line="276" w:lineRule="auto"/>
        <w:ind w:left="1520" w:hanging="500"/>
        <w:jc w:val="both"/>
      </w:pPr>
      <w:r>
        <w:rPr>
          <w:rStyle w:val="Zkladntext"/>
        </w:rPr>
        <w:t>Vstup je povolen pouze hráčům a trenérům, a to jen v době určené pro tréninky či zápasy. Mimo tuto dobu je bez předchozího povolení vstup zakázán.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spacing w:after="440" w:line="276" w:lineRule="auto"/>
        <w:ind w:left="1520" w:hanging="500"/>
        <w:jc w:val="both"/>
      </w:pPr>
      <w:r>
        <w:rPr>
          <w:rStyle w:val="Zkladntext"/>
        </w:rPr>
        <w:t xml:space="preserve">Je zakázáno používání nevhodné obuvi (kopačky z železnými kolíky, tretry, </w:t>
      </w:r>
      <w:proofErr w:type="spellStart"/>
      <w:r>
        <w:rPr>
          <w:rStyle w:val="Zkladntext"/>
        </w:rPr>
        <w:t>trekková</w:t>
      </w:r>
      <w:proofErr w:type="spellEnd"/>
      <w:r>
        <w:rPr>
          <w:rStyle w:val="Zkladntext"/>
        </w:rPr>
        <w:t xml:space="preserve"> obuv a podobné typy).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520" w:hanging="500"/>
      </w:pPr>
      <w:r>
        <w:rPr>
          <w:rStyle w:val="Zkladntext"/>
        </w:rPr>
        <w:t>Je zakázáno kouřit, konzumovat potraviny a alkoholické nápoje v prostorách umělé travnaté plochy hřiště.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Je zakázáno vjíždět na umělou travnatou plochu na kole a kolečkových bruslích.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left="1080" w:hanging="420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multifunkčního hřiště s umělým povrchem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520" w:hanging="500"/>
      </w:pPr>
      <w:r>
        <w:rPr>
          <w:rStyle w:val="Zkladntext"/>
        </w:rPr>
        <w:t xml:space="preserve">Je zakázáno používání nevhodné obuvi (kopačky, tretry, </w:t>
      </w:r>
      <w:proofErr w:type="spellStart"/>
      <w:r>
        <w:rPr>
          <w:rStyle w:val="Zkladntext"/>
        </w:rPr>
        <w:t>trekková</w:t>
      </w:r>
      <w:proofErr w:type="spellEnd"/>
      <w:r>
        <w:rPr>
          <w:rStyle w:val="Zkladntext"/>
        </w:rPr>
        <w:t xml:space="preserve"> obuv a podobné typy).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520" w:hanging="500"/>
      </w:pPr>
      <w:r>
        <w:rPr>
          <w:rStyle w:val="Zkladntext"/>
        </w:rPr>
        <w:t>Je zakázáno vnášení na hrací plochu zejména olejů, rozpouštědel, horkých předmětů, ostrých předmětů, skleněných nádob a ohně.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Je zakázáno vjíždět na umělý povrch na kole a kolečkových bruslích.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  <w:rPr>
          <w:rStyle w:val="Zkladntext"/>
        </w:rPr>
      </w:pPr>
      <w:r>
        <w:rPr>
          <w:rStyle w:val="Zkladntext"/>
        </w:rPr>
        <w:t>Plochu nelze použít v době, kdy je ve vnitřní struktuře povrchu ledová tříšť.</w:t>
      </w:r>
    </w:p>
    <w:p w:rsidR="00085A17" w:rsidRDefault="00085A17" w:rsidP="00085A17">
      <w:pPr>
        <w:pStyle w:val="Zkladntext1"/>
        <w:tabs>
          <w:tab w:val="left" w:pos="1670"/>
        </w:tabs>
        <w:ind w:left="1000"/>
      </w:pPr>
    </w:p>
    <w:p w:rsidR="00085A17" w:rsidRDefault="00085A17" w:rsidP="00085A17">
      <w:pPr>
        <w:pStyle w:val="Zkladntext1"/>
        <w:tabs>
          <w:tab w:val="left" w:pos="1670"/>
        </w:tabs>
        <w:ind w:left="1000"/>
      </w:pP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dětské trampolíny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Zařízení je určeno dětem do 10 let, do 8 let pod dohledem zletilé osoby.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Skákání na trampolíně je povoleno pro jedno 1 dítě.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Je zakázáno užívat zařízení bez uzavření ochranné sítě.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Je zakázáno konzumovat potraviny a nápoje.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venkovního bazénu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700" w:hanging="680"/>
      </w:pPr>
      <w:r>
        <w:rPr>
          <w:rStyle w:val="Zkladntext"/>
        </w:rPr>
        <w:t>Venkovní bazén není určen pro veřejnost a mohou jej využívat pouze ubytovaní návštěvníci, nebo nahlášené organizované skupiny.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520" w:hanging="500"/>
      </w:pPr>
      <w:r>
        <w:rPr>
          <w:rStyle w:val="Zkladntext"/>
        </w:rPr>
        <w:t>Děti mladší 10 let mají vstup povolen pouze za doprovodu zletilé osoby. V případě soustředění a škol v akci zodpovídá za bezpečnost koupajících odpovědná osoba z řad trenérů či pedagogů.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  <w:jc w:val="both"/>
      </w:pPr>
      <w:r>
        <w:rPr>
          <w:rStyle w:val="Zkladntext"/>
        </w:rPr>
        <w:t>Před vstupem do bazénu se každý návštěvník osprchuje pod letní sprchou.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  <w:jc w:val="both"/>
      </w:pPr>
      <w:r>
        <w:rPr>
          <w:rStyle w:val="Zkladntext"/>
        </w:rPr>
        <w:t>Vstup do venkovního bazénu je povolen pouze v oblečení určeném k plavání.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  <w:jc w:val="both"/>
      </w:pPr>
      <w:r>
        <w:rPr>
          <w:rStyle w:val="Zkladntext"/>
        </w:rPr>
        <w:t>Ke vstupu do bazénu slouží pouze k tomu určené schůdky, jakékoliv skákání je zakázáno.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Zákaz vstupu pod vlivem alkoholu či jiných omamných látek.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70"/>
        </w:tabs>
        <w:ind w:firstLine="1000"/>
      </w:pPr>
      <w:r>
        <w:rPr>
          <w:rStyle w:val="Zkladntext"/>
        </w:rPr>
        <w:t>Je zakázáno pobíhat v prostoru bazénu a hrát míčové hry.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520" w:hanging="500"/>
      </w:pPr>
      <w:r>
        <w:rPr>
          <w:rStyle w:val="Zkladntext"/>
        </w:rPr>
        <w:t>Je zakázáno plivat na podlahu a do vody, močit do bazénu, odhazovat odpadky a jakkoli znečišťovat prostory bazénu.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90"/>
        </w:tabs>
        <w:ind w:left="1520" w:hanging="500"/>
      </w:pPr>
      <w:r>
        <w:rPr>
          <w:rStyle w:val="Zkladntext"/>
        </w:rPr>
        <w:t>Je zakázáno brát s sebou skleněné a jiné věci, které se mohou rozbít a tím způsobit zranění.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73"/>
        </w:tabs>
        <w:ind w:firstLine="460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posilovny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21"/>
        </w:tabs>
        <w:ind w:left="1700" w:hanging="780"/>
      </w:pPr>
      <w:r>
        <w:rPr>
          <w:rStyle w:val="Zkladntext"/>
        </w:rPr>
        <w:t>Vstup do posilovny je povolen pouze v čisté a kvalitní obuvi a ve vhodném pro cvičení určeném sportovním oblečení.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21"/>
        </w:tabs>
        <w:ind w:left="1700" w:hanging="780"/>
      </w:pPr>
      <w:r>
        <w:rPr>
          <w:rStyle w:val="Zkladntext"/>
        </w:rPr>
        <w:t>Je zakázáno kouřit, konzumovat potraviny a alkoholické nápoje v prostorách travnaté plochy hřiště.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81"/>
        </w:tabs>
        <w:ind w:firstLine="900"/>
      </w:pPr>
      <w:r>
        <w:rPr>
          <w:rStyle w:val="Zkladntext"/>
        </w:rPr>
        <w:t>Zákaz vstupu pod vlivem alkoholu či jiných omamných látek.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81"/>
        </w:tabs>
        <w:ind w:firstLine="900"/>
      </w:pPr>
      <w:r>
        <w:rPr>
          <w:rStyle w:val="Zkladntext"/>
        </w:rPr>
        <w:t>Dodržovat zásady bezpečnosti, ohleduplnosti a hygieny (otírání potu z nářadí).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81"/>
        </w:tabs>
        <w:ind w:firstLine="900"/>
      </w:pPr>
      <w:r>
        <w:rPr>
          <w:rStyle w:val="Zkladntext"/>
        </w:rPr>
        <w:t>Do posilovny je zakázáno nosit jídlo. Nealkoholické nápoje pouze v plastovém láhvi.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81"/>
        </w:tabs>
        <w:ind w:firstLine="900"/>
      </w:pPr>
      <w:r>
        <w:rPr>
          <w:rStyle w:val="Zkladntext"/>
        </w:rPr>
        <w:t>Ukládání náčiní na původní místo.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73"/>
        </w:tabs>
        <w:ind w:left="900" w:hanging="440"/>
      </w:pPr>
      <w:r>
        <w:rPr>
          <w:rStyle w:val="Zkladntext"/>
        </w:rPr>
        <w:t xml:space="preserve">Při používání </w:t>
      </w:r>
      <w:r>
        <w:rPr>
          <w:rStyle w:val="Zkladntext"/>
          <w:b/>
          <w:bCs/>
        </w:rPr>
        <w:t xml:space="preserve">konferenčního sálu jako fitness prostor </w:t>
      </w:r>
      <w:r>
        <w:rPr>
          <w:rStyle w:val="Zkladntext"/>
        </w:rPr>
        <w:t>jsou návštěvníci povinni dodržovat tyto zásady: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21"/>
        </w:tabs>
        <w:ind w:left="1700" w:hanging="780"/>
      </w:pPr>
      <w:r>
        <w:rPr>
          <w:rStyle w:val="Zkladntext"/>
        </w:rPr>
        <w:t>Vstup do sálu je povolen pouze v čisté sálové obuvi a ve vhodném pro cvičení určeném sportovním oblečení.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681"/>
        </w:tabs>
        <w:ind w:firstLine="900"/>
      </w:pPr>
      <w:r>
        <w:rPr>
          <w:rStyle w:val="Zkladntext"/>
        </w:rPr>
        <w:t>Je zakázán vstup pod vlivem alkoholu či jiných omamných látek.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01"/>
        </w:tabs>
        <w:ind w:firstLine="920"/>
      </w:pPr>
      <w:r>
        <w:rPr>
          <w:rStyle w:val="Zkladntext"/>
        </w:rPr>
        <w:t>Je zakázáno kouřit, konzumovat potraviny a alkoholické nápoje v prostorách sálu.</w:t>
      </w:r>
    </w:p>
    <w:p w:rsidR="00085A17" w:rsidRDefault="00085A17" w:rsidP="00085A17">
      <w:pPr>
        <w:pStyle w:val="Zkladntext1"/>
        <w:numPr>
          <w:ilvl w:val="2"/>
          <w:numId w:val="33"/>
        </w:numPr>
        <w:tabs>
          <w:tab w:val="left" w:pos="1701"/>
        </w:tabs>
        <w:spacing w:after="600"/>
        <w:ind w:firstLine="920"/>
      </w:pPr>
      <w:r>
        <w:rPr>
          <w:rStyle w:val="Zkladntext"/>
        </w:rPr>
        <w:t>Je zakázáno hrát míčové hry.</w:t>
      </w:r>
    </w:p>
    <w:p w:rsidR="00085A17" w:rsidRDefault="00085A17" w:rsidP="00085A17">
      <w:pPr>
        <w:pStyle w:val="Nadpis50"/>
        <w:keepNext/>
        <w:keepLines/>
        <w:numPr>
          <w:ilvl w:val="0"/>
          <w:numId w:val="33"/>
        </w:numPr>
        <w:tabs>
          <w:tab w:val="left" w:pos="756"/>
        </w:tabs>
        <w:spacing w:after="0" w:line="271" w:lineRule="auto"/>
        <w:ind w:firstLine="300"/>
        <w:rPr>
          <w:sz w:val="22"/>
          <w:szCs w:val="22"/>
        </w:rPr>
      </w:pPr>
      <w:bookmarkStart w:id="3" w:name="bookmark60"/>
      <w:r>
        <w:rPr>
          <w:rStyle w:val="Nadpis5"/>
          <w:color w:val="000000"/>
        </w:rPr>
        <w:t xml:space="preserve">Pravidla </w:t>
      </w:r>
      <w:proofErr w:type="spellStart"/>
      <w:r>
        <w:rPr>
          <w:rStyle w:val="Nadpis5"/>
          <w:color w:val="000000"/>
        </w:rPr>
        <w:t>wellness</w:t>
      </w:r>
      <w:bookmarkEnd w:id="3"/>
      <w:proofErr w:type="spellEnd"/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Používání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pouze způsobem, při kterém nedojde k újmě na zdraví ani majetku.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Používání hygienických potřeb (ručník, saunové prostěradlo,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obuv, mýdlo).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>Před vstupem do vířivky a sauny se omýt mýdlem a osprchovat.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>V sauně i na odpočinkové lavici mít pod sebou saunové prostěradlo.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>Je zakázáno měnit nastavení regulátoru vířivky.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Je zakázáno konzumovat ve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jídlo a alkoholické nápoje či kouřit.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Je zakázáno nosit do prostor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skleněné nebo kovové předměty.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firstLine="660"/>
      </w:pPr>
      <w:r>
        <w:rPr>
          <w:rStyle w:val="Zkladntext"/>
        </w:rPr>
        <w:t xml:space="preserve">Je zakázáno navštěvovat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v době nemoci nebo kožních problémů.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62"/>
        </w:tabs>
        <w:ind w:left="1080" w:hanging="420"/>
        <w:jc w:val="both"/>
      </w:pPr>
      <w:r>
        <w:rPr>
          <w:rStyle w:val="Zkladntext"/>
        </w:rPr>
        <w:t xml:space="preserve">Je zakázáno chodit do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velmi unavení, vyčerpaní, nevyspalí, hladoví nebo v podnapilém stavu.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58"/>
        </w:tabs>
        <w:ind w:left="1080" w:hanging="640"/>
        <w:rPr>
          <w:rStyle w:val="Zkladntext"/>
        </w:rPr>
      </w:pP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není vhodné pro lidi s onemocněním srdce a cév, s vysokým krevním tlakem a s onemocněním centrálního nervového systému. Při pochybách je třeba poradit se s lékařem. Návštěva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probíhá na vlastní nebezpečí.</w:t>
      </w:r>
    </w:p>
    <w:p w:rsidR="00085A17" w:rsidRDefault="00085A17" w:rsidP="00085A17">
      <w:pPr>
        <w:pStyle w:val="Zkladntext1"/>
        <w:tabs>
          <w:tab w:val="left" w:pos="1058"/>
        </w:tabs>
        <w:ind w:left="1080"/>
      </w:pPr>
    </w:p>
    <w:p w:rsidR="00085A17" w:rsidRDefault="00085A17" w:rsidP="00085A17">
      <w:pPr>
        <w:pStyle w:val="Zkladntext1"/>
        <w:tabs>
          <w:tab w:val="left" w:pos="1058"/>
        </w:tabs>
        <w:ind w:left="1080"/>
      </w:pP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58"/>
        </w:tabs>
        <w:ind w:firstLine="440"/>
      </w:pP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není herna ani společenská místnost, ale místo určené pouze k relaxaci.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58"/>
        </w:tabs>
        <w:ind w:firstLine="440"/>
      </w:pPr>
      <w:r>
        <w:rPr>
          <w:rStyle w:val="Zkladntext"/>
        </w:rPr>
        <w:t xml:space="preserve">Děti mají přístup do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pouze za doprovodu dospělé osoby.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58"/>
        </w:tabs>
        <w:ind w:firstLine="440"/>
      </w:pPr>
      <w:r>
        <w:rPr>
          <w:rStyle w:val="Zkladntext"/>
        </w:rPr>
        <w:t>Přísný zákaz vstupu domácích mazlíčků.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58"/>
        </w:tabs>
        <w:ind w:firstLine="440"/>
      </w:pPr>
      <w:r>
        <w:rPr>
          <w:rStyle w:val="Zkladntext"/>
        </w:rPr>
        <w:t xml:space="preserve">Je zakázáno ničit nebo využívat vybavení </w:t>
      </w:r>
      <w:proofErr w:type="spellStart"/>
      <w:r>
        <w:rPr>
          <w:rStyle w:val="Zkladntext"/>
        </w:rPr>
        <w:t>wellness</w:t>
      </w:r>
      <w:proofErr w:type="spellEnd"/>
      <w:r>
        <w:rPr>
          <w:rStyle w:val="Zkladntext"/>
        </w:rPr>
        <w:t xml:space="preserve"> k jiným účelům.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058"/>
        </w:tabs>
        <w:spacing w:after="600"/>
        <w:ind w:firstLine="440"/>
      </w:pPr>
      <w:r>
        <w:rPr>
          <w:rStyle w:val="Zkladntext"/>
        </w:rPr>
        <w:t>Je zakázáno překračovat stanovenou kapacitu sauny.</w:t>
      </w:r>
    </w:p>
    <w:p w:rsidR="00085A17" w:rsidRDefault="00085A17" w:rsidP="00085A17">
      <w:pPr>
        <w:pStyle w:val="Nadpis50"/>
        <w:keepNext/>
        <w:keepLines/>
        <w:numPr>
          <w:ilvl w:val="0"/>
          <w:numId w:val="33"/>
        </w:numPr>
        <w:tabs>
          <w:tab w:val="left" w:pos="756"/>
        </w:tabs>
        <w:spacing w:after="0" w:line="271" w:lineRule="auto"/>
        <w:ind w:firstLine="300"/>
        <w:rPr>
          <w:sz w:val="22"/>
          <w:szCs w:val="22"/>
        </w:rPr>
      </w:pPr>
      <w:bookmarkStart w:id="4" w:name="bookmark62"/>
      <w:r>
        <w:rPr>
          <w:rStyle w:val="Nadpis5"/>
          <w:color w:val="000000"/>
        </w:rPr>
        <w:t>Pravidla ubytování</w:t>
      </w:r>
      <w:bookmarkEnd w:id="4"/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K ubytování musí být každý ubytovaný řádně přihlášen. Za tím účelem je povinen ihned po příchodu předložit svůj občanský průkaz, popř. platný cestovní pas.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Úhradu za ubytování a služby je ubytovaný platící v hotovosti povinen zaplatit předem při nástupu ubytování, a to ve výši dle platného ceníku (smluvní cenu).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V den skončení smluveného pobytu je ubytovaný povinen odhlásit pobyt a uvolnit pokoj dle smluvní dohody.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Ubytovaný má právo po sjednanou dobu ubytování užívat prostory, které mu byly k ubytování vyhrazeny vč. jejich vybavení, jakož i společné prostory, vč. společné kuchyňky.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Ubytovaný nesmí používat žádné elektrospotřebiče vnesené do prostor ubytovny (vyjma nabíjecích zařízení). V případě porušení je ubytovatel oprávněn účtovat ubytovanému smluvní pokutu za odběr energií.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Ubytovaný je povinen užívat prostory vyhrazené mu k ubytování řádně, bez souhlasu ubytovatele nesmí přemisťovat nábytek a provádět jakékoliv změny. Vaření v pokojích je zakázáno, v prostorách není ubytovaným dovoleno chovat jakákoliv zvířata.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72"/>
        </w:tabs>
        <w:ind w:left="1080" w:hanging="420"/>
        <w:jc w:val="both"/>
      </w:pPr>
      <w:r>
        <w:rPr>
          <w:rStyle w:val="Zkladntext"/>
        </w:rPr>
        <w:t>Při odchodu z pokoje a společných prostor (WC, sprchy atp.) je ubytovaný povinen zhasnout světla, překontrolovat uzavření vodovodních kohoutků, plynových či elektrických spotřebičů, zavřít okna a dveře. Ztráta klíčů od pokojů a ubytovny je ubytovanému účtována ve výši 1000,- Kč.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352"/>
        </w:tabs>
        <w:spacing w:line="276" w:lineRule="auto"/>
        <w:ind w:left="1280" w:hanging="380"/>
      </w:pPr>
      <w:r>
        <w:rPr>
          <w:rStyle w:val="Zkladntext"/>
        </w:rPr>
        <w:t>Ubytovaný je povinen chovat se v ubytovacích prostorách i v domě, zejména v době od 21.00 hod. do 6.00 hod. tak, aby nerušil klid ostatních ubytovaných, popř. nájemníků v domě. V případě, že i přes výstrahu závažným způsobem porušuje dobré mravy nebo jinak hrubě porušuje ubytovací řád, může ubytovatel i před uplynutím dohodnuté doby ubytování zrušit nebo odstoupit od smlouvy, která byla uzavřena.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132"/>
        </w:tabs>
        <w:spacing w:line="276" w:lineRule="auto"/>
        <w:ind w:firstLine="680"/>
      </w:pPr>
      <w:r>
        <w:rPr>
          <w:rStyle w:val="Zkladntext"/>
        </w:rPr>
        <w:t>V celém objektu je nutno udržovat čistotu a pořádek.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left="1280" w:hanging="600"/>
      </w:pPr>
      <w:r>
        <w:rPr>
          <w:rStyle w:val="Zkladntext"/>
        </w:rPr>
        <w:t xml:space="preserve">Zákaz kouření v celém areálu vyjma vymezených prostor. Porušení tohoto zákazu bude potrestáno finančním postihem ve výši 1000,- </w:t>
      </w:r>
      <w:proofErr w:type="gramStart"/>
      <w:r>
        <w:rPr>
          <w:rStyle w:val="Zkladntext"/>
        </w:rPr>
        <w:t>Kč</w:t>
      </w:r>
      <w:proofErr w:type="gramEnd"/>
      <w:r>
        <w:rPr>
          <w:rStyle w:val="Zkladntext"/>
        </w:rPr>
        <w:t xml:space="preserve"> a to za každý případ.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firstLine="680"/>
      </w:pPr>
      <w:r>
        <w:rPr>
          <w:rStyle w:val="Zkladntext"/>
        </w:rPr>
        <w:t>Vchodové dveře je nutné po 23.00 hod. zamykat.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left="1280" w:hanging="600"/>
      </w:pPr>
      <w:r>
        <w:rPr>
          <w:rStyle w:val="Zkladntext"/>
        </w:rPr>
        <w:t>Každou zjištěnou závadu na pokoji či v prostorách ubytovny je třeba ihned ohlásit, aby mohlo dojít k nejrychlejšímu odstranění závady.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left="1280" w:hanging="600"/>
      </w:pPr>
      <w:r>
        <w:rPr>
          <w:rStyle w:val="Zkladntext"/>
        </w:rPr>
        <w:t xml:space="preserve">Ubytovatel si vyhrazuje právo okamžitě zrušit ubytovací smlouvu v případě hrubého porušení dobrých mravů v ubytovacích prostorách, dále také v případě že se stane ubytovací prostor nezpůsobilý k </w:t>
      </w:r>
      <w:proofErr w:type="gramStart"/>
      <w:r>
        <w:rPr>
          <w:rStyle w:val="Zkladntext"/>
        </w:rPr>
        <w:t>užívání</w:t>
      </w:r>
      <w:proofErr w:type="gramEnd"/>
      <w:r>
        <w:rPr>
          <w:rStyle w:val="Zkladntext"/>
        </w:rPr>
        <w:t xml:space="preserve"> a to z jakéhokoliv důvodu.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left="1280" w:hanging="600"/>
      </w:pPr>
      <w:r>
        <w:rPr>
          <w:rStyle w:val="Zkladntext"/>
        </w:rPr>
        <w:t>Vedení ubytování odpovídá za věci, které host do hotelu vnesl a za škodu na odložených věcech, pokud tyto byly uloženy na místě k tomu vyhrazeném nebo tam, kde se obvykle ukládají. Za peníze a cenné věci odpovídá hotel jen tehdy, převzal-li je do úschovny proti potvrzení.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left="680"/>
      </w:pPr>
      <w:r>
        <w:rPr>
          <w:rStyle w:val="Zkladntext"/>
        </w:rPr>
        <w:t>Tento ubytovací řád je nedílnou součástí ubytovací smlouvy a je umístěn ve společných prostorách ubytovny a ubytovaný je povinen se s ním důkladně seznámit, na jeho neznalost nebude brán zřetel. V případě nejasností s ubytovacím řádem má právo na ústní vysvětlení pojmů odpovědným pracovníkem ubytovatele.</w:t>
      </w: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line="276" w:lineRule="auto"/>
        <w:ind w:left="1280" w:hanging="600"/>
        <w:rPr>
          <w:rStyle w:val="Zkladntext"/>
        </w:rPr>
      </w:pPr>
      <w:r>
        <w:rPr>
          <w:rStyle w:val="Zkladntext"/>
        </w:rPr>
        <w:t>V případě, že ubytovaný způsobil škodu v ubytovacím zařízení je povinen při skončení ubytování tuto škodu uhradit.</w:t>
      </w:r>
    </w:p>
    <w:p w:rsidR="00085A17" w:rsidRDefault="00085A17" w:rsidP="00085A17">
      <w:pPr>
        <w:pStyle w:val="Zkladntext1"/>
        <w:tabs>
          <w:tab w:val="left" w:pos="1242"/>
        </w:tabs>
        <w:spacing w:line="276" w:lineRule="auto"/>
        <w:ind w:left="1280"/>
      </w:pPr>
    </w:p>
    <w:p w:rsidR="00085A17" w:rsidRDefault="00085A17" w:rsidP="00085A17">
      <w:pPr>
        <w:pStyle w:val="Zkladntext1"/>
        <w:tabs>
          <w:tab w:val="left" w:pos="1242"/>
        </w:tabs>
        <w:spacing w:line="276" w:lineRule="auto"/>
        <w:ind w:left="1280"/>
      </w:pPr>
    </w:p>
    <w:p w:rsidR="00085A17" w:rsidRDefault="00085A17" w:rsidP="00085A17">
      <w:pPr>
        <w:pStyle w:val="Zkladntext1"/>
        <w:numPr>
          <w:ilvl w:val="1"/>
          <w:numId w:val="33"/>
        </w:numPr>
        <w:tabs>
          <w:tab w:val="left" w:pos="1242"/>
        </w:tabs>
        <w:spacing w:after="5400" w:line="276" w:lineRule="auto"/>
        <w:ind w:left="540" w:firstLine="680"/>
        <w:sectPr w:rsidR="00085A17">
          <w:headerReference w:type="default" r:id="rId9"/>
          <w:footerReference w:type="default" r:id="rId10"/>
          <w:pgSz w:w="11900" w:h="16840"/>
          <w:pgMar w:top="310" w:right="868" w:bottom="1277" w:left="875" w:header="0" w:footer="3" w:gutter="0"/>
          <w:pgNumType w:start="2"/>
          <w:cols w:space="720"/>
          <w:noEndnote/>
          <w:docGrid w:linePitch="360"/>
        </w:sectPr>
      </w:pPr>
      <w:r>
        <w:rPr>
          <w:rStyle w:val="Zkladntext"/>
        </w:rPr>
        <w:t>Při nástupu se ubytovaný seznámí s ubytovacím a požárním řádem. Areálový řád bych schválen vedením Podještědský FC Český Dub v návaznosti na souhlasná stanoviska KHS Libereckého kraje dne 1. 5. 2015 v Českém Dubu</w:t>
      </w:r>
      <w:bookmarkStart w:id="5" w:name="_GoBack"/>
      <w:bookmarkEnd w:id="5"/>
    </w:p>
    <w:p w:rsidR="00085A17" w:rsidRDefault="00085A17" w:rsidP="00B249DD">
      <w:pPr>
        <w:pStyle w:val="Nadpis30"/>
        <w:keepNext/>
        <w:keepLines/>
        <w:spacing w:after="260"/>
        <w:jc w:val="left"/>
      </w:pPr>
    </w:p>
    <w:sectPr w:rsidR="00085A17" w:rsidSect="00B249DD">
      <w:headerReference w:type="default" r:id="rId11"/>
      <w:footerReference w:type="default" r:id="rId12"/>
      <w:pgSz w:w="11900" w:h="16840"/>
      <w:pgMar w:top="310" w:right="868" w:bottom="1277" w:left="875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17" w:rsidRDefault="00085A17">
      <w:r>
        <w:separator/>
      </w:r>
    </w:p>
  </w:endnote>
  <w:endnote w:type="continuationSeparator" w:id="0">
    <w:p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86D23DD" wp14:editId="0E05C801">
              <wp:simplePos x="0" y="0"/>
              <wp:positionH relativeFrom="page">
                <wp:posOffset>3742690</wp:posOffset>
              </wp:positionH>
              <wp:positionV relativeFrom="page">
                <wp:posOffset>9949180</wp:posOffset>
              </wp:positionV>
              <wp:extent cx="54610" cy="8826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A17" w:rsidRDefault="00085A1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D23DD" id="_x0000_t202" coordsize="21600,21600" o:spt="202" path="m,l,21600r21600,l21600,xe">
              <v:stroke joinstyle="miter"/>
              <v:path gradientshapeok="t" o:connecttype="rect"/>
            </v:shapetype>
            <v:shape id="Shape 79" o:spid="_x0000_s1027" type="#_x0000_t202" style="position:absolute;margin-left:294.7pt;margin-top:783.4pt;width:4.3pt;height:6.9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" filled="f" stroked="f">
              <v:textbox style="mso-fit-shape-to-text:t" inset="0,0,0,0">
                <w:txbxContent>
                  <w:p w:rsidR="00085A17" w:rsidRDefault="00085A17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17" w:rsidRDefault="00085A17">
      <w:r>
        <w:separator/>
      </w:r>
    </w:p>
  </w:footnote>
  <w:footnote w:type="continuationSeparator" w:id="0">
    <w:p w:rsidR="00085A17" w:rsidRDefault="0008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6F8"/>
    <w:multiLevelType w:val="multilevel"/>
    <w:tmpl w:val="5874C9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E0DB8"/>
    <w:multiLevelType w:val="hybridMultilevel"/>
    <w:tmpl w:val="1D3A9922"/>
    <w:numStyleLink w:val="sla0"/>
  </w:abstractNum>
  <w:abstractNum w:abstractNumId="2" w15:restartNumberingAfterBreak="0">
    <w:nsid w:val="10DE4243"/>
    <w:multiLevelType w:val="multilevel"/>
    <w:tmpl w:val="7ED676B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15919"/>
    <w:multiLevelType w:val="multilevel"/>
    <w:tmpl w:val="D36E99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84754"/>
    <w:multiLevelType w:val="multilevel"/>
    <w:tmpl w:val="3AEA6C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D0A09"/>
    <w:multiLevelType w:val="hybridMultilevel"/>
    <w:tmpl w:val="6960FD06"/>
    <w:numStyleLink w:val="Psmena"/>
  </w:abstractNum>
  <w:abstractNum w:abstractNumId="6" w15:restartNumberingAfterBreak="0">
    <w:nsid w:val="1DA630AE"/>
    <w:multiLevelType w:val="multilevel"/>
    <w:tmpl w:val="8D2C44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6A43"/>
    <w:multiLevelType w:val="multilevel"/>
    <w:tmpl w:val="ACD4E6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8395E"/>
    <w:multiLevelType w:val="multilevel"/>
    <w:tmpl w:val="20BAEB14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D60A35"/>
    <w:multiLevelType w:val="hybridMultilevel"/>
    <w:tmpl w:val="93047A30"/>
    <w:styleLink w:val="sla"/>
    <w:lvl w:ilvl="0" w:tplc="E0A842F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091D8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2121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88A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EF69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E2AB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A4A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2393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8B04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8914C3"/>
    <w:multiLevelType w:val="hybridMultilevel"/>
    <w:tmpl w:val="6960FD06"/>
    <w:styleLink w:val="Psmena"/>
    <w:lvl w:ilvl="0" w:tplc="67A22A8E">
      <w:start w:val="1"/>
      <w:numFmt w:val="upperLetter"/>
      <w:lvlText w:val="%1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4130A">
      <w:start w:val="1"/>
      <w:numFmt w:val="lowerLetter"/>
      <w:lvlText w:val="%2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C30FE">
      <w:start w:val="1"/>
      <w:numFmt w:val="upperLetter"/>
      <w:lvlText w:val="%3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8669A">
      <w:start w:val="1"/>
      <w:numFmt w:val="upperLetter"/>
      <w:lvlText w:val="%4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21ED8">
      <w:start w:val="1"/>
      <w:numFmt w:val="upperLetter"/>
      <w:lvlText w:val="%5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EF848">
      <w:start w:val="1"/>
      <w:numFmt w:val="upperLetter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20630A">
      <w:start w:val="1"/>
      <w:numFmt w:val="upperLetter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EF2B2">
      <w:start w:val="1"/>
      <w:numFmt w:val="upp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AA58A">
      <w:start w:val="1"/>
      <w:numFmt w:val="upperLetter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862905"/>
    <w:multiLevelType w:val="multilevel"/>
    <w:tmpl w:val="D7EC2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949D7"/>
    <w:multiLevelType w:val="multilevel"/>
    <w:tmpl w:val="11289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A754AB"/>
    <w:multiLevelType w:val="multilevel"/>
    <w:tmpl w:val="D8FAAE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E1350"/>
    <w:multiLevelType w:val="hybridMultilevel"/>
    <w:tmpl w:val="1D3A9922"/>
    <w:styleLink w:val="sla0"/>
    <w:lvl w:ilvl="0" w:tplc="5212F4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485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CB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E56A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68F2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8C5A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56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ABF9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C54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B0656B"/>
    <w:multiLevelType w:val="multilevel"/>
    <w:tmpl w:val="0AE2D8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6B073B"/>
    <w:multiLevelType w:val="multilevel"/>
    <w:tmpl w:val="36FA8E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E61247"/>
    <w:multiLevelType w:val="multilevel"/>
    <w:tmpl w:val="DFE615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C63B3"/>
    <w:multiLevelType w:val="hybridMultilevel"/>
    <w:tmpl w:val="93047A30"/>
    <w:numStyleLink w:val="sla"/>
  </w:abstractNum>
  <w:abstractNum w:abstractNumId="19" w15:restartNumberingAfterBreak="0">
    <w:nsid w:val="630E6E8C"/>
    <w:multiLevelType w:val="multilevel"/>
    <w:tmpl w:val="843428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593D0B"/>
    <w:multiLevelType w:val="multilevel"/>
    <w:tmpl w:val="0F1CED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72518"/>
    <w:multiLevelType w:val="multilevel"/>
    <w:tmpl w:val="672ED9E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3A159F"/>
    <w:multiLevelType w:val="multilevel"/>
    <w:tmpl w:val="38047B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C232A"/>
    <w:multiLevelType w:val="multilevel"/>
    <w:tmpl w:val="64DE0A4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E50636"/>
    <w:multiLevelType w:val="multilevel"/>
    <w:tmpl w:val="C91AA4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E2667"/>
    <w:multiLevelType w:val="multilevel"/>
    <w:tmpl w:val="11B83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6F11A2"/>
    <w:multiLevelType w:val="multilevel"/>
    <w:tmpl w:val="49EA0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D4E59"/>
    <w:multiLevelType w:val="multilevel"/>
    <w:tmpl w:val="0066BA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B8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3C0CB7"/>
    <w:multiLevelType w:val="multilevel"/>
    <w:tmpl w:val="0C8CC9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5"/>
  </w:num>
  <w:num w:numId="5">
    <w:abstractNumId w:val="5"/>
    <w:lvlOverride w:ilvl="0">
      <w:lvl w:ilvl="0" w:tplc="58CCE250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205BBA">
        <w:start w:val="1"/>
        <w:numFmt w:val="lowerLetter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48406">
        <w:start w:val="1"/>
        <w:numFmt w:val="upperLetter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80AD2A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7EC934">
        <w:start w:val="1"/>
        <w:numFmt w:val="upp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92F1A0">
        <w:start w:val="1"/>
        <w:numFmt w:val="upperLetter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B2A514">
        <w:start w:val="1"/>
        <w:numFmt w:val="upperLetter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9EBBEE">
        <w:start w:val="1"/>
        <w:numFmt w:val="upp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62FFA8">
        <w:start w:val="1"/>
        <w:numFmt w:val="upperLetter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  <w:lvlOverride w:ilvl="0">
      <w:startOverride w:val="2"/>
    </w:lvlOverride>
  </w:num>
  <w:num w:numId="7">
    <w:abstractNumId w:val="18"/>
    <w:lvlOverride w:ilvl="0">
      <w:lvl w:ilvl="0" w:tplc="E5765E34">
        <w:start w:val="1"/>
        <w:numFmt w:val="decimal"/>
        <w:lvlText w:val="%1."/>
        <w:lvlJc w:val="left"/>
        <w:pPr>
          <w:tabs>
            <w:tab w:val="num" w:pos="19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8E05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D2B3FC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B411CE">
        <w:start w:val="1"/>
        <w:numFmt w:val="decimal"/>
        <w:lvlText w:val="%4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04E152">
        <w:start w:val="1"/>
        <w:numFmt w:val="decimal"/>
        <w:suff w:val="nothing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2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1026E8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64B276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30BA6A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C2C03C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1"/>
  </w:num>
  <w:num w:numId="10">
    <w:abstractNumId w:val="5"/>
    <w:lvlOverride w:ilvl="0">
      <w:startOverride w:val="1"/>
      <w:lvl w:ilvl="0" w:tplc="58CCE250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05BBA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E48406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80AD2A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87EC934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92F1A0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B2A514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9EBBEE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62FFA8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1"/>
      <w:lvl w:ilvl="0" w:tplc="58CCE250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05BBA">
        <w:start w:val="1"/>
        <w:numFmt w:val="lowerLetter"/>
        <w:lvlText w:val="%2)"/>
        <w:lvlJc w:val="left"/>
        <w:pPr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E48406">
        <w:start w:val="1"/>
        <w:numFmt w:val="upperLetter"/>
        <w:lvlText w:val="%3."/>
        <w:lvlJc w:val="left"/>
        <w:pPr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80AD2A">
        <w:start w:val="1"/>
        <w:numFmt w:val="upperLetter"/>
        <w:lvlText w:val="%4."/>
        <w:lvlJc w:val="left"/>
        <w:pPr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87EC934">
        <w:start w:val="1"/>
        <w:numFmt w:val="upperLetter"/>
        <w:lvlText w:val="%5."/>
        <w:lvlJc w:val="left"/>
        <w:pPr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92F1A0">
        <w:start w:val="1"/>
        <w:numFmt w:val="upperLetter"/>
        <w:lvlText w:val="%6."/>
        <w:lvlJc w:val="left"/>
        <w:pPr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B2A514">
        <w:start w:val="1"/>
        <w:numFmt w:val="upperLetter"/>
        <w:lvlText w:val="%7."/>
        <w:lvlJc w:val="left"/>
        <w:pPr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9EBBEE">
        <w:start w:val="1"/>
        <w:numFmt w:val="upperLetter"/>
        <w:lvlText w:val="%8."/>
        <w:lvlJc w:val="left"/>
        <w:pPr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62FFA8">
        <w:start w:val="1"/>
        <w:numFmt w:val="upperLetter"/>
        <w:lvlText w:val="%9."/>
        <w:lvlJc w:val="left"/>
        <w:pPr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8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7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7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78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8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startOverride w:val="1"/>
      <w:lvl w:ilvl="0" w:tplc="58CCE250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05BBA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E48406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80AD2A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87EC934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92F1A0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B2A514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9EBBEE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62FFA8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3FD2B3FC">
        <w:start w:val="3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suff w:val="nothing"/>
        <w:lvlText w:val="%9."/>
        <w:lvlJc w:val="left"/>
        <w:pPr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startOverride w:val="5"/>
      <w:lvl w:ilvl="0" w:tplc="E5765E34">
        <w:start w:val="5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8"/>
    <w:lvlOverride w:ilvl="0">
      <w:startOverride w:val="1"/>
      <w:lvl w:ilvl="0" w:tplc="E5765E3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98E058">
        <w:start w:val="1"/>
        <w:numFmt w:val="decimal"/>
        <w:lvlText w:val="%2."/>
        <w:lvlJc w:val="left"/>
        <w:pPr>
          <w:ind w:left="1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D2B3FC">
        <w:start w:val="1"/>
        <w:numFmt w:val="decimal"/>
        <w:lvlText w:val="%3."/>
        <w:lvlJc w:val="left"/>
        <w:pPr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B411CE">
        <w:start w:val="1"/>
        <w:numFmt w:val="decimal"/>
        <w:lvlText w:val="%4."/>
        <w:lvlJc w:val="left"/>
        <w:pPr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4E152">
        <w:start w:val="1"/>
        <w:numFmt w:val="decimal"/>
        <w:lvlText w:val="%5."/>
        <w:lvlJc w:val="left"/>
        <w:pPr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1026E8">
        <w:start w:val="1"/>
        <w:numFmt w:val="decimal"/>
        <w:lvlText w:val="%6."/>
        <w:lvlJc w:val="left"/>
        <w:pPr>
          <w:ind w:left="4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64B276">
        <w:start w:val="1"/>
        <w:numFmt w:val="decimal"/>
        <w:lvlText w:val="%7."/>
        <w:lvlJc w:val="left"/>
        <w:pPr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0BA6A">
        <w:start w:val="1"/>
        <w:numFmt w:val="decimal"/>
        <w:lvlText w:val="%8."/>
        <w:lvlJc w:val="left"/>
        <w:pPr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C2C03C">
        <w:start w:val="1"/>
        <w:numFmt w:val="decimal"/>
        <w:lvlText w:val="%9."/>
        <w:lvlJc w:val="left"/>
        <w:pPr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8"/>
    <w:lvlOverride w:ilvl="0">
      <w:lvl w:ilvl="0" w:tplc="E5765E34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8E05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D2B3FC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B411C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04E152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1026E8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64B276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30BA6A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C2C03C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7"/>
  </w:num>
  <w:num w:numId="26">
    <w:abstractNumId w:val="24"/>
  </w:num>
  <w:num w:numId="27">
    <w:abstractNumId w:val="28"/>
  </w:num>
  <w:num w:numId="28">
    <w:abstractNumId w:val="11"/>
  </w:num>
  <w:num w:numId="29">
    <w:abstractNumId w:val="20"/>
  </w:num>
  <w:num w:numId="30">
    <w:abstractNumId w:val="23"/>
  </w:num>
  <w:num w:numId="31">
    <w:abstractNumId w:val="15"/>
  </w:num>
  <w:num w:numId="32">
    <w:abstractNumId w:val="16"/>
  </w:num>
  <w:num w:numId="33">
    <w:abstractNumId w:val="13"/>
  </w:num>
  <w:num w:numId="34">
    <w:abstractNumId w:val="2"/>
  </w:num>
  <w:num w:numId="35">
    <w:abstractNumId w:val="26"/>
  </w:num>
  <w:num w:numId="36">
    <w:abstractNumId w:val="8"/>
  </w:num>
  <w:num w:numId="37">
    <w:abstractNumId w:val="22"/>
  </w:num>
  <w:num w:numId="38">
    <w:abstractNumId w:val="3"/>
  </w:num>
  <w:num w:numId="39">
    <w:abstractNumId w:val="27"/>
  </w:num>
  <w:num w:numId="40">
    <w:abstractNumId w:val="6"/>
  </w:num>
  <w:num w:numId="41">
    <w:abstractNumId w:val="17"/>
  </w:num>
  <w:num w:numId="42">
    <w:abstractNumId w:val="0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99"/>
    <w:rsid w:val="00085A17"/>
    <w:rsid w:val="001D6E20"/>
    <w:rsid w:val="00307E99"/>
    <w:rsid w:val="00B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A8BF"/>
  <w15:docId w15:val="{351C4070-3B68-4384-ADDE-01C5434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la0">
    <w:name w:val="Čísla.0"/>
    <w:pPr>
      <w:numPr>
        <w:numId w:val="8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Zkladntext2">
    <w:name w:val="Základní text (2)_"/>
    <w:basedOn w:val="Standardnpsmoodstavce"/>
    <w:link w:val="Zkladntext20"/>
    <w:rsid w:val="00085A17"/>
    <w:rPr>
      <w:rFonts w:ascii="Arial" w:eastAsia="Arial" w:hAnsi="Arial" w:cs="Arial"/>
    </w:rPr>
  </w:style>
  <w:style w:type="character" w:customStyle="1" w:styleId="Nadpis4">
    <w:name w:val="Nadpis #4_"/>
    <w:basedOn w:val="Standardnpsmoodstavce"/>
    <w:link w:val="Nadpis40"/>
    <w:rsid w:val="00085A17"/>
    <w:rPr>
      <w:rFonts w:ascii="Arial" w:eastAsia="Arial" w:hAnsi="Arial" w:cs="Arial"/>
      <w:b/>
      <w:bCs/>
      <w:sz w:val="22"/>
      <w:szCs w:val="22"/>
    </w:rPr>
  </w:style>
  <w:style w:type="character" w:customStyle="1" w:styleId="Jin">
    <w:name w:val="Jiné_"/>
    <w:basedOn w:val="Standardnpsmoodstavce"/>
    <w:link w:val="Jin0"/>
    <w:rsid w:val="00085A17"/>
    <w:rPr>
      <w:rFonts w:ascii="Calibri" w:eastAsia="Calibri" w:hAnsi="Calibri" w:cs="Calibri"/>
      <w:sz w:val="22"/>
      <w:szCs w:val="22"/>
    </w:rPr>
  </w:style>
  <w:style w:type="character" w:customStyle="1" w:styleId="Nadpis3">
    <w:name w:val="Nadpis #3_"/>
    <w:basedOn w:val="Standardnpsmoodstavce"/>
    <w:link w:val="Nadpis30"/>
    <w:rsid w:val="00085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085A17"/>
    <w:rPr>
      <w:rFonts w:ascii="Arial" w:eastAsia="Arial" w:hAnsi="Arial" w:cs="Arial"/>
      <w:b/>
      <w:bCs/>
    </w:rPr>
  </w:style>
  <w:style w:type="character" w:customStyle="1" w:styleId="Titulektabulky">
    <w:name w:val="Titulek tabulky_"/>
    <w:basedOn w:val="Standardnpsmoodstavce"/>
    <w:link w:val="Titulektabulky0"/>
    <w:rsid w:val="00085A17"/>
    <w:rPr>
      <w:rFonts w:ascii="Arial" w:eastAsia="Arial" w:hAnsi="Arial" w:cs="Arial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085A17"/>
    <w:rPr>
      <w:rFonts w:ascii="Calibri" w:eastAsia="Calibri" w:hAnsi="Calibri" w:cs="Calibri"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085A17"/>
    <w:rPr>
      <w:rFonts w:eastAsia="Times New Roman"/>
    </w:rPr>
  </w:style>
  <w:style w:type="character" w:customStyle="1" w:styleId="Titulekobrzku">
    <w:name w:val="Titulek obrázku_"/>
    <w:basedOn w:val="Standardnpsmoodstavce"/>
    <w:link w:val="Titulekobrzku0"/>
    <w:rsid w:val="00085A17"/>
    <w:rPr>
      <w:rFonts w:ascii="Arial" w:eastAsia="Arial" w:hAnsi="Arial" w:cs="Arial"/>
      <w:b/>
      <w:bCs/>
    </w:rPr>
  </w:style>
  <w:style w:type="character" w:customStyle="1" w:styleId="Nadpis2">
    <w:name w:val="Nadpis #2_"/>
    <w:basedOn w:val="Standardnpsmoodstavce"/>
    <w:link w:val="Nadpis20"/>
    <w:rsid w:val="00085A17"/>
    <w:rPr>
      <w:rFonts w:ascii="Arial" w:eastAsia="Arial" w:hAnsi="Arial" w:cs="Arial"/>
      <w:b/>
      <w:bCs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sid w:val="00085A17"/>
    <w:rPr>
      <w:rFonts w:ascii="Arial" w:eastAsia="Arial" w:hAnsi="Arial" w:cs="Arial"/>
      <w:sz w:val="16"/>
      <w:szCs w:val="16"/>
    </w:rPr>
  </w:style>
  <w:style w:type="character" w:customStyle="1" w:styleId="Nadpis5">
    <w:name w:val="Nadpis #5_"/>
    <w:basedOn w:val="Standardnpsmoodstavce"/>
    <w:link w:val="Nadpis50"/>
    <w:rsid w:val="00085A17"/>
    <w:rPr>
      <w:rFonts w:ascii="Arial" w:eastAsia="Arial" w:hAnsi="Arial" w:cs="Arial"/>
      <w:b/>
      <w:bCs/>
      <w:color w:val="6B6B84"/>
    </w:rPr>
  </w:style>
  <w:style w:type="character" w:customStyle="1" w:styleId="Zkladntext4">
    <w:name w:val="Základní text (4)_"/>
    <w:basedOn w:val="Standardnpsmoodstavce"/>
    <w:link w:val="Zkladntext40"/>
    <w:rsid w:val="00085A17"/>
    <w:rPr>
      <w:rFonts w:ascii="Arial" w:eastAsia="Arial" w:hAnsi="Arial" w:cs="Arial"/>
      <w:sz w:val="18"/>
      <w:szCs w:val="18"/>
    </w:rPr>
  </w:style>
  <w:style w:type="character" w:customStyle="1" w:styleId="Obsah">
    <w:name w:val="Obsah_"/>
    <w:basedOn w:val="Standardnpsmoodstavce"/>
    <w:link w:val="Obsah0"/>
    <w:rsid w:val="00085A17"/>
    <w:rPr>
      <w:rFonts w:ascii="Arial" w:eastAsia="Arial" w:hAnsi="Arial" w:cs="Arial"/>
      <w:b/>
      <w:bCs/>
      <w:color w:val="FF0000"/>
    </w:rPr>
  </w:style>
  <w:style w:type="paragraph" w:customStyle="1" w:styleId="Zkladntext20">
    <w:name w:val="Základní text (2)"/>
    <w:basedOn w:val="Normln"/>
    <w:link w:val="Zkladntex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62" w:lineRule="auto"/>
    </w:pPr>
    <w:rPr>
      <w:rFonts w:ascii="Arial" w:eastAsia="Arial" w:hAnsi="Arial" w:cs="Arial"/>
      <w:color w:val="auto"/>
      <w:sz w:val="20"/>
      <w:szCs w:val="20"/>
      <w:lang w:val="cs-CZ"/>
    </w:rPr>
  </w:style>
  <w:style w:type="paragraph" w:customStyle="1" w:styleId="Nadpis40">
    <w:name w:val="Nadpis #4"/>
    <w:basedOn w:val="Normln"/>
    <w:link w:val="Nadpis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outlineLvl w:val="3"/>
    </w:pPr>
    <w:rPr>
      <w:rFonts w:ascii="Arial" w:eastAsia="Arial" w:hAnsi="Arial" w:cs="Arial"/>
      <w:b/>
      <w:bCs/>
      <w:color w:val="auto"/>
      <w:sz w:val="22"/>
      <w:szCs w:val="22"/>
      <w:lang w:val="cs-CZ"/>
    </w:rPr>
  </w:style>
  <w:style w:type="paragraph" w:customStyle="1" w:styleId="Jin0">
    <w:name w:val="Jiné"/>
    <w:basedOn w:val="Normln"/>
    <w:link w:val="Jin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Nadpis30">
    <w:name w:val="Nadpis #3"/>
    <w:basedOn w:val="Normln"/>
    <w:link w:val="Nadpis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jc w:val="center"/>
      <w:outlineLvl w:val="2"/>
    </w:pPr>
    <w:rPr>
      <w:rFonts w:ascii="Arial" w:eastAsia="Arial" w:hAnsi="Arial" w:cs="Arial"/>
      <w:b/>
      <w:bCs/>
      <w:i/>
      <w:iCs/>
      <w:color w:val="auto"/>
      <w:sz w:val="22"/>
      <w:szCs w:val="22"/>
      <w:lang w:val="cs-CZ"/>
    </w:rPr>
  </w:style>
  <w:style w:type="paragraph" w:customStyle="1" w:styleId="Nadpis10">
    <w:name w:val="Nadpis #1"/>
    <w:basedOn w:val="Normln"/>
    <w:link w:val="Nadpis1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Titulektabulky0">
    <w:name w:val="Titulek tabulky"/>
    <w:basedOn w:val="Normln"/>
    <w:link w:val="Titulektabulky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4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Zkladntext1">
    <w:name w:val="Základní text1"/>
    <w:basedOn w:val="Normln"/>
    <w:link w:val="Zkladntext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Zhlavnebozpat20">
    <w:name w:val="Záhlaví nebo zápatí (2)"/>
    <w:basedOn w:val="Normln"/>
    <w:link w:val="Zhlavnebozpa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lang w:val="cs-CZ"/>
    </w:rPr>
  </w:style>
  <w:style w:type="paragraph" w:customStyle="1" w:styleId="Titulekobrzku0">
    <w:name w:val="Titulek obrázku"/>
    <w:basedOn w:val="Normln"/>
    <w:link w:val="Titulekobrzku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Nadpis20">
    <w:name w:val="Nadpis #2"/>
    <w:basedOn w:val="Normln"/>
    <w:link w:val="Nadpis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ind w:left="1480"/>
      <w:outlineLvl w:val="1"/>
    </w:pPr>
    <w:rPr>
      <w:rFonts w:ascii="Arial" w:eastAsia="Arial" w:hAnsi="Arial" w:cs="Arial"/>
      <w:b/>
      <w:bCs/>
      <w:color w:val="auto"/>
      <w:sz w:val="26"/>
      <w:szCs w:val="26"/>
      <w:lang w:val="cs-CZ"/>
    </w:rPr>
  </w:style>
  <w:style w:type="paragraph" w:customStyle="1" w:styleId="Zkladntext30">
    <w:name w:val="Základní text (3)"/>
    <w:basedOn w:val="Normln"/>
    <w:link w:val="Zkladntext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95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Nadpis50">
    <w:name w:val="Nadpis #5"/>
    <w:basedOn w:val="Normln"/>
    <w:link w:val="Nadpis5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76" w:lineRule="auto"/>
      <w:outlineLvl w:val="4"/>
    </w:pPr>
    <w:rPr>
      <w:rFonts w:ascii="Arial" w:eastAsia="Arial" w:hAnsi="Arial" w:cs="Arial"/>
      <w:b/>
      <w:bCs/>
      <w:color w:val="6B6B84"/>
      <w:sz w:val="20"/>
      <w:szCs w:val="20"/>
      <w:lang w:val="cs-CZ"/>
    </w:rPr>
  </w:style>
  <w:style w:type="paragraph" w:customStyle="1" w:styleId="Zkladntext40">
    <w:name w:val="Základní text (4)"/>
    <w:basedOn w:val="Normln"/>
    <w:link w:val="Zkladntext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33" w:lineRule="auto"/>
    </w:pPr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Obsah0">
    <w:name w:val="Obsah"/>
    <w:basedOn w:val="Normln"/>
    <w:link w:val="Obsah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580" w:firstLine="20"/>
    </w:pPr>
    <w:rPr>
      <w:rFonts w:ascii="Arial" w:eastAsia="Arial" w:hAnsi="Arial" w:cs="Arial"/>
      <w:b/>
      <w:bCs/>
      <w:color w:val="FF000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  <w:style w:type="paragraph" w:styleId="Zpat">
    <w:name w:val="footer"/>
    <w:basedOn w:val="Normln"/>
    <w:link w:val="Zpat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Matějková</dc:creator>
  <cp:lastModifiedBy>Veronika Matějková</cp:lastModifiedBy>
  <cp:revision>2</cp:revision>
  <dcterms:created xsi:type="dcterms:W3CDTF">2025-05-06T08:33:00Z</dcterms:created>
  <dcterms:modified xsi:type="dcterms:W3CDTF">2025-05-06T08:33:00Z</dcterms:modified>
</cp:coreProperties>
</file>