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BA7F" w14:textId="77777777" w:rsidR="004B7689" w:rsidRDefault="004B7689" w:rsidP="004B7689">
      <w:pPr>
        <w:pStyle w:val="Nzev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SMLOUVA O DÍLO</w:t>
      </w:r>
    </w:p>
    <w:p w14:paraId="08A19ACB" w14:textId="77777777" w:rsidR="00187493" w:rsidRPr="005C6D64" w:rsidRDefault="00187493" w:rsidP="004B7689">
      <w:pPr>
        <w:pStyle w:val="Nzev"/>
        <w:rPr>
          <w:rFonts w:ascii="Arial" w:hAnsi="Arial" w:cs="Arial"/>
          <w:sz w:val="22"/>
          <w:szCs w:val="22"/>
        </w:rPr>
      </w:pPr>
    </w:p>
    <w:p w14:paraId="3ABC0C94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uzavřená dle § 2586 a násl. občanského zákoníku</w:t>
      </w:r>
    </w:p>
    <w:p w14:paraId="5B3B5165" w14:textId="77777777" w:rsidR="004B7689" w:rsidRPr="005C6D64" w:rsidRDefault="004B7689" w:rsidP="004B7689">
      <w:pPr>
        <w:tabs>
          <w:tab w:val="left" w:pos="3119"/>
          <w:tab w:val="left" w:pos="3402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0DAE8269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I.</w:t>
      </w:r>
    </w:p>
    <w:p w14:paraId="7ACDAD23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Smluvní strany, kontaktní osoby</w:t>
      </w:r>
    </w:p>
    <w:p w14:paraId="3F78245B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F178EA5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Název: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b/>
          <w:sz w:val="22"/>
          <w:szCs w:val="22"/>
        </w:rPr>
        <w:t>Střední škola polytechnická Brno, Jílová, příspěvková organizace</w:t>
      </w:r>
    </w:p>
    <w:p w14:paraId="45C85D1B" w14:textId="77777777" w:rsidR="004B7689" w:rsidRPr="005C6D64" w:rsidRDefault="00065C90" w:rsidP="004B7689">
      <w:pPr>
        <w:pStyle w:val="Normln0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Sídlo:  </w:t>
      </w:r>
      <w:r w:rsidR="004B7689" w:rsidRPr="005C6D64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>Jílová 164/36g, 639 00 Brno</w:t>
      </w:r>
    </w:p>
    <w:p w14:paraId="32A8B6BE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Zastoupený: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="00DA3DD7">
        <w:rPr>
          <w:rFonts w:ascii="Arial" w:hAnsi="Arial" w:cs="Arial"/>
          <w:b/>
          <w:sz w:val="22"/>
          <w:szCs w:val="22"/>
        </w:rPr>
        <w:t>Ing. Vladimírem Bohdálkem</w:t>
      </w:r>
      <w:r w:rsidR="00065C90" w:rsidRPr="005C6D64">
        <w:rPr>
          <w:rFonts w:ascii="Arial" w:hAnsi="Arial" w:cs="Arial"/>
          <w:b/>
          <w:sz w:val="22"/>
          <w:szCs w:val="22"/>
        </w:rPr>
        <w:t xml:space="preserve"> – ředitelem</w:t>
      </w:r>
    </w:p>
    <w:p w14:paraId="0D775A03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IČ: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00638013</w:t>
      </w:r>
    </w:p>
    <w:p w14:paraId="36C4E767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DIČ: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CZ00630013</w:t>
      </w:r>
    </w:p>
    <w:p w14:paraId="1D32072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snapToGrid w:val="0"/>
          <w:sz w:val="22"/>
          <w:szCs w:val="22"/>
        </w:rPr>
      </w:pPr>
    </w:p>
    <w:p w14:paraId="2348AEB8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(dále jen „objednatel“)</w:t>
      </w:r>
    </w:p>
    <w:p w14:paraId="36639CFD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268A6F1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a</w:t>
      </w:r>
    </w:p>
    <w:tbl>
      <w:tblPr>
        <w:tblW w:w="9163" w:type="dxa"/>
        <w:tblLook w:val="01E0" w:firstRow="1" w:lastRow="1" w:firstColumn="1" w:lastColumn="1" w:noHBand="0" w:noVBand="0"/>
      </w:tblPr>
      <w:tblGrid>
        <w:gridCol w:w="2622"/>
        <w:gridCol w:w="2560"/>
        <w:gridCol w:w="1421"/>
        <w:gridCol w:w="2560"/>
      </w:tblGrid>
      <w:tr w:rsidR="00192FBA" w:rsidRPr="00C95FB3" w14:paraId="3BC09887" w14:textId="77777777" w:rsidTr="003645A7">
        <w:trPr>
          <w:trHeight w:val="350"/>
        </w:trPr>
        <w:tc>
          <w:tcPr>
            <w:tcW w:w="5182" w:type="dxa"/>
            <w:gridSpan w:val="2"/>
          </w:tcPr>
          <w:p w14:paraId="27D40B96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Název / obchodní firma / jméno a příjmení: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D60" w:rsidRPr="00534D3D">
              <w:rPr>
                <w:rFonts w:ascii="Arial" w:hAnsi="Arial" w:cs="Arial"/>
                <w:b/>
                <w:bCs/>
                <w:sz w:val="22"/>
                <w:szCs w:val="22"/>
              </w:rPr>
              <w:t>LUMI s.r.o.</w:t>
            </w:r>
          </w:p>
        </w:tc>
        <w:tc>
          <w:tcPr>
            <w:tcW w:w="3981" w:type="dxa"/>
            <w:gridSpan w:val="2"/>
          </w:tcPr>
          <w:p w14:paraId="0CCD519C" w14:textId="77777777" w:rsidR="004B7689" w:rsidRPr="00C95FB3" w:rsidRDefault="004B7689" w:rsidP="00F72CB4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2529309B" w14:textId="77777777" w:rsidTr="003645A7">
        <w:trPr>
          <w:trHeight w:val="350"/>
        </w:trPr>
        <w:tc>
          <w:tcPr>
            <w:tcW w:w="5182" w:type="dxa"/>
            <w:gridSpan w:val="2"/>
          </w:tcPr>
          <w:p w14:paraId="66A83820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Jednající/Zastoupený: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D60" w:rsidRPr="00C95FB3">
              <w:rPr>
                <w:rFonts w:ascii="Arial" w:hAnsi="Arial" w:cs="Arial"/>
                <w:sz w:val="22"/>
                <w:szCs w:val="22"/>
              </w:rPr>
              <w:t>Luboš Zeman</w:t>
            </w:r>
          </w:p>
        </w:tc>
        <w:tc>
          <w:tcPr>
            <w:tcW w:w="3981" w:type="dxa"/>
            <w:gridSpan w:val="2"/>
          </w:tcPr>
          <w:p w14:paraId="5E7E0F98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4C96B526" w14:textId="77777777" w:rsidTr="003645A7">
        <w:trPr>
          <w:trHeight w:val="350"/>
        </w:trPr>
        <w:tc>
          <w:tcPr>
            <w:tcW w:w="5182" w:type="dxa"/>
            <w:gridSpan w:val="2"/>
          </w:tcPr>
          <w:p w14:paraId="383A83D9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Sídlo:</w:t>
            </w:r>
            <w:r w:rsidRPr="00C95FB3">
              <w:rPr>
                <w:rFonts w:ascii="Arial" w:hAnsi="Arial" w:cs="Arial"/>
                <w:sz w:val="22"/>
                <w:szCs w:val="22"/>
              </w:rPr>
              <w:tab/>
            </w:r>
            <w:r w:rsidR="00290D60" w:rsidRPr="00C95FB3">
              <w:rPr>
                <w:rFonts w:ascii="Arial" w:hAnsi="Arial" w:cs="Arial"/>
                <w:sz w:val="22"/>
                <w:szCs w:val="22"/>
              </w:rPr>
              <w:t>Vídeňská 151/104c, 619 00 Brno Dolní Heršpice</w:t>
            </w:r>
          </w:p>
        </w:tc>
        <w:tc>
          <w:tcPr>
            <w:tcW w:w="3981" w:type="dxa"/>
            <w:gridSpan w:val="2"/>
          </w:tcPr>
          <w:p w14:paraId="37E0F7FF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3ACF288F" w14:textId="77777777" w:rsidTr="003645A7">
        <w:trPr>
          <w:trHeight w:val="329"/>
        </w:trPr>
        <w:tc>
          <w:tcPr>
            <w:tcW w:w="5182" w:type="dxa"/>
            <w:gridSpan w:val="2"/>
          </w:tcPr>
          <w:p w14:paraId="4CB03F88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 xml:space="preserve">Právní forma: 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  <w:tc>
          <w:tcPr>
            <w:tcW w:w="3981" w:type="dxa"/>
            <w:gridSpan w:val="2"/>
          </w:tcPr>
          <w:p w14:paraId="20821E3F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541A5921" w14:textId="77777777" w:rsidTr="003645A7">
        <w:trPr>
          <w:trHeight w:val="350"/>
        </w:trPr>
        <w:tc>
          <w:tcPr>
            <w:tcW w:w="5182" w:type="dxa"/>
            <w:gridSpan w:val="2"/>
          </w:tcPr>
          <w:p w14:paraId="3853CF57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IČ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90D60" w:rsidRPr="00C95FB3">
              <w:rPr>
                <w:rFonts w:ascii="Arial" w:hAnsi="Arial" w:cs="Arial"/>
                <w:sz w:val="22"/>
                <w:szCs w:val="22"/>
              </w:rPr>
              <w:t>46972391</w:t>
            </w:r>
          </w:p>
        </w:tc>
        <w:tc>
          <w:tcPr>
            <w:tcW w:w="3981" w:type="dxa"/>
            <w:gridSpan w:val="2"/>
          </w:tcPr>
          <w:p w14:paraId="02460AD6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65E491DE" w14:textId="77777777" w:rsidTr="003645A7">
        <w:trPr>
          <w:trHeight w:val="350"/>
        </w:trPr>
        <w:tc>
          <w:tcPr>
            <w:tcW w:w="5182" w:type="dxa"/>
            <w:gridSpan w:val="2"/>
          </w:tcPr>
          <w:p w14:paraId="11DA3956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DIČ: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D60" w:rsidRPr="00C95FB3">
              <w:rPr>
                <w:rFonts w:ascii="Arial" w:hAnsi="Arial" w:cs="Arial"/>
                <w:sz w:val="22"/>
                <w:szCs w:val="22"/>
              </w:rPr>
              <w:t>CZ46972391</w:t>
            </w:r>
          </w:p>
        </w:tc>
        <w:tc>
          <w:tcPr>
            <w:tcW w:w="3981" w:type="dxa"/>
            <w:gridSpan w:val="2"/>
          </w:tcPr>
          <w:p w14:paraId="7BD64366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FBA" w:rsidRPr="00C95FB3" w14:paraId="14482FDA" w14:textId="77777777" w:rsidTr="003645A7">
        <w:trPr>
          <w:trHeight w:val="350"/>
        </w:trPr>
        <w:tc>
          <w:tcPr>
            <w:tcW w:w="5182" w:type="dxa"/>
            <w:gridSpan w:val="2"/>
          </w:tcPr>
          <w:p w14:paraId="0CBCEE8F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z w:val="22"/>
                <w:szCs w:val="22"/>
              </w:rPr>
              <w:t>Obchodní rejstřík:</w:t>
            </w:r>
            <w:r w:rsidR="00192FBA" w:rsidRPr="00C95F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BAD" w:rsidRPr="00C95FB3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C 7368/KSBR Krajský soud v Brně</w:t>
            </w:r>
          </w:p>
        </w:tc>
        <w:tc>
          <w:tcPr>
            <w:tcW w:w="3981" w:type="dxa"/>
            <w:gridSpan w:val="2"/>
          </w:tcPr>
          <w:p w14:paraId="47188F8F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689" w:rsidRPr="00C95FB3" w14:paraId="03BA3D03" w14:textId="77777777" w:rsidTr="003645A7">
        <w:trPr>
          <w:gridAfter w:val="1"/>
          <w:wAfter w:w="2560" w:type="dxa"/>
          <w:trHeight w:val="350"/>
        </w:trPr>
        <w:tc>
          <w:tcPr>
            <w:tcW w:w="2622" w:type="dxa"/>
          </w:tcPr>
          <w:p w14:paraId="7D642BFC" w14:textId="77777777" w:rsidR="004B7689" w:rsidRPr="00C95FB3" w:rsidRDefault="005C6D64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b/>
                <w:sz w:val="22"/>
                <w:szCs w:val="22"/>
              </w:rPr>
              <w:t>(dále jen „dodava</w:t>
            </w:r>
            <w:r w:rsidR="004B7689" w:rsidRPr="00C95FB3">
              <w:rPr>
                <w:rFonts w:ascii="Arial" w:hAnsi="Arial" w:cs="Arial"/>
                <w:b/>
                <w:sz w:val="22"/>
                <w:szCs w:val="22"/>
              </w:rPr>
              <w:t>tel“)</w:t>
            </w:r>
          </w:p>
        </w:tc>
        <w:tc>
          <w:tcPr>
            <w:tcW w:w="3981" w:type="dxa"/>
            <w:gridSpan w:val="2"/>
          </w:tcPr>
          <w:p w14:paraId="06F86EAB" w14:textId="77777777" w:rsidR="004B7689" w:rsidRPr="00C95FB3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C359FC" w14:textId="77777777" w:rsidR="004B7689" w:rsidRPr="00C95FB3" w:rsidRDefault="004B7689" w:rsidP="004B7689">
      <w:pPr>
        <w:tabs>
          <w:tab w:val="num" w:pos="1077"/>
        </w:tabs>
        <w:spacing w:before="120"/>
        <w:ind w:left="357"/>
        <w:rPr>
          <w:rFonts w:ascii="Arial" w:hAnsi="Arial" w:cs="Arial"/>
          <w:sz w:val="22"/>
          <w:szCs w:val="22"/>
        </w:rPr>
      </w:pPr>
    </w:p>
    <w:p w14:paraId="535FCD5F" w14:textId="77777777" w:rsidR="004B7689" w:rsidRPr="00C95FB3" w:rsidRDefault="004B7689" w:rsidP="004B7689">
      <w:pPr>
        <w:tabs>
          <w:tab w:val="left" w:pos="1701"/>
          <w:tab w:val="left" w:pos="4678"/>
        </w:tabs>
        <w:ind w:left="426"/>
        <w:rPr>
          <w:rFonts w:ascii="Arial" w:hAnsi="Arial" w:cs="Arial"/>
          <w:b/>
          <w:snapToGrid w:val="0"/>
          <w:sz w:val="22"/>
          <w:szCs w:val="22"/>
        </w:rPr>
      </w:pPr>
    </w:p>
    <w:p w14:paraId="1D569187" w14:textId="77777777" w:rsidR="004B7689" w:rsidRPr="00C95FB3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1D199D9F" w14:textId="77777777" w:rsidR="004B7689" w:rsidRPr="00C95FB3" w:rsidRDefault="000A0BAD" w:rsidP="004B7689">
      <w:pPr>
        <w:pStyle w:val="Nadpis7"/>
        <w:keepNext w:val="0"/>
        <w:tabs>
          <w:tab w:val="clear" w:pos="1701"/>
          <w:tab w:val="clear" w:pos="4678"/>
        </w:tabs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 xml:space="preserve">Předmět smlouvy </w:t>
      </w:r>
      <w:bookmarkStart w:id="0" w:name="_GoBack"/>
      <w:bookmarkEnd w:id="0"/>
    </w:p>
    <w:p w14:paraId="7AC08B5D" w14:textId="77777777" w:rsidR="004B7689" w:rsidRPr="00C95FB3" w:rsidRDefault="004B7689" w:rsidP="004B7689">
      <w:pPr>
        <w:rPr>
          <w:rFonts w:ascii="Arial" w:hAnsi="Arial" w:cs="Arial"/>
          <w:sz w:val="22"/>
          <w:szCs w:val="22"/>
        </w:rPr>
      </w:pPr>
    </w:p>
    <w:p w14:paraId="47AF6E3D" w14:textId="47CDFE02" w:rsidR="007C5026" w:rsidRPr="00C95FB3" w:rsidRDefault="00BF7516" w:rsidP="00A371AA">
      <w:pPr>
        <w:numPr>
          <w:ilvl w:val="1"/>
          <w:numId w:val="19"/>
        </w:numPr>
        <w:tabs>
          <w:tab w:val="clear" w:pos="540"/>
        </w:tabs>
        <w:spacing w:after="100"/>
        <w:ind w:left="709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95FB3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7C4C" w:rsidRPr="00C95FB3">
        <w:rPr>
          <w:rFonts w:ascii="Arial" w:eastAsia="Calibri" w:hAnsi="Arial" w:cs="Arial"/>
          <w:sz w:val="22"/>
          <w:szCs w:val="22"/>
          <w:lang w:eastAsia="en-US"/>
        </w:rPr>
        <w:t xml:space="preserve">realizace </w:t>
      </w:r>
      <w:r w:rsidR="00290D60" w:rsidRPr="00C95FB3">
        <w:rPr>
          <w:rFonts w:ascii="Arial" w:eastAsia="Calibri" w:hAnsi="Arial" w:cs="Arial"/>
          <w:sz w:val="22"/>
          <w:szCs w:val="22"/>
          <w:lang w:eastAsia="en-US"/>
        </w:rPr>
        <w:t xml:space="preserve">opravy nouzového osvětlení </w:t>
      </w:r>
      <w:r w:rsidR="00FD6C38">
        <w:rPr>
          <w:rFonts w:ascii="Arial" w:eastAsia="Calibri" w:hAnsi="Arial" w:cs="Arial"/>
          <w:sz w:val="22"/>
          <w:szCs w:val="22"/>
          <w:lang w:eastAsia="en-US"/>
        </w:rPr>
        <w:t>zadního schodiště školy</w:t>
      </w:r>
      <w:r w:rsidR="00290D60" w:rsidRPr="00C95FB3">
        <w:rPr>
          <w:rFonts w:ascii="Arial" w:eastAsia="Calibri" w:hAnsi="Arial" w:cs="Arial"/>
          <w:sz w:val="22"/>
          <w:szCs w:val="22"/>
          <w:lang w:eastAsia="en-US"/>
        </w:rPr>
        <w:t xml:space="preserve"> – budova C</w:t>
      </w:r>
      <w:r w:rsidR="00F9715A" w:rsidRPr="00C95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43746" w:rsidRPr="00C95FB3">
        <w:rPr>
          <w:rFonts w:ascii="Arial" w:eastAsia="Calibri" w:hAnsi="Arial" w:cs="Arial"/>
          <w:sz w:val="22"/>
          <w:szCs w:val="22"/>
          <w:lang w:eastAsia="en-US"/>
        </w:rPr>
        <w:t>v objektu SŠ polytechnická, Jílová 36g, Brno</w:t>
      </w:r>
      <w:r w:rsidR="00F9715A" w:rsidRPr="00C95FB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743746" w:rsidRPr="00C95FB3">
        <w:rPr>
          <w:rFonts w:ascii="Arial" w:eastAsia="Calibri" w:hAnsi="Arial" w:cs="Arial"/>
          <w:sz w:val="22"/>
          <w:szCs w:val="22"/>
          <w:lang w:eastAsia="en-US"/>
        </w:rPr>
        <w:t xml:space="preserve">V rámci opravy bude nahrazeno nouzové osvětlení novými svítidly, která budou napojena na stávající centrální bateriový systém (CBS). </w:t>
      </w:r>
      <w:r w:rsidR="007C5026" w:rsidRPr="00C95FB3">
        <w:rPr>
          <w:rFonts w:ascii="Arial" w:eastAsia="Calibri" w:hAnsi="Arial" w:cs="Arial"/>
          <w:sz w:val="22"/>
          <w:szCs w:val="22"/>
          <w:lang w:eastAsia="en-US"/>
        </w:rPr>
        <w:t>Rozsah a druh stavebních prací a s nimi souvisejících dodávek je specifiko</w:t>
      </w:r>
      <w:r w:rsidR="001125ED" w:rsidRPr="00C95FB3">
        <w:rPr>
          <w:rFonts w:ascii="Arial" w:eastAsia="Calibri" w:hAnsi="Arial" w:cs="Arial"/>
          <w:sz w:val="22"/>
          <w:szCs w:val="22"/>
          <w:lang w:eastAsia="en-US"/>
        </w:rPr>
        <w:t>ván výkazem výměr a </w:t>
      </w:r>
      <w:r w:rsidR="007C5026" w:rsidRPr="00C95FB3">
        <w:rPr>
          <w:rFonts w:ascii="Arial" w:eastAsia="Calibri" w:hAnsi="Arial" w:cs="Arial"/>
          <w:sz w:val="22"/>
          <w:szCs w:val="22"/>
          <w:lang w:eastAsia="en-US"/>
        </w:rPr>
        <w:t>dokumentací</w:t>
      </w:r>
      <w:r w:rsidR="001125ED" w:rsidRPr="00C95FB3">
        <w:rPr>
          <w:rFonts w:ascii="Arial" w:eastAsia="Calibri" w:hAnsi="Arial" w:cs="Arial"/>
          <w:sz w:val="22"/>
          <w:szCs w:val="22"/>
          <w:lang w:eastAsia="en-US"/>
        </w:rPr>
        <w:t xml:space="preserve"> skutečného stavu</w:t>
      </w:r>
      <w:r w:rsidR="007C5026" w:rsidRPr="00C95FB3"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</w:p>
    <w:p w14:paraId="3024F2F4" w14:textId="77777777" w:rsidR="007F5BAD" w:rsidRPr="00C95FB3" w:rsidRDefault="00BF7516" w:rsidP="00A371AA">
      <w:pPr>
        <w:numPr>
          <w:ilvl w:val="1"/>
          <w:numId w:val="19"/>
        </w:numPr>
        <w:tabs>
          <w:tab w:val="clear" w:pos="540"/>
        </w:tabs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 xml:space="preserve">Dodavatel prohlašuje, že prostory </w:t>
      </w:r>
      <w:r w:rsidR="003044C4" w:rsidRPr="00C95FB3">
        <w:rPr>
          <w:rFonts w:ascii="Arial" w:hAnsi="Arial" w:cs="Arial"/>
          <w:sz w:val="22"/>
          <w:szCs w:val="22"/>
        </w:rPr>
        <w:t xml:space="preserve">před samotným podáním nabídky osobně </w:t>
      </w:r>
      <w:r w:rsidRPr="00C95FB3">
        <w:rPr>
          <w:rFonts w:ascii="Arial" w:hAnsi="Arial" w:cs="Arial"/>
          <w:sz w:val="22"/>
          <w:szCs w:val="22"/>
        </w:rPr>
        <w:t>shlédl</w:t>
      </w:r>
      <w:r w:rsidR="003044C4" w:rsidRPr="00C95FB3">
        <w:rPr>
          <w:rFonts w:ascii="Arial" w:hAnsi="Arial" w:cs="Arial"/>
          <w:sz w:val="22"/>
          <w:szCs w:val="22"/>
        </w:rPr>
        <w:t>.</w:t>
      </w:r>
    </w:p>
    <w:p w14:paraId="1489377C" w14:textId="77777777" w:rsidR="007C5026" w:rsidRPr="00C95FB3" w:rsidRDefault="007F5BAD" w:rsidP="00A371AA">
      <w:pPr>
        <w:numPr>
          <w:ilvl w:val="1"/>
          <w:numId w:val="19"/>
        </w:numPr>
        <w:tabs>
          <w:tab w:val="clear" w:pos="540"/>
        </w:tabs>
        <w:spacing w:after="100"/>
        <w:ind w:left="709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bCs/>
          <w:sz w:val="22"/>
          <w:szCs w:val="22"/>
          <w:lang w:eastAsia="en-US"/>
        </w:rPr>
        <w:t>Zhotovitel zabezpečí na svůj náklad a své nebezpečí i všechna související plnění a práce,</w:t>
      </w:r>
      <w:r w:rsidR="00B652BA" w:rsidRPr="00C95FB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C95FB3">
        <w:rPr>
          <w:rFonts w:ascii="Arial" w:eastAsia="Calibri" w:hAnsi="Arial" w:cs="Arial"/>
          <w:bCs/>
          <w:sz w:val="22"/>
          <w:szCs w:val="22"/>
          <w:lang w:eastAsia="en-US"/>
        </w:rPr>
        <w:t>pokud není v této smlouvě stanoveno jinak. Jedná se například o zařízení staveniště, zajištění případných dopravních a jiných opatření vyvolaných stavbou, projednání přepravní trasy.</w:t>
      </w:r>
    </w:p>
    <w:p w14:paraId="6F225667" w14:textId="77777777" w:rsidR="007F5BAD" w:rsidRPr="00C95FB3" w:rsidRDefault="007F5BAD" w:rsidP="00A371AA">
      <w:pPr>
        <w:numPr>
          <w:ilvl w:val="1"/>
          <w:numId w:val="19"/>
        </w:numPr>
        <w:tabs>
          <w:tab w:val="clear" w:pos="540"/>
        </w:tabs>
        <w:spacing w:after="100"/>
        <w:ind w:left="709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Objednatel se zavazuje dílo převzít a zaplatit níže sjednanou cenu díla.</w:t>
      </w:r>
    </w:p>
    <w:p w14:paraId="13599CC4" w14:textId="77777777" w:rsidR="00F80109" w:rsidRPr="00C95FB3" w:rsidRDefault="00F80109" w:rsidP="00A371AA">
      <w:p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DFBBAE" w14:textId="77777777" w:rsidR="00743746" w:rsidRPr="00C95FB3" w:rsidRDefault="00743746" w:rsidP="00A371AA">
      <w:p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2FF00E" w14:textId="77777777" w:rsidR="00A371AA" w:rsidRPr="00C95FB3" w:rsidRDefault="00A371AA" w:rsidP="00A371AA">
      <w:p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192E04" w14:textId="77777777" w:rsidR="00743746" w:rsidRPr="00C95FB3" w:rsidRDefault="00743746" w:rsidP="00A371AA">
      <w:pPr>
        <w:spacing w:after="100" w:line="276" w:lineRule="auto"/>
        <w:ind w:left="709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071CB5" w14:textId="77777777" w:rsidR="004B7689" w:rsidRPr="00C95FB3" w:rsidRDefault="004B7689" w:rsidP="00A371AA">
      <w:pPr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III.</w:t>
      </w:r>
    </w:p>
    <w:p w14:paraId="4BE509A5" w14:textId="77777777" w:rsidR="004B7689" w:rsidRPr="00C95FB3" w:rsidRDefault="004B7689" w:rsidP="00A371AA">
      <w:pPr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Doba plnění</w:t>
      </w:r>
    </w:p>
    <w:p w14:paraId="2CAFDA21" w14:textId="77777777" w:rsidR="004B7689" w:rsidRPr="00C95FB3" w:rsidRDefault="004B7689" w:rsidP="00A371AA">
      <w:pPr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14FFFFF" w14:textId="1A2F29FE" w:rsidR="00D8347E" w:rsidRPr="00C95FB3" w:rsidRDefault="00A75C82" w:rsidP="00A371AA">
      <w:pPr>
        <w:pStyle w:val="Zkladntextodsazen"/>
        <w:ind w:left="709" w:hanging="357"/>
        <w:jc w:val="both"/>
        <w:rPr>
          <w:rFonts w:ascii="Arial" w:hAnsi="Arial" w:cs="Arial"/>
          <w:sz w:val="22"/>
          <w:szCs w:val="22"/>
          <w:lang w:eastAsia="x-none"/>
        </w:rPr>
      </w:pPr>
      <w:r w:rsidRPr="00C95FB3">
        <w:rPr>
          <w:rFonts w:ascii="Arial" w:hAnsi="Arial" w:cs="Arial"/>
          <w:sz w:val="22"/>
          <w:szCs w:val="22"/>
          <w:lang w:eastAsia="x-none"/>
        </w:rPr>
        <w:t xml:space="preserve">1. </w:t>
      </w:r>
      <w:r w:rsidR="00140899" w:rsidRPr="00C95FB3">
        <w:rPr>
          <w:rFonts w:ascii="Arial" w:hAnsi="Arial" w:cs="Arial"/>
          <w:sz w:val="22"/>
          <w:szCs w:val="22"/>
          <w:lang w:eastAsia="x-none"/>
        </w:rPr>
        <w:t>Dodavatel</w:t>
      </w:r>
      <w:r w:rsidR="00140899" w:rsidRPr="00C95FB3">
        <w:rPr>
          <w:rFonts w:ascii="Arial" w:hAnsi="Arial" w:cs="Arial"/>
          <w:sz w:val="22"/>
          <w:szCs w:val="22"/>
          <w:lang w:val="x-none" w:eastAsia="x-none"/>
        </w:rPr>
        <w:t xml:space="preserve"> se zavazuje dodat </w:t>
      </w:r>
      <w:r w:rsidR="00140899" w:rsidRPr="00C95FB3"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="00140899" w:rsidRPr="00C95FB3">
        <w:rPr>
          <w:rFonts w:ascii="Arial" w:hAnsi="Arial" w:cs="Arial"/>
          <w:sz w:val="22"/>
          <w:szCs w:val="22"/>
          <w:lang w:val="x-none" w:eastAsia="x-none"/>
        </w:rPr>
        <w:t>objednat</w:t>
      </w:r>
      <w:r w:rsidR="00140899" w:rsidRPr="00C95FB3">
        <w:rPr>
          <w:rFonts w:ascii="Arial" w:hAnsi="Arial" w:cs="Arial"/>
          <w:sz w:val="22"/>
          <w:szCs w:val="22"/>
          <w:lang w:eastAsia="x-none"/>
        </w:rPr>
        <w:t>e</w:t>
      </w:r>
      <w:r w:rsidR="00140899" w:rsidRPr="00C95FB3">
        <w:rPr>
          <w:rFonts w:ascii="Arial" w:hAnsi="Arial" w:cs="Arial"/>
          <w:sz w:val="22"/>
          <w:szCs w:val="22"/>
          <w:lang w:val="x-none" w:eastAsia="x-none"/>
        </w:rPr>
        <w:t>li</w:t>
      </w:r>
      <w:r w:rsidR="00BA7D1B" w:rsidRPr="00C95FB3">
        <w:rPr>
          <w:rFonts w:ascii="Arial" w:hAnsi="Arial" w:cs="Arial"/>
          <w:sz w:val="22"/>
          <w:szCs w:val="22"/>
          <w:lang w:val="x-none" w:eastAsia="x-none"/>
        </w:rPr>
        <w:t xml:space="preserve"> předmět </w:t>
      </w:r>
      <w:r w:rsidR="00187493" w:rsidRPr="00C95FB3">
        <w:rPr>
          <w:rFonts w:ascii="Arial" w:hAnsi="Arial" w:cs="Arial"/>
          <w:sz w:val="22"/>
          <w:szCs w:val="22"/>
          <w:lang w:val="x-none" w:eastAsia="x-none"/>
        </w:rPr>
        <w:t>díla</w:t>
      </w:r>
      <w:r w:rsidR="00187493" w:rsidRPr="00C95FB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C95FB3">
        <w:rPr>
          <w:rFonts w:ascii="Arial" w:hAnsi="Arial" w:cs="Arial"/>
          <w:sz w:val="22"/>
          <w:szCs w:val="22"/>
          <w:lang w:eastAsia="x-none"/>
        </w:rPr>
        <w:t xml:space="preserve">nejpozději </w:t>
      </w:r>
      <w:r w:rsidR="00187493" w:rsidRPr="00C95FB3">
        <w:rPr>
          <w:rFonts w:ascii="Arial" w:hAnsi="Arial" w:cs="Arial"/>
          <w:sz w:val="22"/>
          <w:szCs w:val="22"/>
          <w:lang w:eastAsia="x-none"/>
        </w:rPr>
        <w:t>do</w:t>
      </w:r>
      <w:r w:rsidR="00D6420A" w:rsidRPr="00C95FB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D6C38">
        <w:rPr>
          <w:rFonts w:ascii="Arial" w:hAnsi="Arial" w:cs="Arial"/>
          <w:sz w:val="22"/>
          <w:szCs w:val="22"/>
          <w:lang w:eastAsia="x-none"/>
        </w:rPr>
        <w:t>31.7.</w:t>
      </w:r>
      <w:r w:rsidR="007F5BAD" w:rsidRPr="00C95FB3">
        <w:rPr>
          <w:rFonts w:ascii="Arial" w:hAnsi="Arial" w:cs="Arial"/>
          <w:sz w:val="22"/>
          <w:szCs w:val="22"/>
          <w:lang w:eastAsia="x-none"/>
        </w:rPr>
        <w:t>202</w:t>
      </w:r>
      <w:r w:rsidR="00FD6C38">
        <w:rPr>
          <w:rFonts w:ascii="Arial" w:hAnsi="Arial" w:cs="Arial"/>
          <w:sz w:val="22"/>
          <w:szCs w:val="22"/>
          <w:lang w:eastAsia="x-none"/>
        </w:rPr>
        <w:t>5</w:t>
      </w:r>
      <w:r w:rsidR="007F5BAD" w:rsidRPr="00C95FB3">
        <w:rPr>
          <w:rFonts w:ascii="Arial" w:hAnsi="Arial" w:cs="Arial"/>
          <w:sz w:val="22"/>
          <w:szCs w:val="22"/>
          <w:lang w:eastAsia="x-none"/>
        </w:rPr>
        <w:t>.</w:t>
      </w:r>
      <w:r w:rsidR="00C4187D" w:rsidRPr="00C95FB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251CDBF0" w14:textId="77777777" w:rsidR="00140899" w:rsidRPr="00C95FB3" w:rsidRDefault="00954F13" w:rsidP="00A371AA">
      <w:pPr>
        <w:spacing w:after="100" w:line="276" w:lineRule="auto"/>
        <w:ind w:left="709" w:hanging="360"/>
        <w:jc w:val="both"/>
        <w:rPr>
          <w:rFonts w:ascii="Arial" w:hAnsi="Arial" w:cs="Arial"/>
          <w:sz w:val="22"/>
          <w:szCs w:val="22"/>
          <w:lang w:eastAsia="x-none"/>
        </w:rPr>
      </w:pPr>
      <w:r w:rsidRPr="00C95FB3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5F2E5B3B" w14:textId="77777777" w:rsidR="004B7689" w:rsidRPr="00C95FB3" w:rsidRDefault="004B7689" w:rsidP="00A371AA">
      <w:pPr>
        <w:pStyle w:val="Zkladntextodsazen"/>
        <w:ind w:left="709" w:hanging="360"/>
        <w:rPr>
          <w:rFonts w:ascii="Arial" w:hAnsi="Arial" w:cs="Arial"/>
          <w:sz w:val="22"/>
          <w:szCs w:val="22"/>
        </w:rPr>
      </w:pPr>
    </w:p>
    <w:p w14:paraId="106EC67F" w14:textId="77777777" w:rsidR="00140899" w:rsidRPr="00C95FB3" w:rsidRDefault="004B7689" w:rsidP="00A371AA">
      <w:pPr>
        <w:keepNext/>
        <w:tabs>
          <w:tab w:val="left" w:pos="426"/>
        </w:tabs>
        <w:ind w:left="709" w:hanging="360"/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IV.</w:t>
      </w:r>
      <w:r w:rsidR="00140899" w:rsidRPr="00C95FB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4C1A45F" w14:textId="77777777" w:rsidR="00140899" w:rsidRPr="00C95FB3" w:rsidRDefault="00140899" w:rsidP="00A371AA">
      <w:pPr>
        <w:keepNext/>
        <w:tabs>
          <w:tab w:val="left" w:pos="426"/>
        </w:tabs>
        <w:ind w:left="709" w:hanging="360"/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5FB3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13CB86C3" w14:textId="77777777" w:rsidR="00187493" w:rsidRPr="00C95FB3" w:rsidRDefault="00187493" w:rsidP="00A371AA">
      <w:pPr>
        <w:keepNext/>
        <w:tabs>
          <w:tab w:val="left" w:pos="426"/>
        </w:tabs>
        <w:ind w:left="709" w:hanging="360"/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01FDADCD" w14:textId="50D17736" w:rsidR="007F5BAD" w:rsidRPr="00C95FB3" w:rsidRDefault="007F5BAD" w:rsidP="00A371AA">
      <w:pPr>
        <w:ind w:left="709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 xml:space="preserve">Místem plnění je objekt Střední škola polytechnické Brno, Jílová, příspěvková organizace: </w:t>
      </w:r>
      <w:r w:rsidR="00140899" w:rsidRPr="00C95FB3">
        <w:rPr>
          <w:rFonts w:ascii="Arial" w:hAnsi="Arial" w:cs="Arial"/>
          <w:color w:val="000000"/>
          <w:sz w:val="22"/>
          <w:szCs w:val="22"/>
        </w:rPr>
        <w:t>J</w:t>
      </w:r>
      <w:r w:rsidR="00D6420A" w:rsidRPr="00C95FB3">
        <w:rPr>
          <w:rFonts w:ascii="Arial" w:hAnsi="Arial" w:cs="Arial"/>
          <w:color w:val="000000"/>
          <w:sz w:val="22"/>
          <w:szCs w:val="22"/>
        </w:rPr>
        <w:t xml:space="preserve">ílová </w:t>
      </w:r>
      <w:r w:rsidR="009814B8" w:rsidRPr="00C95FB3">
        <w:rPr>
          <w:rFonts w:ascii="Arial" w:hAnsi="Arial" w:cs="Arial"/>
          <w:color w:val="000000"/>
          <w:sz w:val="22"/>
          <w:szCs w:val="22"/>
        </w:rPr>
        <w:t>164/</w:t>
      </w:r>
      <w:r w:rsidR="00D6420A" w:rsidRPr="00C95FB3">
        <w:rPr>
          <w:rFonts w:ascii="Arial" w:hAnsi="Arial" w:cs="Arial"/>
          <w:color w:val="000000"/>
          <w:sz w:val="22"/>
          <w:szCs w:val="22"/>
        </w:rPr>
        <w:t>36g, 639 00 Brno</w:t>
      </w:r>
      <w:r w:rsidR="004309C4" w:rsidRPr="00C95FB3">
        <w:rPr>
          <w:rFonts w:ascii="Arial" w:hAnsi="Arial" w:cs="Arial"/>
          <w:color w:val="000000"/>
          <w:sz w:val="22"/>
          <w:szCs w:val="22"/>
        </w:rPr>
        <w:t>,</w:t>
      </w:r>
      <w:r w:rsidR="00D6420A" w:rsidRPr="00C95FB3">
        <w:rPr>
          <w:rFonts w:ascii="Arial" w:hAnsi="Arial" w:cs="Arial"/>
          <w:color w:val="000000"/>
          <w:sz w:val="22"/>
          <w:szCs w:val="22"/>
        </w:rPr>
        <w:t xml:space="preserve"> budova </w:t>
      </w:r>
      <w:r w:rsidR="00E01300" w:rsidRPr="00C95FB3">
        <w:rPr>
          <w:rFonts w:ascii="Arial" w:hAnsi="Arial" w:cs="Arial"/>
          <w:color w:val="000000"/>
          <w:sz w:val="22"/>
          <w:szCs w:val="22"/>
        </w:rPr>
        <w:t xml:space="preserve">teoretické výuky C, </w:t>
      </w:r>
      <w:r w:rsidR="00FD6C38">
        <w:rPr>
          <w:rFonts w:ascii="Arial" w:hAnsi="Arial" w:cs="Arial"/>
          <w:color w:val="000000"/>
          <w:sz w:val="22"/>
          <w:szCs w:val="22"/>
        </w:rPr>
        <w:t>prostor zadního schodiště</w:t>
      </w:r>
      <w:r w:rsidR="009814B8" w:rsidRPr="00C95FB3">
        <w:rPr>
          <w:rFonts w:ascii="Arial" w:hAnsi="Arial" w:cs="Arial"/>
          <w:color w:val="000000"/>
          <w:sz w:val="22"/>
          <w:szCs w:val="22"/>
        </w:rPr>
        <w:t>.</w:t>
      </w:r>
      <w:r w:rsidR="00D6420A" w:rsidRPr="00C95F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014578" w14:textId="77777777" w:rsidR="00140899" w:rsidRPr="00C95FB3" w:rsidRDefault="00140899" w:rsidP="00A371AA">
      <w:pPr>
        <w:ind w:left="709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C95FB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7D30F0C" w14:textId="77777777" w:rsidR="007E3E89" w:rsidRPr="00C95FB3" w:rsidRDefault="007E3E89" w:rsidP="00A371AA">
      <w:pPr>
        <w:ind w:left="709" w:hanging="360"/>
        <w:jc w:val="both"/>
        <w:rPr>
          <w:rFonts w:ascii="Arial" w:hAnsi="Arial" w:cs="Arial"/>
          <w:sz w:val="22"/>
          <w:szCs w:val="22"/>
        </w:rPr>
      </w:pPr>
    </w:p>
    <w:p w14:paraId="56F512E7" w14:textId="77777777" w:rsidR="004B7689" w:rsidRPr="00C95FB3" w:rsidRDefault="00140899" w:rsidP="00A371AA">
      <w:pPr>
        <w:tabs>
          <w:tab w:val="num" w:pos="360"/>
        </w:tabs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V.</w:t>
      </w:r>
    </w:p>
    <w:p w14:paraId="12E31611" w14:textId="77777777" w:rsidR="004B7689" w:rsidRPr="00C95FB3" w:rsidRDefault="004B7689" w:rsidP="00A371AA">
      <w:pPr>
        <w:tabs>
          <w:tab w:val="num" w:pos="360"/>
        </w:tabs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Cena díla</w:t>
      </w:r>
    </w:p>
    <w:p w14:paraId="2CD23E1A" w14:textId="77777777" w:rsidR="004B7689" w:rsidRPr="00C95FB3" w:rsidRDefault="004B7689" w:rsidP="00A371AA">
      <w:pPr>
        <w:tabs>
          <w:tab w:val="num" w:pos="360"/>
        </w:tabs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A54091" w14:textId="10155A54" w:rsidR="004B7689" w:rsidRPr="00C95FB3" w:rsidRDefault="004B7689" w:rsidP="00A371AA">
      <w:pPr>
        <w:pStyle w:val="Zkladntextodsazen"/>
        <w:numPr>
          <w:ilvl w:val="0"/>
          <w:numId w:val="7"/>
        </w:numPr>
        <w:tabs>
          <w:tab w:val="clear" w:pos="0"/>
          <w:tab w:val="num" w:pos="426"/>
        </w:tabs>
        <w:ind w:left="709" w:hanging="357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 xml:space="preserve">Cena díla je sjednána na částku  </w:t>
      </w:r>
      <w:r w:rsidR="00FD6C38">
        <w:rPr>
          <w:rFonts w:ascii="Arial" w:hAnsi="Arial" w:cs="Arial"/>
          <w:sz w:val="22"/>
          <w:szCs w:val="22"/>
        </w:rPr>
        <w:t>99 187,62</w:t>
      </w:r>
      <w:r w:rsidR="007F5BAD" w:rsidRPr="00C95FB3">
        <w:rPr>
          <w:rFonts w:ascii="Arial" w:hAnsi="Arial" w:cs="Arial"/>
          <w:sz w:val="22"/>
          <w:szCs w:val="22"/>
        </w:rPr>
        <w:t xml:space="preserve"> </w:t>
      </w:r>
      <w:r w:rsidRPr="00C95FB3">
        <w:rPr>
          <w:rFonts w:ascii="Arial" w:hAnsi="Arial" w:cs="Arial"/>
          <w:sz w:val="22"/>
          <w:szCs w:val="22"/>
        </w:rPr>
        <w:t xml:space="preserve">Kč bez DPH, přičemž </w:t>
      </w:r>
      <w:r w:rsidRPr="00C95FB3">
        <w:rPr>
          <w:rFonts w:ascii="Arial" w:hAnsi="Arial" w:cs="Arial"/>
          <w:sz w:val="22"/>
          <w:szCs w:val="22"/>
        </w:rPr>
        <w:br/>
        <w:t xml:space="preserve">cena včetně DPH činí </w:t>
      </w:r>
      <w:r w:rsidR="00FD6C38">
        <w:rPr>
          <w:rFonts w:ascii="Arial" w:hAnsi="Arial" w:cs="Arial"/>
          <w:sz w:val="22"/>
          <w:szCs w:val="22"/>
        </w:rPr>
        <w:t>120 017,02</w:t>
      </w:r>
      <w:r w:rsidR="00FD6C38" w:rsidRPr="00C95FB3">
        <w:rPr>
          <w:rFonts w:ascii="Arial" w:hAnsi="Arial" w:cs="Arial"/>
          <w:sz w:val="22"/>
          <w:szCs w:val="22"/>
        </w:rPr>
        <w:t xml:space="preserve"> </w:t>
      </w:r>
      <w:r w:rsidRPr="00C95FB3">
        <w:rPr>
          <w:rFonts w:ascii="Arial" w:hAnsi="Arial" w:cs="Arial"/>
          <w:sz w:val="22"/>
          <w:szCs w:val="22"/>
        </w:rPr>
        <w:t xml:space="preserve">Kč, </w:t>
      </w:r>
      <w:r w:rsidRPr="00C95FB3">
        <w:rPr>
          <w:rFonts w:ascii="Arial" w:hAnsi="Arial" w:cs="Arial"/>
          <w:sz w:val="22"/>
          <w:szCs w:val="22"/>
        </w:rPr>
        <w:br/>
        <w:t xml:space="preserve">sazba DPH činí         </w:t>
      </w:r>
      <w:r w:rsidR="00192FBA" w:rsidRPr="00C95FB3">
        <w:rPr>
          <w:rFonts w:ascii="Arial" w:hAnsi="Arial" w:cs="Arial"/>
          <w:sz w:val="22"/>
          <w:szCs w:val="22"/>
        </w:rPr>
        <w:t>21</w:t>
      </w:r>
      <w:r w:rsidRPr="00C95FB3">
        <w:rPr>
          <w:rFonts w:ascii="Arial" w:hAnsi="Arial" w:cs="Arial"/>
          <w:sz w:val="22"/>
          <w:szCs w:val="22"/>
        </w:rPr>
        <w:t xml:space="preserve"> %, </w:t>
      </w:r>
      <w:r w:rsidRPr="00C95FB3">
        <w:rPr>
          <w:rFonts w:ascii="Arial" w:hAnsi="Arial" w:cs="Arial"/>
          <w:sz w:val="22"/>
          <w:szCs w:val="22"/>
        </w:rPr>
        <w:br/>
        <w:t xml:space="preserve">výše DPH činí     </w:t>
      </w:r>
      <w:r w:rsidR="00FD6C38">
        <w:rPr>
          <w:rFonts w:ascii="Arial" w:hAnsi="Arial" w:cs="Arial"/>
          <w:sz w:val="22"/>
          <w:szCs w:val="22"/>
        </w:rPr>
        <w:t>20 829,40</w:t>
      </w:r>
      <w:r w:rsidRPr="00C95FB3">
        <w:rPr>
          <w:rFonts w:ascii="Arial" w:hAnsi="Arial" w:cs="Arial"/>
          <w:sz w:val="22"/>
          <w:szCs w:val="22"/>
        </w:rPr>
        <w:t xml:space="preserve"> Kč.</w:t>
      </w:r>
    </w:p>
    <w:p w14:paraId="16AABB57" w14:textId="77777777" w:rsidR="004B7689" w:rsidRPr="00C95FB3" w:rsidRDefault="004B7689" w:rsidP="00A371AA">
      <w:pPr>
        <w:ind w:left="709" w:hanging="357"/>
        <w:jc w:val="both"/>
        <w:rPr>
          <w:rFonts w:ascii="Arial" w:hAnsi="Arial" w:cs="Arial"/>
          <w:sz w:val="22"/>
          <w:szCs w:val="22"/>
        </w:rPr>
      </w:pPr>
    </w:p>
    <w:p w14:paraId="2EE1C914" w14:textId="77777777" w:rsidR="004B7689" w:rsidRPr="00C95FB3" w:rsidRDefault="004B7689" w:rsidP="00A371AA">
      <w:pPr>
        <w:pStyle w:val="Zkladntextodsazen"/>
        <w:numPr>
          <w:ilvl w:val="0"/>
          <w:numId w:val="4"/>
        </w:numPr>
        <w:tabs>
          <w:tab w:val="left" w:pos="426"/>
        </w:tabs>
        <w:ind w:left="709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Uvedená cena je cena nejvýše přípustná. </w:t>
      </w:r>
      <w:r w:rsidRPr="00C95FB3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6EBE141" w14:textId="77777777" w:rsidR="00140899" w:rsidRPr="00C95FB3" w:rsidRDefault="004B7689" w:rsidP="00A371AA">
      <w:pPr>
        <w:pStyle w:val="Zkladntextodsazen"/>
        <w:numPr>
          <w:ilvl w:val="0"/>
          <w:numId w:val="4"/>
        </w:numPr>
        <w:tabs>
          <w:tab w:val="clear" w:pos="0"/>
          <w:tab w:val="num" w:pos="426"/>
        </w:tabs>
        <w:ind w:left="709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 xml:space="preserve">Sjednaná cena </w:t>
      </w:r>
      <w:r w:rsidR="00214D57" w:rsidRPr="00C95FB3">
        <w:rPr>
          <w:rFonts w:ascii="Arial" w:hAnsi="Arial" w:cs="Arial"/>
          <w:sz w:val="22"/>
          <w:szCs w:val="22"/>
        </w:rPr>
        <w:t>zahrnuje veškeré náklady dodava</w:t>
      </w:r>
      <w:r w:rsidRPr="00C95FB3">
        <w:rPr>
          <w:rFonts w:ascii="Arial" w:hAnsi="Arial" w:cs="Arial"/>
          <w:sz w:val="22"/>
          <w:szCs w:val="22"/>
        </w:rPr>
        <w:t>tele související s provedením díla</w:t>
      </w:r>
      <w:r w:rsidR="00140899" w:rsidRPr="00C95FB3">
        <w:rPr>
          <w:rFonts w:ascii="Arial" w:hAnsi="Arial" w:cs="Arial"/>
          <w:sz w:val="22"/>
          <w:szCs w:val="22"/>
        </w:rPr>
        <w:t>.</w:t>
      </w:r>
    </w:p>
    <w:p w14:paraId="422D3E0D" w14:textId="77777777" w:rsidR="004B7689" w:rsidRPr="00C95FB3" w:rsidRDefault="004B7689" w:rsidP="00A371AA">
      <w:pPr>
        <w:pStyle w:val="Zkladntextodsazen"/>
        <w:tabs>
          <w:tab w:val="left" w:pos="426"/>
        </w:tabs>
        <w:ind w:left="709" w:hanging="357"/>
        <w:jc w:val="both"/>
        <w:rPr>
          <w:rFonts w:ascii="Arial" w:hAnsi="Arial" w:cs="Arial"/>
          <w:b/>
          <w:sz w:val="22"/>
          <w:szCs w:val="22"/>
        </w:rPr>
      </w:pPr>
    </w:p>
    <w:p w14:paraId="5CB23E7B" w14:textId="77777777" w:rsidR="00A371AA" w:rsidRPr="00C95FB3" w:rsidRDefault="00A371AA" w:rsidP="00A371AA">
      <w:pPr>
        <w:pStyle w:val="Zkladntextodsazen"/>
        <w:tabs>
          <w:tab w:val="left" w:pos="426"/>
        </w:tabs>
        <w:ind w:left="709" w:hanging="360"/>
        <w:jc w:val="both"/>
        <w:rPr>
          <w:rFonts w:ascii="Arial" w:hAnsi="Arial" w:cs="Arial"/>
          <w:b/>
          <w:sz w:val="22"/>
          <w:szCs w:val="22"/>
        </w:rPr>
      </w:pPr>
    </w:p>
    <w:p w14:paraId="3D13D2A5" w14:textId="77777777" w:rsidR="00A371AA" w:rsidRPr="00C95FB3" w:rsidRDefault="004B7689" w:rsidP="00A371AA">
      <w:pPr>
        <w:pStyle w:val="Odstavecseseznamem"/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V</w:t>
      </w:r>
      <w:r w:rsidR="00BA7D1B" w:rsidRPr="00C95FB3">
        <w:rPr>
          <w:rFonts w:ascii="Arial" w:hAnsi="Arial" w:cs="Arial"/>
          <w:b/>
          <w:snapToGrid w:val="0"/>
          <w:sz w:val="22"/>
          <w:szCs w:val="22"/>
        </w:rPr>
        <w:t>I</w:t>
      </w:r>
      <w:r w:rsidRPr="00C95FB3">
        <w:rPr>
          <w:rFonts w:ascii="Arial" w:hAnsi="Arial" w:cs="Arial"/>
          <w:b/>
          <w:snapToGrid w:val="0"/>
          <w:sz w:val="22"/>
          <w:szCs w:val="22"/>
        </w:rPr>
        <w:t xml:space="preserve">. </w:t>
      </w:r>
    </w:p>
    <w:p w14:paraId="3C84D53D" w14:textId="77777777" w:rsidR="004B7689" w:rsidRPr="00C95FB3" w:rsidRDefault="004B7689" w:rsidP="00A371AA">
      <w:pPr>
        <w:pStyle w:val="Odstavecseseznamem"/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Platební podmínky</w:t>
      </w:r>
    </w:p>
    <w:p w14:paraId="4EF56212" w14:textId="77777777" w:rsidR="004B7689" w:rsidRPr="00C95FB3" w:rsidRDefault="004B7689" w:rsidP="00A371AA">
      <w:pPr>
        <w:ind w:left="709" w:hanging="360"/>
        <w:jc w:val="both"/>
        <w:rPr>
          <w:rFonts w:ascii="Arial" w:hAnsi="Arial" w:cs="Arial"/>
          <w:sz w:val="22"/>
          <w:szCs w:val="22"/>
        </w:rPr>
      </w:pPr>
    </w:p>
    <w:p w14:paraId="36C02F5F" w14:textId="77777777" w:rsidR="00BA7D1B" w:rsidRPr="00C95FB3" w:rsidRDefault="00BA7D1B" w:rsidP="00A371AA">
      <w:pPr>
        <w:keepNext/>
        <w:numPr>
          <w:ilvl w:val="0"/>
          <w:numId w:val="21"/>
        </w:numPr>
        <w:tabs>
          <w:tab w:val="left" w:pos="0"/>
        </w:tabs>
        <w:spacing w:after="100"/>
        <w:ind w:left="709" w:hanging="357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 cena předmětu díla bude odběratelem </w:t>
      </w:r>
      <w:r w:rsidRPr="00C95FB3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C95FB3">
        <w:rPr>
          <w:rFonts w:ascii="Arial" w:hAnsi="Arial" w:cs="Arial"/>
          <w:bCs/>
          <w:sz w:val="22"/>
          <w:szCs w:val="22"/>
          <w:lang w:eastAsia="x-none"/>
        </w:rPr>
        <w:t>o dodání, instalaci a předání díla.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C95FB3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ceny je potvrzený protokol o předání bez vad a nedodělků a</w:t>
      </w:r>
      <w:r w:rsidRPr="00C95FB3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>daňový doklad –</w:t>
      </w:r>
      <w:r w:rsidRPr="00C95FB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C95FB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>předmětu díla</w:t>
      </w:r>
      <w:r w:rsidRPr="00C95FB3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C95FB3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14:paraId="05E61965" w14:textId="77777777" w:rsidR="00BA7D1B" w:rsidRPr="00C95FB3" w:rsidRDefault="00BA7D1B" w:rsidP="00A371AA">
      <w:pPr>
        <w:numPr>
          <w:ilvl w:val="0"/>
          <w:numId w:val="21"/>
        </w:num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Splatnost daňového dokladu – faktury je </w:t>
      </w:r>
      <w:r w:rsidR="007C5026" w:rsidRPr="00C95FB3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– faktury se pokládá den uvedený na otisku doručovacího razítka podatelny kupujícího.</w:t>
      </w:r>
    </w:p>
    <w:p w14:paraId="6768EEE9" w14:textId="77777777" w:rsidR="00BA7D1B" w:rsidRPr="00C95FB3" w:rsidRDefault="00BA7D1B" w:rsidP="00A371AA">
      <w:pPr>
        <w:numPr>
          <w:ilvl w:val="0"/>
          <w:numId w:val="21"/>
        </w:num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O</w:t>
      </w:r>
      <w:r w:rsidR="00EE2EEF" w:rsidRPr="00C95FB3">
        <w:rPr>
          <w:rFonts w:ascii="Arial" w:eastAsia="Calibri" w:hAnsi="Arial" w:cs="Arial"/>
          <w:sz w:val="22"/>
          <w:szCs w:val="22"/>
          <w:lang w:eastAsia="en-US"/>
        </w:rPr>
        <w:t>bjednatel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 si vyhrazuje právo před uplynutím lhůty splatnosti vrátit daňový doklad – fakturu dodavateli,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3FA25BD4" w14:textId="77777777" w:rsidR="00BA7D1B" w:rsidRPr="00C95FB3" w:rsidRDefault="00BA7D1B" w:rsidP="00A371AA">
      <w:pPr>
        <w:numPr>
          <w:ilvl w:val="0"/>
          <w:numId w:val="21"/>
        </w:numPr>
        <w:tabs>
          <w:tab w:val="left" w:pos="284"/>
        </w:tabs>
        <w:spacing w:after="100"/>
        <w:ind w:left="709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iCs/>
          <w:sz w:val="22"/>
          <w:szCs w:val="22"/>
          <w:lang w:eastAsia="en-US"/>
        </w:rPr>
        <w:t xml:space="preserve">  O</w:t>
      </w:r>
      <w:r w:rsidR="00187493" w:rsidRPr="00C95FB3">
        <w:rPr>
          <w:rFonts w:ascii="Arial" w:eastAsia="Calibri" w:hAnsi="Arial" w:cs="Arial"/>
          <w:iCs/>
          <w:sz w:val="22"/>
          <w:szCs w:val="22"/>
          <w:lang w:eastAsia="en-US"/>
        </w:rPr>
        <w:t>bjednatel</w:t>
      </w:r>
      <w:r w:rsidRPr="00C95FB3">
        <w:rPr>
          <w:rFonts w:ascii="Arial" w:eastAsia="Calibri" w:hAnsi="Arial" w:cs="Arial"/>
          <w:iCs/>
          <w:sz w:val="22"/>
          <w:szCs w:val="22"/>
          <w:lang w:eastAsia="en-US"/>
        </w:rPr>
        <w:t xml:space="preserve"> prohlašuje, že</w:t>
      </w:r>
    </w:p>
    <w:p w14:paraId="52A99F2B" w14:textId="77777777" w:rsidR="00BA7D1B" w:rsidRPr="00C95FB3" w:rsidRDefault="00BA7D1B" w:rsidP="00A371AA">
      <w:pPr>
        <w:numPr>
          <w:ilvl w:val="0"/>
          <w:numId w:val="22"/>
        </w:numPr>
        <w:ind w:left="709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504C1594" w14:textId="77777777" w:rsidR="00BA7D1B" w:rsidRPr="00C95FB3" w:rsidRDefault="00BA7D1B" w:rsidP="00A371AA">
      <w:pPr>
        <w:numPr>
          <w:ilvl w:val="0"/>
          <w:numId w:val="22"/>
        </w:numPr>
        <w:ind w:left="709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1E4AA42" w14:textId="77777777" w:rsidR="005C6D64" w:rsidRPr="00C95FB3" w:rsidRDefault="00BA7D1B" w:rsidP="00A371AA">
      <w:pPr>
        <w:numPr>
          <w:ilvl w:val="0"/>
          <w:numId w:val="22"/>
        </w:numPr>
        <w:spacing w:after="2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</w:t>
      </w:r>
    </w:p>
    <w:p w14:paraId="0C645124" w14:textId="77777777" w:rsidR="00A371AA" w:rsidRPr="00C95FB3" w:rsidRDefault="00A371AA" w:rsidP="00A371AA">
      <w:pPr>
        <w:spacing w:after="200"/>
        <w:ind w:left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7F89772A" w14:textId="77777777" w:rsidR="00A371AA" w:rsidRPr="00C95FB3" w:rsidRDefault="00A371AA" w:rsidP="00A371AA">
      <w:pPr>
        <w:spacing w:after="200"/>
        <w:ind w:left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57AD8316" w14:textId="77777777" w:rsidR="00A371AA" w:rsidRPr="00C95FB3" w:rsidRDefault="00A371AA" w:rsidP="00A371AA">
      <w:pPr>
        <w:spacing w:after="20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8AD482" w14:textId="77777777" w:rsidR="004B7689" w:rsidRPr="00C95FB3" w:rsidRDefault="004B7689" w:rsidP="00A371AA">
      <w:pPr>
        <w:tabs>
          <w:tab w:val="num" w:pos="426"/>
        </w:tabs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VII.</w:t>
      </w:r>
    </w:p>
    <w:p w14:paraId="07076030" w14:textId="77777777" w:rsidR="004B7689" w:rsidRPr="00C95FB3" w:rsidRDefault="004B7689" w:rsidP="00A371AA">
      <w:pPr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 xml:space="preserve">Povinnosti </w:t>
      </w:r>
      <w:r w:rsidR="00187493" w:rsidRPr="00C95FB3">
        <w:rPr>
          <w:rFonts w:ascii="Arial" w:hAnsi="Arial" w:cs="Arial"/>
          <w:b/>
          <w:snapToGrid w:val="0"/>
          <w:sz w:val="22"/>
          <w:szCs w:val="22"/>
        </w:rPr>
        <w:t>dodavatele</w:t>
      </w:r>
      <w:r w:rsidRPr="00C95FB3">
        <w:rPr>
          <w:rFonts w:ascii="Arial" w:hAnsi="Arial" w:cs="Arial"/>
          <w:b/>
          <w:snapToGrid w:val="0"/>
          <w:sz w:val="22"/>
          <w:szCs w:val="22"/>
        </w:rPr>
        <w:t xml:space="preserve"> a objednatele</w:t>
      </w:r>
    </w:p>
    <w:p w14:paraId="4101C690" w14:textId="77777777" w:rsidR="00187493" w:rsidRPr="00C95FB3" w:rsidRDefault="00187493" w:rsidP="00A371AA">
      <w:pPr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C2B53D5" w14:textId="77777777" w:rsidR="00BA7D1B" w:rsidRPr="00C95FB3" w:rsidRDefault="003426BD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Závazek dodava</w:t>
      </w:r>
      <w:r w:rsidR="0091287F" w:rsidRPr="00C95FB3">
        <w:rPr>
          <w:rFonts w:ascii="Arial" w:eastAsia="Calibri" w:hAnsi="Arial" w:cs="Arial"/>
          <w:sz w:val="22"/>
          <w:szCs w:val="22"/>
          <w:lang w:eastAsia="en-US"/>
        </w:rPr>
        <w:t>tele</w:t>
      </w:r>
      <w:r w:rsidR="00BA7D1B" w:rsidRPr="00C95FB3">
        <w:rPr>
          <w:rFonts w:ascii="Arial" w:eastAsia="Calibri" w:hAnsi="Arial" w:cs="Arial"/>
          <w:sz w:val="22"/>
          <w:szCs w:val="22"/>
          <w:lang w:eastAsia="en-US"/>
        </w:rPr>
        <w:t xml:space="preserve"> je předat předmět díla </w:t>
      </w:r>
      <w:r w:rsidR="00187493" w:rsidRPr="00C95FB3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216D7" w:rsidRPr="00C95FB3">
        <w:rPr>
          <w:rFonts w:ascii="Arial" w:eastAsia="Calibri" w:hAnsi="Arial" w:cs="Arial"/>
          <w:sz w:val="22"/>
          <w:szCs w:val="22"/>
          <w:lang w:eastAsia="en-US"/>
        </w:rPr>
        <w:t>b</w:t>
      </w:r>
      <w:r w:rsidR="00187493" w:rsidRPr="00C95FB3">
        <w:rPr>
          <w:rFonts w:ascii="Arial" w:eastAsia="Calibri" w:hAnsi="Arial" w:cs="Arial"/>
          <w:sz w:val="22"/>
          <w:szCs w:val="22"/>
          <w:lang w:eastAsia="en-US"/>
        </w:rPr>
        <w:t xml:space="preserve">jednateli bez </w:t>
      </w:r>
      <w:r w:rsidR="009814B8" w:rsidRPr="00C95FB3">
        <w:rPr>
          <w:rFonts w:ascii="Arial" w:eastAsia="Calibri" w:hAnsi="Arial" w:cs="Arial"/>
          <w:sz w:val="22"/>
          <w:szCs w:val="22"/>
          <w:lang w:eastAsia="en-US"/>
        </w:rPr>
        <w:t xml:space="preserve">vad a dle požadavků dle </w:t>
      </w:r>
      <w:r w:rsidR="00B652BA" w:rsidRPr="00C95FB3">
        <w:rPr>
          <w:rFonts w:ascii="Arial" w:hAnsi="Arial" w:cs="Arial"/>
          <w:snapToGrid w:val="0"/>
          <w:sz w:val="22"/>
          <w:szCs w:val="22"/>
        </w:rPr>
        <w:t>Dokumentace skutečného stavu</w:t>
      </w:r>
      <w:r w:rsidR="00F73E56" w:rsidRPr="00C95FB3">
        <w:rPr>
          <w:rFonts w:ascii="Arial" w:hAnsi="Arial" w:cs="Arial"/>
          <w:snapToGrid w:val="0"/>
          <w:sz w:val="22"/>
          <w:szCs w:val="22"/>
        </w:rPr>
        <w:t>, který byl proveden k upřesnění rozsahu opravované části nouzového osvětlení</w:t>
      </w:r>
      <w:r w:rsidR="002F4C07" w:rsidRPr="00C95FB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055EC" w:rsidRPr="00C95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3C0432" w14:textId="77777777" w:rsidR="00BA7D1B" w:rsidRPr="00C95FB3" w:rsidRDefault="00BA7D1B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lastRenderedPageBreak/>
        <w:t>Při</w:t>
      </w:r>
      <w:r w:rsidR="00421E30" w:rsidRPr="00C95FB3">
        <w:rPr>
          <w:rFonts w:ascii="Arial" w:eastAsia="Calibri" w:hAnsi="Arial" w:cs="Arial"/>
          <w:sz w:val="22"/>
          <w:szCs w:val="22"/>
          <w:lang w:eastAsia="en-US"/>
        </w:rPr>
        <w:t xml:space="preserve"> předání a převzetí předmětu díla je vyhotoven předávací protokol</w:t>
      </w:r>
      <w:r w:rsidR="00D151D6" w:rsidRPr="00C95FB3">
        <w:rPr>
          <w:rFonts w:ascii="Arial" w:eastAsia="Calibri" w:hAnsi="Arial" w:cs="Arial"/>
          <w:sz w:val="22"/>
          <w:szCs w:val="22"/>
          <w:lang w:eastAsia="en-US"/>
        </w:rPr>
        <w:t xml:space="preserve"> s přílohami: </w:t>
      </w:r>
      <w:r w:rsidR="00974E99" w:rsidRPr="00C95FB3">
        <w:rPr>
          <w:rFonts w:ascii="Arial" w:eastAsia="Calibri" w:hAnsi="Arial" w:cs="Arial"/>
          <w:sz w:val="22"/>
          <w:szCs w:val="22"/>
          <w:lang w:eastAsia="en-US"/>
        </w:rPr>
        <w:t xml:space="preserve">revizní zpráva dle platných zákonů, předpisů a nařízení. </w:t>
      </w:r>
    </w:p>
    <w:p w14:paraId="0A79C8B6" w14:textId="77777777" w:rsidR="004B7689" w:rsidRPr="00C95FB3" w:rsidRDefault="00421E30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Dodava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 xml:space="preserve">tel se zavazuje řádně a včas provést </w:t>
      </w:r>
      <w:r w:rsidR="004B7689" w:rsidRPr="00C95FB3">
        <w:rPr>
          <w:rFonts w:ascii="Arial" w:hAnsi="Arial" w:cs="Arial"/>
          <w:sz w:val="22"/>
          <w:szCs w:val="22"/>
        </w:rPr>
        <w:t xml:space="preserve">na svůj náklad a své nebezpečí 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>dílo uvedené v čl. II. smlouvy v termínech sjednaných v čl. III. smlouvy a způsobem v souladu s</w:t>
      </w:r>
      <w:r w:rsidR="00B652BA" w:rsidRPr="00C95FB3">
        <w:rPr>
          <w:rFonts w:ascii="Arial" w:hAnsi="Arial" w:cs="Arial"/>
          <w:snapToGrid w:val="0"/>
          <w:sz w:val="22"/>
          <w:szCs w:val="22"/>
        </w:rPr>
        <w:t> Dokumentací skutečného stavu</w:t>
      </w:r>
      <w:r w:rsidR="00831BE6" w:rsidRPr="00C95FB3">
        <w:rPr>
          <w:rFonts w:ascii="Arial" w:hAnsi="Arial" w:cs="Arial"/>
          <w:snapToGrid w:val="0"/>
          <w:sz w:val="22"/>
          <w:szCs w:val="22"/>
        </w:rPr>
        <w:t xml:space="preserve">, 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>jakož i případnými dalšími pokyny objednatele. S</w:t>
      </w:r>
      <w:r w:rsidR="004B7689" w:rsidRPr="00C95FB3">
        <w:rPr>
          <w:rFonts w:ascii="Arial" w:hAnsi="Arial" w:cs="Arial"/>
          <w:sz w:val="22"/>
          <w:szCs w:val="22"/>
        </w:rPr>
        <w:t xml:space="preserve">mluvní strany výslovně prohlašují, </w:t>
      </w:r>
      <w:r w:rsidR="005849BA" w:rsidRPr="00C95FB3">
        <w:rPr>
          <w:rFonts w:ascii="Arial" w:hAnsi="Arial" w:cs="Arial"/>
          <w:sz w:val="22"/>
          <w:szCs w:val="22"/>
        </w:rPr>
        <w:t xml:space="preserve">že tuto </w:t>
      </w:r>
      <w:r w:rsidR="00B652BA" w:rsidRPr="00C95FB3">
        <w:rPr>
          <w:rFonts w:ascii="Arial" w:hAnsi="Arial" w:cs="Arial"/>
          <w:snapToGrid w:val="0"/>
          <w:sz w:val="22"/>
          <w:szCs w:val="22"/>
        </w:rPr>
        <w:t>Dokumentaci skutečného stavu</w:t>
      </w:r>
      <w:r w:rsidR="00B63F13" w:rsidRPr="00C95FB3">
        <w:rPr>
          <w:rFonts w:ascii="Arial" w:hAnsi="Arial" w:cs="Arial"/>
          <w:snapToGrid w:val="0"/>
          <w:sz w:val="22"/>
          <w:szCs w:val="22"/>
        </w:rPr>
        <w:t xml:space="preserve"> </w:t>
      </w:r>
      <w:r w:rsidR="004B7689" w:rsidRPr="00C95FB3">
        <w:rPr>
          <w:rFonts w:ascii="Arial" w:hAnsi="Arial" w:cs="Arial"/>
          <w:sz w:val="22"/>
          <w:szCs w:val="22"/>
        </w:rPr>
        <w:t>považují při plnění svých povinností z této smlouvy za závaznou.</w:t>
      </w:r>
    </w:p>
    <w:p w14:paraId="7D1599B9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Objednatel se zavazuje v době realizace díla podle čl. III. této smlouvy umožnit </w:t>
      </w:r>
      <w:r w:rsidR="00E676D1" w:rsidRPr="00C95FB3">
        <w:rPr>
          <w:rFonts w:ascii="Arial" w:hAnsi="Arial" w:cs="Arial"/>
          <w:snapToGrid w:val="0"/>
          <w:sz w:val="22"/>
          <w:szCs w:val="22"/>
        </w:rPr>
        <w:t>dodava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teli (včetně zaměstnanců </w:t>
      </w:r>
      <w:r w:rsidR="00E676D1" w:rsidRPr="00C95FB3">
        <w:rPr>
          <w:rFonts w:ascii="Arial" w:hAnsi="Arial" w:cs="Arial"/>
          <w:snapToGrid w:val="0"/>
          <w:sz w:val="22"/>
          <w:szCs w:val="22"/>
        </w:rPr>
        <w:t>dodava</w:t>
      </w:r>
      <w:r w:rsidRPr="00C95FB3">
        <w:rPr>
          <w:rFonts w:ascii="Arial" w:hAnsi="Arial" w:cs="Arial"/>
          <w:snapToGrid w:val="0"/>
          <w:sz w:val="22"/>
          <w:szCs w:val="22"/>
        </w:rPr>
        <w:t>tele, kteří se budou podílet na zhotovení díla, případně jiných osob, které se budou podílet na zhotovení díla) vstup</w:t>
      </w:r>
      <w:r w:rsidR="005849BA" w:rsidRPr="00C95FB3">
        <w:rPr>
          <w:rFonts w:ascii="Arial" w:hAnsi="Arial" w:cs="Arial"/>
          <w:snapToGrid w:val="0"/>
          <w:sz w:val="22"/>
          <w:szCs w:val="22"/>
        </w:rPr>
        <w:t xml:space="preserve"> do prostor poskytnutých objedna</w:t>
      </w:r>
      <w:r w:rsidRPr="00C95FB3">
        <w:rPr>
          <w:rFonts w:ascii="Arial" w:hAnsi="Arial" w:cs="Arial"/>
          <w:snapToGrid w:val="0"/>
          <w:sz w:val="22"/>
          <w:szCs w:val="22"/>
        </w:rPr>
        <w:t>teli v areálu Jílová 36g, Brno, a řádné provádění díl</w:t>
      </w:r>
      <w:r w:rsidR="005849BA" w:rsidRPr="00C95FB3">
        <w:rPr>
          <w:rFonts w:ascii="Arial" w:hAnsi="Arial" w:cs="Arial"/>
          <w:snapToGrid w:val="0"/>
          <w:sz w:val="22"/>
          <w:szCs w:val="22"/>
        </w:rPr>
        <w:t>a, včetně zásobování materiálem. Objednat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el se zavazuje k uvedenému účelu využívat pouze trasy stanovené mu objednatelem při předání staveniště. </w:t>
      </w:r>
    </w:p>
    <w:p w14:paraId="40B74378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Objednatel je po celou dobu zhotovování díla jeh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o vlastníkem, přičemž dodavatel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nese nebezpečí škody na zhotovovaném díle. </w:t>
      </w:r>
    </w:p>
    <w:p w14:paraId="51A436C6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Objednatel se zavazuje řádně a včas dokončené dílo bez vad a nedodělků protokolárně převzít a zaplatit sjednanou cenu díla.</w:t>
      </w:r>
    </w:p>
    <w:p w14:paraId="23D61E27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Objednatel je oprávněn kontrolovat provádění díla. </w:t>
      </w:r>
    </w:p>
    <w:p w14:paraId="684F77F0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Dílo nebo jeho část vykazující prokazatelný ne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soulad s</w:t>
      </w:r>
      <w:r w:rsidR="00B652BA" w:rsidRPr="00C95FB3">
        <w:rPr>
          <w:rFonts w:ascii="Arial" w:hAnsi="Arial" w:cs="Arial"/>
          <w:snapToGrid w:val="0"/>
          <w:sz w:val="22"/>
          <w:szCs w:val="22"/>
        </w:rPr>
        <w:t> Dokumentací skutečného stavu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či pokyny objednatele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,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 xml:space="preserve"> je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dodavatel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p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ovinen na žádost objednatele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v 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přiměřené lhůtě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odstranit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4BB90DC0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Materiály dodané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dodavatelem</w:t>
      </w:r>
      <w:r w:rsidRPr="00C95FB3">
        <w:rPr>
          <w:rFonts w:ascii="Arial" w:hAnsi="Arial" w:cs="Arial"/>
          <w:snapToGrid w:val="0"/>
          <w:sz w:val="22"/>
          <w:szCs w:val="22"/>
        </w:rPr>
        <w:t>, které neo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 xml:space="preserve">dpovídají </w:t>
      </w:r>
      <w:r w:rsidR="00B652BA" w:rsidRPr="00C95FB3">
        <w:rPr>
          <w:rFonts w:ascii="Arial" w:hAnsi="Arial" w:cs="Arial"/>
          <w:snapToGrid w:val="0"/>
          <w:sz w:val="22"/>
          <w:szCs w:val="22"/>
        </w:rPr>
        <w:t>požadavkům uvedeným v Dokumentaci skutečného stavu</w:t>
      </w:r>
      <w:r w:rsidRPr="00C95FB3">
        <w:rPr>
          <w:rFonts w:ascii="Arial" w:hAnsi="Arial" w:cs="Arial"/>
          <w:snapToGrid w:val="0"/>
          <w:sz w:val="22"/>
          <w:szCs w:val="22"/>
        </w:rPr>
        <w:t>, musí být z díla ve lhůtě stanovené objednatelem odstraněny a nahra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 xml:space="preserve">zeny bezvadnými materiály dle </w:t>
      </w:r>
      <w:r w:rsidR="002F4C07" w:rsidRPr="00C95FB3">
        <w:rPr>
          <w:rFonts w:ascii="Arial" w:hAnsi="Arial" w:cs="Arial"/>
          <w:snapToGrid w:val="0"/>
          <w:sz w:val="22"/>
          <w:szCs w:val="22"/>
        </w:rPr>
        <w:t>projektové dokumentace</w:t>
      </w:r>
      <w:r w:rsidRPr="00C95FB3">
        <w:rPr>
          <w:rFonts w:ascii="Arial" w:hAnsi="Arial" w:cs="Arial"/>
          <w:snapToGrid w:val="0"/>
          <w:sz w:val="22"/>
          <w:szCs w:val="22"/>
        </w:rPr>
        <w:t>.</w:t>
      </w:r>
    </w:p>
    <w:p w14:paraId="1551573E" w14:textId="77777777" w:rsidR="004B7689" w:rsidRPr="00C95FB3" w:rsidRDefault="004B7689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Objedna</w:t>
      </w:r>
      <w:r w:rsidRPr="00C95FB3">
        <w:rPr>
          <w:rFonts w:ascii="Arial" w:hAnsi="Arial" w:cs="Arial"/>
          <w:snapToGrid w:val="0"/>
          <w:sz w:val="22"/>
          <w:szCs w:val="22"/>
        </w:rPr>
        <w:t>tel je povinen na svůj náklad udržovat pořádek a čistotu na staveništi a ve všech částech budovy</w:t>
      </w:r>
      <w:r w:rsidRPr="00C95FB3">
        <w:rPr>
          <w:rFonts w:ascii="Arial" w:hAnsi="Arial" w:cs="Arial"/>
          <w:sz w:val="22"/>
          <w:szCs w:val="22"/>
        </w:rPr>
        <w:t>.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</w:t>
      </w:r>
      <w:r w:rsidRPr="00C95FB3">
        <w:rPr>
          <w:rFonts w:ascii="Arial" w:hAnsi="Arial" w:cs="Arial"/>
          <w:sz w:val="22"/>
          <w:szCs w:val="22"/>
        </w:rPr>
        <w:t xml:space="preserve">Zároveň bude </w:t>
      </w:r>
      <w:r w:rsidR="009D2F61" w:rsidRPr="00C95FB3">
        <w:rPr>
          <w:rFonts w:ascii="Arial" w:hAnsi="Arial" w:cs="Arial"/>
          <w:sz w:val="22"/>
          <w:szCs w:val="22"/>
        </w:rPr>
        <w:t>dodava</w:t>
      </w:r>
      <w:r w:rsidRPr="00C95FB3">
        <w:rPr>
          <w:rFonts w:ascii="Arial" w:hAnsi="Arial" w:cs="Arial"/>
          <w:sz w:val="22"/>
          <w:szCs w:val="22"/>
        </w:rPr>
        <w:t>tel průběžně, v souladu s právními předpisy České republiky o nakládání s odpady, zajišťovat likvidaci odpadů vzniklých v sou</w:t>
      </w:r>
      <w:r w:rsidR="00445C6F" w:rsidRPr="00C95FB3">
        <w:rPr>
          <w:rFonts w:ascii="Arial" w:hAnsi="Arial" w:cs="Arial"/>
          <w:sz w:val="22"/>
          <w:szCs w:val="22"/>
        </w:rPr>
        <w:t xml:space="preserve">vislosti se zhotovováním </w:t>
      </w:r>
      <w:r w:rsidR="0091287F" w:rsidRPr="00C95FB3">
        <w:rPr>
          <w:rFonts w:ascii="Arial" w:hAnsi="Arial" w:cs="Arial"/>
          <w:sz w:val="22"/>
          <w:szCs w:val="22"/>
        </w:rPr>
        <w:t>díla.</w:t>
      </w:r>
    </w:p>
    <w:p w14:paraId="6C8CACDA" w14:textId="77777777" w:rsidR="004B7689" w:rsidRPr="00C95FB3" w:rsidRDefault="00445C6F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Objedna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 xml:space="preserve">tel odpovídá za bezpečnost a ochranu zdraví při práci všech osob v prostoru staveniště a zabezpečí, aby osoby podílející se na zhotovení díla a pohybující se po staveništi byly vybaveny ochrannými pracovními pomůckami a řádně proškoleny v oblasti bezpečnosti a ochrany zdraví při práci. </w:t>
      </w:r>
    </w:p>
    <w:p w14:paraId="6BD02466" w14:textId="77777777" w:rsidR="00C13BFF" w:rsidRPr="00C95FB3" w:rsidRDefault="009D2F61" w:rsidP="00A371AA">
      <w:pPr>
        <w:numPr>
          <w:ilvl w:val="0"/>
          <w:numId w:val="23"/>
        </w:numPr>
        <w:spacing w:after="100"/>
        <w:ind w:left="709" w:hanging="357"/>
        <w:jc w:val="both"/>
        <w:rPr>
          <w:rFonts w:ascii="Arial" w:hAnsi="Arial" w:cs="Arial"/>
          <w:sz w:val="22"/>
          <w:szCs w:val="22"/>
        </w:rPr>
      </w:pPr>
      <w:r w:rsidRPr="00C95FB3">
        <w:rPr>
          <w:rFonts w:ascii="Arial" w:hAnsi="Arial" w:cs="Arial"/>
          <w:sz w:val="22"/>
          <w:szCs w:val="22"/>
        </w:rPr>
        <w:t>Dodavatel</w:t>
      </w:r>
      <w:r w:rsidR="004B7689" w:rsidRPr="00C95FB3">
        <w:rPr>
          <w:rFonts w:ascii="Arial" w:hAnsi="Arial" w:cs="Arial"/>
          <w:sz w:val="22"/>
          <w:szCs w:val="22"/>
        </w:rPr>
        <w:t xml:space="preserve"> poskytuje záruku na dílo </w:t>
      </w:r>
      <w:r w:rsidR="002F4C07" w:rsidRPr="00C95FB3">
        <w:rPr>
          <w:rFonts w:ascii="Arial" w:hAnsi="Arial" w:cs="Arial"/>
          <w:sz w:val="22"/>
          <w:szCs w:val="22"/>
        </w:rPr>
        <w:t>24</w:t>
      </w:r>
      <w:r w:rsidR="004B7689" w:rsidRPr="00C95FB3">
        <w:rPr>
          <w:rFonts w:ascii="Arial" w:hAnsi="Arial" w:cs="Arial"/>
          <w:sz w:val="22"/>
          <w:szCs w:val="22"/>
        </w:rPr>
        <w:t xml:space="preserve"> měsíců.</w:t>
      </w:r>
    </w:p>
    <w:p w14:paraId="2B114AFA" w14:textId="77777777" w:rsidR="00743746" w:rsidRPr="00C95FB3" w:rsidRDefault="00743746" w:rsidP="00A371AA">
      <w:pPr>
        <w:pStyle w:val="Bezmezer"/>
        <w:ind w:left="709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61E47" w14:textId="77777777" w:rsidR="00D8347E" w:rsidRPr="00C95FB3" w:rsidRDefault="00D8347E" w:rsidP="00A371AA">
      <w:pPr>
        <w:pStyle w:val="Bezmezer"/>
        <w:ind w:left="709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74723E" w14:textId="77777777" w:rsidR="004B7689" w:rsidRPr="00C95FB3" w:rsidRDefault="00C13BFF" w:rsidP="00A371AA">
      <w:pPr>
        <w:pStyle w:val="Bezmezer"/>
        <w:ind w:left="709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95FB3">
        <w:rPr>
          <w:rFonts w:ascii="Arial" w:hAnsi="Arial" w:cs="Arial"/>
          <w:b/>
          <w:bCs/>
          <w:sz w:val="22"/>
          <w:szCs w:val="22"/>
        </w:rPr>
        <w:t>VIII.</w:t>
      </w:r>
    </w:p>
    <w:p w14:paraId="7D4F964D" w14:textId="77777777" w:rsidR="004B7689" w:rsidRPr="00C95FB3" w:rsidRDefault="004B7689" w:rsidP="00A371AA">
      <w:pPr>
        <w:pStyle w:val="Bezmezer"/>
        <w:ind w:left="709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95FB3">
        <w:rPr>
          <w:rFonts w:ascii="Arial" w:hAnsi="Arial" w:cs="Arial"/>
          <w:b/>
          <w:bCs/>
          <w:sz w:val="22"/>
          <w:szCs w:val="22"/>
        </w:rPr>
        <w:t>Smluvní pokuty</w:t>
      </w:r>
    </w:p>
    <w:p w14:paraId="714609BF" w14:textId="77777777" w:rsidR="00C13BFF" w:rsidRPr="00C95FB3" w:rsidRDefault="00C13BFF" w:rsidP="00A371AA">
      <w:pPr>
        <w:tabs>
          <w:tab w:val="num" w:pos="426"/>
        </w:tabs>
        <w:ind w:left="709" w:hanging="360"/>
        <w:jc w:val="center"/>
        <w:rPr>
          <w:rFonts w:ascii="Arial" w:hAnsi="Arial" w:cs="Arial"/>
          <w:b/>
          <w:sz w:val="22"/>
          <w:szCs w:val="22"/>
        </w:rPr>
      </w:pPr>
    </w:p>
    <w:p w14:paraId="26F0D54E" w14:textId="77777777" w:rsidR="004B7689" w:rsidRPr="00C95FB3" w:rsidRDefault="00C13BFF" w:rsidP="00A371AA">
      <w:pPr>
        <w:numPr>
          <w:ilvl w:val="0"/>
          <w:numId w:val="1"/>
        </w:numPr>
        <w:tabs>
          <w:tab w:val="clear" w:pos="0"/>
          <w:tab w:val="num" w:pos="709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Dodavatel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 xml:space="preserve"> je oprávněn požadovat na objednateli zaplacení dále uvedených smluvních pokut a objednatel se zavazuje </w:t>
      </w:r>
      <w:r w:rsidRPr="00C95FB3">
        <w:rPr>
          <w:rFonts w:ascii="Arial" w:hAnsi="Arial" w:cs="Arial"/>
          <w:snapToGrid w:val="0"/>
          <w:sz w:val="22"/>
          <w:szCs w:val="22"/>
        </w:rPr>
        <w:t>dodavateli</w:t>
      </w:r>
      <w:r w:rsidR="004B7689" w:rsidRPr="00C95FB3">
        <w:rPr>
          <w:rFonts w:ascii="Arial" w:hAnsi="Arial" w:cs="Arial"/>
          <w:snapToGrid w:val="0"/>
          <w:sz w:val="22"/>
          <w:szCs w:val="22"/>
        </w:rPr>
        <w:t xml:space="preserve"> zaplatit tyto smluvní pokuty uváděny bez DPH:</w:t>
      </w:r>
    </w:p>
    <w:p w14:paraId="0033E0FD" w14:textId="77777777" w:rsidR="004B7689" w:rsidRPr="00C95FB3" w:rsidRDefault="004B7689" w:rsidP="00A371AA">
      <w:pPr>
        <w:pStyle w:val="Odstavecseseznamem"/>
        <w:numPr>
          <w:ilvl w:val="0"/>
          <w:numId w:val="22"/>
        </w:numPr>
        <w:tabs>
          <w:tab w:val="num" w:pos="1800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v případě prodlení s úhradou řádně vystavené faktury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dodavatelem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smluvní pokutu ve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výši 0</w:t>
      </w:r>
      <w:r w:rsidRPr="00C95FB3">
        <w:rPr>
          <w:rFonts w:ascii="Arial" w:hAnsi="Arial" w:cs="Arial"/>
          <w:snapToGrid w:val="0"/>
          <w:sz w:val="22"/>
          <w:szCs w:val="22"/>
        </w:rPr>
        <w:t>,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05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% z dlužné částky za každý jednotlivý den prodlení po termínu splatnosti faktury až do doby zaplacení dlužné částky,</w:t>
      </w:r>
    </w:p>
    <w:p w14:paraId="614B009B" w14:textId="77777777" w:rsidR="004B7689" w:rsidRPr="00C95FB3" w:rsidRDefault="004B7689" w:rsidP="00A371AA">
      <w:pPr>
        <w:numPr>
          <w:ilvl w:val="0"/>
          <w:numId w:val="1"/>
        </w:numPr>
        <w:tabs>
          <w:tab w:val="clear" w:pos="0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Objednatel 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je oprávněn požadovat na dodava</w:t>
      </w:r>
      <w:r w:rsidRPr="00C95FB3">
        <w:rPr>
          <w:rFonts w:ascii="Arial" w:hAnsi="Arial" w:cs="Arial"/>
          <w:snapToGrid w:val="0"/>
          <w:sz w:val="22"/>
          <w:szCs w:val="22"/>
        </w:rPr>
        <w:t>teli zaplacení dále uve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>dených smluvních pokut a dodava</w:t>
      </w:r>
      <w:r w:rsidRPr="00C95FB3">
        <w:rPr>
          <w:rFonts w:ascii="Arial" w:hAnsi="Arial" w:cs="Arial"/>
          <w:snapToGrid w:val="0"/>
          <w:sz w:val="22"/>
          <w:szCs w:val="22"/>
        </w:rPr>
        <w:t>tel se zavazuje objednateli zaplatit tyto smluvní pokuty:</w:t>
      </w:r>
    </w:p>
    <w:p w14:paraId="15632B14" w14:textId="77777777" w:rsidR="004B7689" w:rsidRPr="00C95FB3" w:rsidRDefault="004B7689" w:rsidP="00A371AA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 xml:space="preserve">v případě prodlení s dokončením nebo předáním díla smluvní pokutu </w:t>
      </w:r>
      <w:r w:rsidR="00445C6F" w:rsidRPr="00C95FB3">
        <w:rPr>
          <w:rFonts w:ascii="Arial" w:hAnsi="Arial" w:cs="Arial"/>
          <w:snapToGrid w:val="0"/>
          <w:sz w:val="22"/>
          <w:szCs w:val="22"/>
        </w:rPr>
        <w:t xml:space="preserve">ve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D151D6" w:rsidRPr="00C95FB3">
        <w:rPr>
          <w:rFonts w:ascii="Arial" w:hAnsi="Arial" w:cs="Arial"/>
          <w:snapToGrid w:val="0"/>
          <w:sz w:val="22"/>
          <w:szCs w:val="22"/>
        </w:rPr>
        <w:t>1.0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0</w:t>
      </w:r>
      <w:r w:rsidR="00EC76AC" w:rsidRPr="00C95FB3">
        <w:rPr>
          <w:rFonts w:ascii="Arial" w:hAnsi="Arial" w:cs="Arial"/>
          <w:snapToGrid w:val="0"/>
          <w:sz w:val="22"/>
          <w:szCs w:val="22"/>
        </w:rPr>
        <w:t>0</w:t>
      </w:r>
      <w:r w:rsidRPr="00C95FB3">
        <w:rPr>
          <w:rFonts w:ascii="Arial" w:hAnsi="Arial" w:cs="Arial"/>
          <w:snapToGrid w:val="0"/>
          <w:sz w:val="22"/>
          <w:szCs w:val="22"/>
        </w:rPr>
        <w:t>,-Kč za každý započatý den prodlení,</w:t>
      </w:r>
    </w:p>
    <w:p w14:paraId="18786E4B" w14:textId="77777777" w:rsidR="004B7689" w:rsidRPr="00C95FB3" w:rsidRDefault="004B7689" w:rsidP="00A371AA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0,1 % z ceny díla za každý započatý den prodlení s odstraněním vady reklamované v záruční době, pokud objednatel požadoval její odstranění;</w:t>
      </w:r>
    </w:p>
    <w:p w14:paraId="5F2BE66C" w14:textId="77777777" w:rsidR="004B7689" w:rsidRPr="00C95FB3" w:rsidRDefault="004B7689" w:rsidP="00A371AA">
      <w:pPr>
        <w:numPr>
          <w:ilvl w:val="0"/>
          <w:numId w:val="1"/>
        </w:numPr>
        <w:tabs>
          <w:tab w:val="clear" w:pos="0"/>
          <w:tab w:val="num" w:pos="709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lastRenderedPageBreak/>
        <w:t xml:space="preserve">Smluvní pokuty jsou splatné do </w:t>
      </w:r>
      <w:r w:rsidR="009D2F61" w:rsidRPr="00C95FB3">
        <w:rPr>
          <w:rFonts w:ascii="Arial" w:hAnsi="Arial" w:cs="Arial"/>
          <w:snapToGrid w:val="0"/>
          <w:sz w:val="22"/>
          <w:szCs w:val="22"/>
        </w:rPr>
        <w:t>30</w:t>
      </w:r>
      <w:r w:rsidR="00C53C63" w:rsidRPr="00C95FB3">
        <w:rPr>
          <w:rFonts w:ascii="Arial" w:hAnsi="Arial" w:cs="Arial"/>
          <w:snapToGrid w:val="0"/>
          <w:sz w:val="22"/>
          <w:szCs w:val="22"/>
        </w:rPr>
        <w:t xml:space="preserve">-ti </w:t>
      </w:r>
      <w:r w:rsidRPr="00C95FB3">
        <w:rPr>
          <w:rFonts w:ascii="Arial" w:hAnsi="Arial" w:cs="Arial"/>
          <w:snapToGrid w:val="0"/>
          <w:sz w:val="22"/>
          <w:szCs w:val="22"/>
        </w:rPr>
        <w:t>dnů ode dne, kdy povinná strana převezme výzvu oprávněné smluvní strany k zaplacení oprávněně požadované smluvní pokuty.</w:t>
      </w:r>
      <w:r w:rsidRPr="00C95FB3" w:rsidDel="003B5731">
        <w:rPr>
          <w:rFonts w:ascii="Arial" w:hAnsi="Arial" w:cs="Arial"/>
          <w:snapToGrid w:val="0"/>
          <w:sz w:val="22"/>
          <w:szCs w:val="22"/>
        </w:rPr>
        <w:t xml:space="preserve"> 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Smluvní pokuty můžou být </w:t>
      </w:r>
      <w:r w:rsidR="00C53C63" w:rsidRPr="00C95FB3">
        <w:rPr>
          <w:rFonts w:ascii="Arial" w:hAnsi="Arial" w:cs="Arial"/>
          <w:snapToGrid w:val="0"/>
          <w:sz w:val="22"/>
          <w:szCs w:val="22"/>
        </w:rPr>
        <w:t>dodavateli</w:t>
      </w:r>
      <w:r w:rsidRPr="00C95FB3">
        <w:rPr>
          <w:rFonts w:ascii="Arial" w:hAnsi="Arial" w:cs="Arial"/>
          <w:snapToGrid w:val="0"/>
          <w:sz w:val="22"/>
          <w:szCs w:val="22"/>
        </w:rPr>
        <w:t xml:space="preserve"> započteny proti fakturaci vystavené po řádném dokončení díla a předání bez vad a nedodělků.</w:t>
      </w:r>
    </w:p>
    <w:p w14:paraId="32339966" w14:textId="77777777" w:rsidR="004B7689" w:rsidRPr="00C95FB3" w:rsidRDefault="004B7689" w:rsidP="00A371AA">
      <w:pPr>
        <w:numPr>
          <w:ilvl w:val="0"/>
          <w:numId w:val="1"/>
        </w:numPr>
        <w:tabs>
          <w:tab w:val="clear" w:pos="0"/>
        </w:tabs>
        <w:spacing w:afterLines="100" w:after="240"/>
        <w:ind w:left="709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C95FB3">
        <w:rPr>
          <w:rFonts w:ascii="Arial" w:hAnsi="Arial" w:cs="Arial"/>
          <w:snapToGrid w:val="0"/>
          <w:sz w:val="22"/>
          <w:szCs w:val="22"/>
        </w:rPr>
        <w:t>Zaplacením smluvní pokuty není dotčeno právo objednatele na náhradu škody v celém rozsahu.</w:t>
      </w:r>
    </w:p>
    <w:p w14:paraId="0090A192" w14:textId="77777777" w:rsidR="00F80109" w:rsidRPr="00C95FB3" w:rsidRDefault="00F80109" w:rsidP="00A371AA">
      <w:pPr>
        <w:tabs>
          <w:tab w:val="num" w:pos="426"/>
        </w:tabs>
        <w:ind w:left="709" w:hanging="36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7930467" w14:textId="77777777" w:rsidR="004B7689" w:rsidRPr="00C95FB3" w:rsidRDefault="00C13BFF" w:rsidP="00A371AA">
      <w:pPr>
        <w:tabs>
          <w:tab w:val="num" w:pos="426"/>
        </w:tabs>
        <w:ind w:left="709" w:hanging="3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5FB3">
        <w:rPr>
          <w:rFonts w:ascii="Arial" w:hAnsi="Arial" w:cs="Arial"/>
          <w:b/>
          <w:snapToGrid w:val="0"/>
          <w:sz w:val="22"/>
          <w:szCs w:val="22"/>
        </w:rPr>
        <w:t>IX</w:t>
      </w:r>
      <w:r w:rsidR="004B7689" w:rsidRPr="00C95FB3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6E1CBD41" w14:textId="77777777" w:rsidR="00445C6F" w:rsidRPr="00C95FB3" w:rsidRDefault="00445C6F" w:rsidP="00A371AA">
      <w:pPr>
        <w:tabs>
          <w:tab w:val="left" w:pos="426"/>
        </w:tabs>
        <w:ind w:left="709" w:hanging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F956A1C" w14:textId="77777777" w:rsidR="00C13BFF" w:rsidRPr="00C95FB3" w:rsidRDefault="00C13BFF" w:rsidP="00A371AA">
      <w:pPr>
        <w:tabs>
          <w:tab w:val="left" w:pos="426"/>
        </w:tabs>
        <w:ind w:left="709" w:hanging="3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14ABFC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6E16A707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7612B87E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</w:t>
      </w:r>
      <w:r w:rsidR="005C6D64" w:rsidRPr="00C95FB3">
        <w:rPr>
          <w:rFonts w:ascii="Arial" w:eastAsia="Calibri" w:hAnsi="Arial" w:cs="Arial"/>
          <w:sz w:val="22"/>
          <w:szCs w:val="22"/>
          <w:lang w:eastAsia="en-US"/>
        </w:rPr>
        <w:t>hotovení smlouvy obdrží objednatel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>, jed</w:t>
      </w:r>
      <w:r w:rsidR="005C6D64" w:rsidRPr="00C95FB3">
        <w:rPr>
          <w:rFonts w:ascii="Arial" w:eastAsia="Calibri" w:hAnsi="Arial" w:cs="Arial"/>
          <w:sz w:val="22"/>
          <w:szCs w:val="22"/>
          <w:lang w:eastAsia="en-US"/>
        </w:rPr>
        <w:t>no vyhotovení obdrží dodavatel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73CC1C5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>Nedílnou součást</w:t>
      </w:r>
      <w:r w:rsidR="00EC76AC" w:rsidRPr="00C95FB3">
        <w:rPr>
          <w:rFonts w:ascii="Arial" w:eastAsia="Calibri" w:hAnsi="Arial" w:cs="Arial"/>
          <w:sz w:val="22"/>
          <w:szCs w:val="22"/>
          <w:lang w:eastAsia="en-US"/>
        </w:rPr>
        <w:t xml:space="preserve">í smlouvy je příloha č. </w:t>
      </w:r>
      <w:r w:rsidR="00484A1A" w:rsidRPr="00C95FB3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46DE6" w:rsidRPr="00C95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C5026" w:rsidRPr="00C95FB3">
        <w:rPr>
          <w:rFonts w:ascii="Arial" w:eastAsia="Calibri" w:hAnsi="Arial" w:cs="Arial"/>
          <w:sz w:val="22"/>
          <w:szCs w:val="22"/>
          <w:lang w:eastAsia="en-US"/>
        </w:rPr>
        <w:t>oceněný výkaz výměr</w:t>
      </w:r>
      <w:r w:rsidR="00EC76AC" w:rsidRPr="00C95FB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0E2701F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C95FB3">
        <w:rPr>
          <w:rFonts w:ascii="Arial" w:hAnsi="Arial" w:cs="Arial"/>
          <w:sz w:val="22"/>
          <w:szCs w:val="22"/>
        </w:rPr>
        <w:t>zástupci obou smluvních stran</w:t>
      </w:r>
      <w:r w:rsidRPr="00C95FB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9F408AB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5FB3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71FD2C76" w14:textId="77777777" w:rsidR="00445C6F" w:rsidRPr="00C95FB3" w:rsidRDefault="00445C6F" w:rsidP="00A371AA">
      <w:pPr>
        <w:numPr>
          <w:ilvl w:val="0"/>
          <w:numId w:val="24"/>
        </w:numPr>
        <w:spacing w:afterLines="100" w:after="240"/>
        <w:ind w:left="709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5FB3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p w14:paraId="189F93E2" w14:textId="77777777" w:rsidR="00A371AA" w:rsidRPr="00C95FB3" w:rsidRDefault="00A371AA" w:rsidP="00A371AA">
      <w:pPr>
        <w:spacing w:afterLines="100" w:after="24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212" w:type="dxa"/>
        <w:tblInd w:w="567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B7689" w:rsidRPr="00C95FB3" w14:paraId="51F4FDCA" w14:textId="77777777" w:rsidTr="00F72CB4">
        <w:tc>
          <w:tcPr>
            <w:tcW w:w="4606" w:type="dxa"/>
          </w:tcPr>
          <w:p w14:paraId="3CF8FB46" w14:textId="77777777" w:rsidR="004B7689" w:rsidRPr="00C95FB3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4B7689" w:rsidRPr="00C95FB3">
              <w:rPr>
                <w:rFonts w:ascii="Arial" w:hAnsi="Arial" w:cs="Arial"/>
                <w:snapToGrid w:val="0"/>
                <w:sz w:val="22"/>
                <w:szCs w:val="22"/>
              </w:rPr>
              <w:t>V Brně dne</w:t>
            </w: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</w:t>
            </w:r>
          </w:p>
        </w:tc>
        <w:tc>
          <w:tcPr>
            <w:tcW w:w="4606" w:type="dxa"/>
          </w:tcPr>
          <w:p w14:paraId="36CC92C8" w14:textId="77777777" w:rsidR="00B5762F" w:rsidRPr="00C95FB3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V </w:t>
            </w:r>
            <w:r w:rsidR="00484A1A"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Brně dne </w:t>
            </w:r>
            <w:r w:rsidR="00290D60" w:rsidRPr="00C95FB3">
              <w:rPr>
                <w:rFonts w:ascii="Arial" w:hAnsi="Arial" w:cs="Arial"/>
                <w:snapToGrid w:val="0"/>
                <w:sz w:val="22"/>
                <w:szCs w:val="22"/>
              </w:rPr>
              <w:t>…………………</w:t>
            </w:r>
          </w:p>
          <w:p w14:paraId="6127E124" w14:textId="77777777" w:rsidR="004B7689" w:rsidRPr="00C95FB3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B7689" w:rsidRPr="005C6D64" w14:paraId="129312A0" w14:textId="77777777" w:rsidTr="00F72CB4">
        <w:tc>
          <w:tcPr>
            <w:tcW w:w="4606" w:type="dxa"/>
          </w:tcPr>
          <w:p w14:paraId="3EB914CF" w14:textId="77777777" w:rsidR="00192FBA" w:rsidRPr="00C95FB3" w:rsidRDefault="00192FB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D602EA7" w14:textId="77777777" w:rsidR="00A371AA" w:rsidRPr="00C95FB3" w:rsidRDefault="00A371A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DEA9442" w14:textId="77777777" w:rsidR="00A371AA" w:rsidRPr="00C95FB3" w:rsidRDefault="00A371A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B468EC7" w14:textId="77777777" w:rsidR="004B7689" w:rsidRPr="00C95FB3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……………………………………..</w:t>
            </w:r>
          </w:p>
          <w:p w14:paraId="1CE04A3A" w14:textId="77777777" w:rsidR="004B7689" w:rsidRPr="00C95FB3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za objednatele</w:t>
            </w:r>
          </w:p>
          <w:p w14:paraId="638C560E" w14:textId="77777777" w:rsidR="004B7689" w:rsidRPr="00C95FB3" w:rsidRDefault="00734851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="00EC76AC" w:rsidRPr="00C95FB3">
              <w:rPr>
                <w:rFonts w:ascii="Arial" w:hAnsi="Arial" w:cs="Arial"/>
                <w:snapToGrid w:val="0"/>
                <w:sz w:val="22"/>
                <w:szCs w:val="22"/>
              </w:rPr>
              <w:t>Ing. Vladimír Bohdálek</w:t>
            </w: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>, ředitel</w:t>
            </w:r>
          </w:p>
          <w:p w14:paraId="19CE3FC3" w14:textId="77777777" w:rsidR="004B7689" w:rsidRPr="00C95FB3" w:rsidRDefault="004B7689" w:rsidP="00734851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</w:p>
        </w:tc>
        <w:tc>
          <w:tcPr>
            <w:tcW w:w="4606" w:type="dxa"/>
          </w:tcPr>
          <w:p w14:paraId="1870EC2A" w14:textId="77777777" w:rsidR="00F80109" w:rsidRPr="00C95FB3" w:rsidRDefault="00F8010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F20D64F" w14:textId="77777777" w:rsidR="00A371AA" w:rsidRPr="00C95FB3" w:rsidRDefault="00A371A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CA6060" w14:textId="77777777" w:rsidR="00A371AA" w:rsidRPr="00C95FB3" w:rsidRDefault="00A371A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3E02E40" w14:textId="77777777" w:rsidR="004B7689" w:rsidRPr="00C95FB3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……………………………………..</w:t>
            </w:r>
          </w:p>
          <w:p w14:paraId="1A5B0BE5" w14:textId="77777777" w:rsidR="004B7689" w:rsidRPr="00C95FB3" w:rsidRDefault="004B7689" w:rsidP="00F72C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za </w:t>
            </w:r>
            <w:r w:rsidR="00C53C63" w:rsidRPr="00C95FB3">
              <w:rPr>
                <w:rFonts w:ascii="Arial" w:hAnsi="Arial" w:cs="Arial"/>
                <w:snapToGrid w:val="0"/>
                <w:sz w:val="22"/>
                <w:szCs w:val="22"/>
              </w:rPr>
              <w:t>dodavatele</w:t>
            </w:r>
          </w:p>
          <w:p w14:paraId="31E3FDF9" w14:textId="77777777" w:rsidR="004B7689" w:rsidRPr="005C6D64" w:rsidRDefault="00192FBA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</w:t>
            </w:r>
            <w:r w:rsidR="00484A1A" w:rsidRPr="00C95FB3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Luboš Zeman</w:t>
            </w:r>
          </w:p>
        </w:tc>
      </w:tr>
      <w:tr w:rsidR="00192FBA" w:rsidRPr="005C6D64" w14:paraId="74152A42" w14:textId="77777777" w:rsidTr="00F72CB4">
        <w:tc>
          <w:tcPr>
            <w:tcW w:w="4606" w:type="dxa"/>
          </w:tcPr>
          <w:p w14:paraId="2F3E3D72" w14:textId="77777777" w:rsidR="00192FBA" w:rsidRDefault="00192FB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1C81689" w14:textId="77777777" w:rsidR="00192FBA" w:rsidRPr="005C6D64" w:rsidRDefault="00192FBA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6B03116C" w14:textId="77777777" w:rsidR="00060263" w:rsidRPr="005C6D64" w:rsidRDefault="00060263" w:rsidP="00F80109">
      <w:pPr>
        <w:rPr>
          <w:rFonts w:ascii="Arial" w:hAnsi="Arial" w:cs="Arial"/>
          <w:sz w:val="22"/>
          <w:szCs w:val="22"/>
        </w:rPr>
      </w:pPr>
    </w:p>
    <w:sectPr w:rsidR="00060263" w:rsidRPr="005C6D64" w:rsidSect="00D12EB3">
      <w:pgSz w:w="11906" w:h="16838"/>
      <w:pgMar w:top="1134" w:right="1418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8E6A" w14:textId="77777777" w:rsidR="006E2B39" w:rsidRDefault="006E2B39">
      <w:r>
        <w:separator/>
      </w:r>
    </w:p>
  </w:endnote>
  <w:endnote w:type="continuationSeparator" w:id="0">
    <w:p w14:paraId="001C482E" w14:textId="77777777" w:rsidR="006E2B39" w:rsidRDefault="006E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E53E" w14:textId="77777777" w:rsidR="006E2B39" w:rsidRDefault="006E2B39">
      <w:r>
        <w:separator/>
      </w:r>
    </w:p>
  </w:footnote>
  <w:footnote w:type="continuationSeparator" w:id="0">
    <w:p w14:paraId="2E72A275" w14:textId="77777777" w:rsidR="006E2B39" w:rsidRDefault="006E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EB"/>
    <w:multiLevelType w:val="hybridMultilevel"/>
    <w:tmpl w:val="0010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362E0"/>
    <w:multiLevelType w:val="hybridMultilevel"/>
    <w:tmpl w:val="805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249A0"/>
    <w:multiLevelType w:val="multilevel"/>
    <w:tmpl w:val="A3C68178"/>
    <w:styleLink w:val="WWNum19"/>
    <w:lvl w:ilvl="0">
      <w:start w:val="1"/>
      <w:numFmt w:val="lowerLetter"/>
      <w:lvlText w:val="%1)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00000A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590"/>
    <w:multiLevelType w:val="hybridMultilevel"/>
    <w:tmpl w:val="3A508826"/>
    <w:lvl w:ilvl="0" w:tplc="79566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327C"/>
    <w:multiLevelType w:val="hybridMultilevel"/>
    <w:tmpl w:val="8D462F22"/>
    <w:lvl w:ilvl="0" w:tplc="EEDC318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86E6C"/>
    <w:multiLevelType w:val="hybridMultilevel"/>
    <w:tmpl w:val="756C4732"/>
    <w:lvl w:ilvl="0" w:tplc="C90442E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C4B4E"/>
    <w:multiLevelType w:val="hybridMultilevel"/>
    <w:tmpl w:val="F3DE17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6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1AF"/>
    <w:multiLevelType w:val="hybridMultilevel"/>
    <w:tmpl w:val="597EA5C0"/>
    <w:lvl w:ilvl="0" w:tplc="61C8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64437"/>
    <w:multiLevelType w:val="hybridMultilevel"/>
    <w:tmpl w:val="7FF67478"/>
    <w:lvl w:ilvl="0" w:tplc="7B9A4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25"/>
  </w:num>
  <w:num w:numId="9">
    <w:abstractNumId w:val="21"/>
  </w:num>
  <w:num w:numId="10">
    <w:abstractNumId w:val="18"/>
  </w:num>
  <w:num w:numId="11">
    <w:abstractNumId w:val="17"/>
  </w:num>
  <w:num w:numId="12">
    <w:abstractNumId w:val="22"/>
  </w:num>
  <w:num w:numId="13">
    <w:abstractNumId w:val="15"/>
  </w:num>
  <w:num w:numId="14">
    <w:abstractNumId w:val="10"/>
  </w:num>
  <w:num w:numId="15">
    <w:abstractNumId w:val="3"/>
  </w:num>
  <w:num w:numId="16">
    <w:abstractNumId w:val="0"/>
  </w:num>
  <w:num w:numId="17">
    <w:abstractNumId w:val="1"/>
  </w:num>
  <w:num w:numId="18">
    <w:abstractNumId w:val="6"/>
  </w:num>
  <w:num w:numId="19">
    <w:abstractNumId w:val="23"/>
  </w:num>
  <w:num w:numId="20">
    <w:abstractNumId w:val="7"/>
  </w:num>
  <w:num w:numId="21">
    <w:abstractNumId w:val="8"/>
  </w:num>
  <w:num w:numId="22">
    <w:abstractNumId w:val="14"/>
  </w:num>
  <w:num w:numId="23">
    <w:abstractNumId w:val="16"/>
  </w:num>
  <w:num w:numId="24">
    <w:abstractNumId w:val="19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9"/>
    <w:rsid w:val="000033BF"/>
    <w:rsid w:val="00014427"/>
    <w:rsid w:val="00021B14"/>
    <w:rsid w:val="00060263"/>
    <w:rsid w:val="00065C90"/>
    <w:rsid w:val="000A0BAD"/>
    <w:rsid w:val="000B1389"/>
    <w:rsid w:val="000C2309"/>
    <w:rsid w:val="001125ED"/>
    <w:rsid w:val="001217E8"/>
    <w:rsid w:val="00122A4A"/>
    <w:rsid w:val="00140899"/>
    <w:rsid w:val="00187493"/>
    <w:rsid w:val="00192FBA"/>
    <w:rsid w:val="001C136E"/>
    <w:rsid w:val="001D1E30"/>
    <w:rsid w:val="00214D57"/>
    <w:rsid w:val="00252594"/>
    <w:rsid w:val="00260444"/>
    <w:rsid w:val="002635A2"/>
    <w:rsid w:val="002824A2"/>
    <w:rsid w:val="00290D60"/>
    <w:rsid w:val="002B2649"/>
    <w:rsid w:val="002B6BCE"/>
    <w:rsid w:val="002E253E"/>
    <w:rsid w:val="002F4C07"/>
    <w:rsid w:val="00302A75"/>
    <w:rsid w:val="003044C4"/>
    <w:rsid w:val="00320734"/>
    <w:rsid w:val="00322AFD"/>
    <w:rsid w:val="003426BD"/>
    <w:rsid w:val="003645A7"/>
    <w:rsid w:val="00397A41"/>
    <w:rsid w:val="00411C8E"/>
    <w:rsid w:val="00421E30"/>
    <w:rsid w:val="004309C4"/>
    <w:rsid w:val="00445C6F"/>
    <w:rsid w:val="00472232"/>
    <w:rsid w:val="00484A1A"/>
    <w:rsid w:val="00490040"/>
    <w:rsid w:val="004B7689"/>
    <w:rsid w:val="00516F24"/>
    <w:rsid w:val="00534D3D"/>
    <w:rsid w:val="005849BA"/>
    <w:rsid w:val="005A5DD0"/>
    <w:rsid w:val="005B381E"/>
    <w:rsid w:val="005C6D64"/>
    <w:rsid w:val="005E3482"/>
    <w:rsid w:val="006E2B39"/>
    <w:rsid w:val="00734851"/>
    <w:rsid w:val="00743746"/>
    <w:rsid w:val="007C03DE"/>
    <w:rsid w:val="007C5026"/>
    <w:rsid w:val="007E3E89"/>
    <w:rsid w:val="007F5BAD"/>
    <w:rsid w:val="007F79EC"/>
    <w:rsid w:val="00807E1F"/>
    <w:rsid w:val="00831BE6"/>
    <w:rsid w:val="0084323E"/>
    <w:rsid w:val="008C0DF0"/>
    <w:rsid w:val="008D19EE"/>
    <w:rsid w:val="00910D65"/>
    <w:rsid w:val="0091287F"/>
    <w:rsid w:val="00954F13"/>
    <w:rsid w:val="00957C4C"/>
    <w:rsid w:val="00974E99"/>
    <w:rsid w:val="009814B8"/>
    <w:rsid w:val="009817DB"/>
    <w:rsid w:val="009C34DC"/>
    <w:rsid w:val="009D09BA"/>
    <w:rsid w:val="009D2F61"/>
    <w:rsid w:val="00A055EC"/>
    <w:rsid w:val="00A216D7"/>
    <w:rsid w:val="00A371AA"/>
    <w:rsid w:val="00A46DE6"/>
    <w:rsid w:val="00A578C0"/>
    <w:rsid w:val="00A75C82"/>
    <w:rsid w:val="00A7669B"/>
    <w:rsid w:val="00AA6609"/>
    <w:rsid w:val="00AB2F26"/>
    <w:rsid w:val="00AD5FAF"/>
    <w:rsid w:val="00B5762F"/>
    <w:rsid w:val="00B623DF"/>
    <w:rsid w:val="00B63F13"/>
    <w:rsid w:val="00B652BA"/>
    <w:rsid w:val="00BA7D1B"/>
    <w:rsid w:val="00BB3F0A"/>
    <w:rsid w:val="00BE6EEB"/>
    <w:rsid w:val="00BF7516"/>
    <w:rsid w:val="00C13BFF"/>
    <w:rsid w:val="00C40B19"/>
    <w:rsid w:val="00C4187D"/>
    <w:rsid w:val="00C53C63"/>
    <w:rsid w:val="00C74E9D"/>
    <w:rsid w:val="00C95FB3"/>
    <w:rsid w:val="00CE41DA"/>
    <w:rsid w:val="00D151D6"/>
    <w:rsid w:val="00D30086"/>
    <w:rsid w:val="00D560E0"/>
    <w:rsid w:val="00D6420A"/>
    <w:rsid w:val="00D8347E"/>
    <w:rsid w:val="00DA3DD7"/>
    <w:rsid w:val="00DE7EF0"/>
    <w:rsid w:val="00E01300"/>
    <w:rsid w:val="00E676D1"/>
    <w:rsid w:val="00E93497"/>
    <w:rsid w:val="00E93846"/>
    <w:rsid w:val="00E940E1"/>
    <w:rsid w:val="00EC76AC"/>
    <w:rsid w:val="00EE2EEF"/>
    <w:rsid w:val="00F06288"/>
    <w:rsid w:val="00F30834"/>
    <w:rsid w:val="00F73E56"/>
    <w:rsid w:val="00F80109"/>
    <w:rsid w:val="00F9715A"/>
    <w:rsid w:val="00FD14CC"/>
    <w:rsid w:val="00FD6C38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06B9"/>
  <w15:chartTrackingRefBased/>
  <w15:docId w15:val="{8242561D-6452-4D5F-B2BE-DB5A8AB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B7689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B7689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B76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689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B768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7689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7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7689"/>
    <w:pPr>
      <w:ind w:left="720"/>
      <w:contextualSpacing/>
    </w:pPr>
  </w:style>
  <w:style w:type="paragraph" w:customStyle="1" w:styleId="Normln0">
    <w:name w:val="Normální~"/>
    <w:basedOn w:val="Normln"/>
    <w:rsid w:val="004B7689"/>
    <w:pPr>
      <w:widowControl w:val="0"/>
    </w:pPr>
    <w:rPr>
      <w:szCs w:val="20"/>
    </w:rPr>
  </w:style>
  <w:style w:type="paragraph" w:styleId="Bezmezer">
    <w:name w:val="No Spacing"/>
    <w:uiPriority w:val="1"/>
    <w:qFormat/>
    <w:rsid w:val="00C1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F5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indent">
    <w:name w:val="Text body indent"/>
    <w:basedOn w:val="Standard"/>
    <w:rsid w:val="007F5BAD"/>
    <w:pPr>
      <w:ind w:left="283" w:firstLine="708"/>
    </w:pPr>
  </w:style>
  <w:style w:type="numbering" w:customStyle="1" w:styleId="WWNum19">
    <w:name w:val="WWNum19"/>
    <w:basedOn w:val="Bezseznamu"/>
    <w:rsid w:val="007F5BAD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2023-05-29T08:18:00Z</cp:lastPrinted>
  <dcterms:created xsi:type="dcterms:W3CDTF">2025-05-05T13:33:00Z</dcterms:created>
  <dcterms:modified xsi:type="dcterms:W3CDTF">2025-05-05T13:33:00Z</dcterms:modified>
</cp:coreProperties>
</file>