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SMLOUVA O SPOLUPRÁCI NA OSTRAZE OSOB A MAJETKU</w:t>
      </w:r>
    </w:p>
    <w:p w14:paraId="00000002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podle § 2586 a násl. zákona č. 89/2012 Sb., občanský zákoník</w:t>
      </w:r>
    </w:p>
    <w:p w14:paraId="00000003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04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uzavřená níže uvedeného dne, měsíce a roku </w:t>
      </w:r>
      <w:proofErr w:type="gramStart"/>
      <w:r>
        <w:rPr>
          <w:color w:val="000000"/>
        </w:rPr>
        <w:t>mezi</w:t>
      </w:r>
      <w:proofErr w:type="gramEnd"/>
      <w:r>
        <w:rPr>
          <w:color w:val="000000"/>
        </w:rPr>
        <w:t>:</w:t>
      </w:r>
    </w:p>
    <w:p w14:paraId="00000005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06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07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1. Objednatel</w:t>
      </w:r>
    </w:p>
    <w:p w14:paraId="3972129E" w14:textId="77777777" w:rsidR="00294A3F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Městské kulturní středisko Nový Jičín, příspěvková organizace</w:t>
      </w:r>
    </w:p>
    <w:p w14:paraId="00000008" w14:textId="08620E0B" w:rsidR="0014318A" w:rsidRDefault="00294A3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Sídlo: Masarykovo náměstí 20, 741 01, Nový Jičín</w:t>
      </w:r>
    </w:p>
    <w:p w14:paraId="00000009" w14:textId="7B1661A1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I</w:t>
      </w:r>
      <w:r w:rsidR="00294A3F">
        <w:rPr>
          <w:color w:val="000000"/>
        </w:rPr>
        <w:t xml:space="preserve">Č: 47998261, DIČ: CZ47998261 </w:t>
      </w:r>
    </w:p>
    <w:p w14:paraId="0000000A" w14:textId="3CFC1667" w:rsidR="0014318A" w:rsidRDefault="00294A3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Z</w:t>
      </w:r>
      <w:r w:rsidR="009F13C2">
        <w:rPr>
          <w:color w:val="000000"/>
        </w:rPr>
        <w:t>astoupená</w:t>
      </w:r>
      <w:r w:rsidR="00670D48">
        <w:rPr>
          <w:color w:val="000000"/>
        </w:rPr>
        <w:t xml:space="preserve">: </w:t>
      </w:r>
      <w:r w:rsidR="009F13C2">
        <w:rPr>
          <w:color w:val="000000"/>
        </w:rPr>
        <w:t xml:space="preserve">Ing. Ondřejem </w:t>
      </w:r>
      <w:proofErr w:type="spellStart"/>
      <w:r w:rsidR="009F13C2">
        <w:rPr>
          <w:color w:val="000000"/>
        </w:rPr>
        <w:t>Rečkou</w:t>
      </w:r>
      <w:proofErr w:type="spellEnd"/>
      <w:r w:rsidR="009F13C2">
        <w:rPr>
          <w:color w:val="000000"/>
        </w:rPr>
        <w:t>, ředitelem</w:t>
      </w:r>
    </w:p>
    <w:p w14:paraId="0000000B" w14:textId="2519B9E1" w:rsidR="0014318A" w:rsidRDefault="00294A3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Číslo účtu</w:t>
      </w:r>
      <w:r w:rsidR="00670D48">
        <w:rPr>
          <w:color w:val="000000"/>
        </w:rPr>
        <w:t xml:space="preserve">: </w:t>
      </w:r>
    </w:p>
    <w:p w14:paraId="0000000C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(dále jen jako „Objednatel“) na straně jedné</w:t>
      </w:r>
    </w:p>
    <w:p w14:paraId="0000000D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0E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a</w:t>
      </w:r>
    </w:p>
    <w:p w14:paraId="0000000F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</w:p>
    <w:p w14:paraId="00000010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2. Agentura</w:t>
      </w:r>
    </w:p>
    <w:p w14:paraId="00000011" w14:textId="0E93234A" w:rsidR="0014318A" w:rsidRDefault="009F13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Berdok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 xml:space="preserve"> s.r.o.</w:t>
      </w:r>
    </w:p>
    <w:p w14:paraId="00000012" w14:textId="4FC309F6" w:rsidR="0014318A" w:rsidRDefault="00294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Sídlo:  2. k</w:t>
      </w:r>
      <w:r w:rsidR="00670D48">
        <w:rPr>
          <w:color w:val="000000"/>
        </w:rPr>
        <w:t>větna 362</w:t>
      </w:r>
      <w:r>
        <w:rPr>
          <w:color w:val="000000"/>
        </w:rPr>
        <w:t>, 742 13, Studénka</w:t>
      </w:r>
    </w:p>
    <w:p w14:paraId="00000014" w14:textId="00604C48" w:rsidR="0014318A" w:rsidRDefault="00294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IČ:  </w:t>
      </w:r>
      <w:r w:rsidR="009F13C2">
        <w:rPr>
          <w:color w:val="000000"/>
        </w:rPr>
        <w:t>21100144</w:t>
      </w:r>
      <w:r>
        <w:rPr>
          <w:color w:val="000000"/>
        </w:rPr>
        <w:t>, n</w:t>
      </w:r>
      <w:r w:rsidR="00670D48">
        <w:rPr>
          <w:color w:val="000000"/>
        </w:rPr>
        <w:t>eplátce DPH</w:t>
      </w:r>
    </w:p>
    <w:p w14:paraId="00000015" w14:textId="5C10BA65" w:rsidR="0014318A" w:rsidRDefault="00294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</w:t>
      </w:r>
      <w:r w:rsidR="00670D48">
        <w:rPr>
          <w:color w:val="000000"/>
        </w:rPr>
        <w:t>astoupená: Otakarem</w:t>
      </w:r>
      <w:r>
        <w:rPr>
          <w:color w:val="000000"/>
        </w:rPr>
        <w:t xml:space="preserve"> Barošem</w:t>
      </w:r>
    </w:p>
    <w:p w14:paraId="00000016" w14:textId="66FCC407" w:rsidR="0014318A" w:rsidRDefault="00294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Číslo účtu</w:t>
      </w:r>
      <w:r w:rsidR="00670D48">
        <w:rPr>
          <w:color w:val="000000"/>
        </w:rPr>
        <w:t xml:space="preserve">: </w:t>
      </w:r>
    </w:p>
    <w:p w14:paraId="00000017" w14:textId="33C2F1B9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(dále jen jako „Agentura</w:t>
      </w:r>
      <w:r w:rsidR="00132A3A">
        <w:rPr>
          <w:color w:val="000000"/>
        </w:rPr>
        <w:t>“</w:t>
      </w:r>
      <w:r>
        <w:rPr>
          <w:color w:val="000000"/>
        </w:rPr>
        <w:t>) na straně druhé</w:t>
      </w:r>
    </w:p>
    <w:p w14:paraId="00000018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9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</w:p>
    <w:p w14:paraId="0000001A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</w:p>
    <w:p w14:paraId="0000001B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I. Předmět smlouvy</w:t>
      </w:r>
    </w:p>
    <w:p w14:paraId="6A8EC154" w14:textId="77777777" w:rsidR="0037077D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(1) Agentura se touto smlouvou zavazuje provést zabezpečení ostrahy a první pomoci na kulturních a  společenských  akcí</w:t>
      </w:r>
      <w:r w:rsidR="00294A3F">
        <w:rPr>
          <w:color w:val="000000"/>
        </w:rPr>
        <w:t>ch</w:t>
      </w:r>
      <w:r w:rsidR="00132A3A">
        <w:rPr>
          <w:color w:val="000000"/>
        </w:rPr>
        <w:t xml:space="preserve">  O</w:t>
      </w:r>
      <w:r>
        <w:rPr>
          <w:color w:val="000000"/>
        </w:rPr>
        <w:t xml:space="preserve">bjednatele </w:t>
      </w:r>
      <w:r w:rsidR="005B37F1">
        <w:rPr>
          <w:color w:val="000000"/>
        </w:rPr>
        <w:t xml:space="preserve"> (dále jen „</w:t>
      </w:r>
      <w:proofErr w:type="spellStart"/>
      <w:r w:rsidR="005B37F1">
        <w:rPr>
          <w:color w:val="000000"/>
        </w:rPr>
        <w:t>Security</w:t>
      </w:r>
      <w:proofErr w:type="spellEnd"/>
      <w:r w:rsidR="005B37F1">
        <w:rPr>
          <w:color w:val="000000"/>
        </w:rPr>
        <w:t xml:space="preserve"> / </w:t>
      </w:r>
      <w:proofErr w:type="spellStart"/>
      <w:r w:rsidR="005B37F1">
        <w:rPr>
          <w:color w:val="000000"/>
        </w:rPr>
        <w:t>Rescue</w:t>
      </w:r>
      <w:proofErr w:type="spellEnd"/>
      <w:r w:rsidR="005B37F1">
        <w:rPr>
          <w:color w:val="000000"/>
        </w:rPr>
        <w:t>“)</w:t>
      </w:r>
      <w:r w:rsidR="0037077D">
        <w:rPr>
          <w:color w:val="000000"/>
        </w:rPr>
        <w:t>,</w:t>
      </w:r>
      <w:r w:rsidR="005B37F1">
        <w:rPr>
          <w:color w:val="000000"/>
        </w:rPr>
        <w:t xml:space="preserve"> dle soupisu akcí uvedených v </w:t>
      </w:r>
    </w:p>
    <w:p w14:paraId="0000001C" w14:textId="63E47F50" w:rsidR="0014318A" w:rsidRDefault="005B37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příloze č. 1</w:t>
      </w:r>
      <w:r w:rsidR="00D70EB0">
        <w:rPr>
          <w:color w:val="000000"/>
        </w:rPr>
        <w:t>.</w:t>
      </w:r>
      <w:r w:rsidR="003F7691">
        <w:rPr>
          <w:color w:val="000000"/>
        </w:rPr>
        <w:t xml:space="preserve"> </w:t>
      </w:r>
    </w:p>
    <w:p w14:paraId="0000001D" w14:textId="0CCD2C06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361EA88A" w14:textId="77777777" w:rsidR="00986140" w:rsidRDefault="0098614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1E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b/>
          <w:color w:val="000000"/>
        </w:rPr>
        <w:t>II. Doba a místo plnění</w:t>
      </w:r>
    </w:p>
    <w:p w14:paraId="0000001F" w14:textId="0B319122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(1) Agentura provede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Rescue</w:t>
      </w:r>
      <w:proofErr w:type="spellEnd"/>
      <w:r>
        <w:rPr>
          <w:color w:val="000000"/>
        </w:rPr>
        <w:t xml:space="preserve"> na období  </w:t>
      </w:r>
      <w:r w:rsidR="009F13C2">
        <w:rPr>
          <w:b/>
          <w:color w:val="000000"/>
        </w:rPr>
        <w:t>od 30. 4. 202</w:t>
      </w:r>
      <w:r w:rsidR="00D70EB0">
        <w:rPr>
          <w:b/>
          <w:color w:val="000000"/>
        </w:rPr>
        <w:t>5</w:t>
      </w:r>
      <w:r w:rsidR="006C3B44">
        <w:rPr>
          <w:b/>
          <w:color w:val="000000"/>
        </w:rPr>
        <w:t xml:space="preserve"> do </w:t>
      </w:r>
      <w:r>
        <w:rPr>
          <w:b/>
          <w:color w:val="000000"/>
        </w:rPr>
        <w:t>3</w:t>
      </w:r>
      <w:r w:rsidR="006C3B44">
        <w:rPr>
          <w:b/>
          <w:color w:val="000000"/>
        </w:rPr>
        <w:t>1</w:t>
      </w:r>
      <w:r>
        <w:rPr>
          <w:b/>
          <w:color w:val="000000"/>
        </w:rPr>
        <w:t>. 12.</w:t>
      </w:r>
      <w:r>
        <w:rPr>
          <w:color w:val="000000"/>
        </w:rPr>
        <w:t xml:space="preserve"> </w:t>
      </w:r>
      <w:r w:rsidR="00D70EB0">
        <w:rPr>
          <w:b/>
          <w:color w:val="000000"/>
        </w:rPr>
        <w:t>2025</w:t>
      </w:r>
      <w:r>
        <w:rPr>
          <w:b/>
          <w:color w:val="000000"/>
        </w:rPr>
        <w:t xml:space="preserve"> </w:t>
      </w:r>
    </w:p>
    <w:p w14:paraId="00000020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(2) Agentura provede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Rescue</w:t>
      </w:r>
      <w:proofErr w:type="spellEnd"/>
      <w:r>
        <w:rPr>
          <w:color w:val="000000"/>
        </w:rPr>
        <w:t xml:space="preserve"> v řádném a dohodnutém termínu.</w:t>
      </w:r>
    </w:p>
    <w:p w14:paraId="00000021" w14:textId="42485AFB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(3) Agentura provede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Rescue</w:t>
      </w:r>
      <w:proofErr w:type="spellEnd"/>
      <w:r>
        <w:rPr>
          <w:color w:val="000000"/>
        </w:rPr>
        <w:t xml:space="preserve"> v místě a čase daném objednavatelem</w:t>
      </w:r>
      <w:r w:rsidR="00986140">
        <w:rPr>
          <w:color w:val="000000"/>
        </w:rPr>
        <w:t>.</w:t>
      </w:r>
      <w:r>
        <w:rPr>
          <w:color w:val="000000"/>
        </w:rPr>
        <w:t xml:space="preserve"> </w:t>
      </w:r>
    </w:p>
    <w:p w14:paraId="65FD523A" w14:textId="77777777" w:rsidR="00986140" w:rsidRDefault="0098614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22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</w:p>
    <w:p w14:paraId="00000023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III. Práva a povinnosti stran</w:t>
      </w:r>
    </w:p>
    <w:p w14:paraId="00000024" w14:textId="772CD3C1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(1)   Agentura se zavazuje dodržovat při provádění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Rescue</w:t>
      </w:r>
      <w:proofErr w:type="spellEnd"/>
      <w:r>
        <w:rPr>
          <w:color w:val="000000"/>
        </w:rPr>
        <w:t xml:space="preserve"> platné bezpečnostní a protipožární předpisy tak, aby nedošlo k ohrožení zdraví či majetku zaměstnanců agentury, účinkujících, diváků a dalších osob. Agentura </w:t>
      </w:r>
      <w:r w:rsidR="00132A3A">
        <w:rPr>
          <w:color w:val="000000"/>
        </w:rPr>
        <w:t>odpovídá za škody způsobené její</w:t>
      </w:r>
      <w:r>
        <w:rPr>
          <w:color w:val="000000"/>
        </w:rPr>
        <w:t xml:space="preserve"> činností při realizaci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Rescue</w:t>
      </w:r>
      <w:proofErr w:type="spellEnd"/>
      <w:r>
        <w:rPr>
          <w:color w:val="000000"/>
        </w:rPr>
        <w:t>, včetně škody způsobené opomenutím, nedbalost</w:t>
      </w:r>
      <w:r w:rsidR="00715EDE">
        <w:rPr>
          <w:color w:val="000000"/>
        </w:rPr>
        <w:t>í nebo nesplněním podmínek vyplývající z</w:t>
      </w:r>
      <w:r>
        <w:rPr>
          <w:color w:val="000000"/>
        </w:rPr>
        <w:t>e zákona, předpisů a norem.</w:t>
      </w:r>
    </w:p>
    <w:p w14:paraId="00000025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(2)   Agentura je povinna při vykonávání ochrany osob a majetku dodržovat zákony České republiky.</w:t>
      </w:r>
    </w:p>
    <w:p w14:paraId="00000026" w14:textId="48CA93AB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(3)   Agentura v plném rozsahu zodpovídá za všechny své </w:t>
      </w:r>
      <w:r w:rsidR="00715EDE">
        <w:rPr>
          <w:color w:val="000000"/>
        </w:rPr>
        <w:t>zaměstnance, kteří jsou součástí</w:t>
      </w:r>
      <w:r>
        <w:rPr>
          <w:color w:val="000000"/>
        </w:rPr>
        <w:t xml:space="preserve"> dané akce.</w:t>
      </w:r>
    </w:p>
    <w:p w14:paraId="00000027" w14:textId="08246826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lastRenderedPageBreak/>
        <w:t xml:space="preserve">(4)  Objednatel nebo jím </w:t>
      </w:r>
      <w:r w:rsidR="00132A3A">
        <w:rPr>
          <w:color w:val="000000"/>
        </w:rPr>
        <w:t>pověřená</w:t>
      </w:r>
      <w:r w:rsidR="00715EDE">
        <w:rPr>
          <w:color w:val="000000"/>
        </w:rPr>
        <w:t xml:space="preserve"> osoba (p. Jiří Macíček</w:t>
      </w:r>
      <w:r>
        <w:rPr>
          <w:color w:val="000000"/>
        </w:rPr>
        <w:t xml:space="preserve">) je oprávněn kontrolovat provádění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>, zejména zda je vše v souladu s touto smlouvou a obecně závaznými právními předpisy, jakož i upozorňovat agenturu na zjištěné nedostatky.</w:t>
      </w:r>
    </w:p>
    <w:p w14:paraId="00000028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(5) Práva a povinnosti stran touto smlouvou výslovně neupravené se řídí českým právním řádem, zejména občanským zákoníkem.</w:t>
      </w:r>
    </w:p>
    <w:p w14:paraId="00000029" w14:textId="4FF4FA33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(6) Na každé akci musí být vždy po celou dobu konání akce přítomný supervizor stanovený Agenturou.</w:t>
      </w:r>
    </w:p>
    <w:p w14:paraId="5FE0A04D" w14:textId="185954B4" w:rsidR="00954FA6" w:rsidRDefault="003F7691" w:rsidP="00954FA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(7) V případě konání mimořádných akcí, které nejsou uvedeny v příloze </w:t>
      </w:r>
      <w:proofErr w:type="gramStart"/>
      <w:r>
        <w:rPr>
          <w:color w:val="000000"/>
        </w:rPr>
        <w:t>č.1.</w:t>
      </w:r>
      <w:proofErr w:type="gramEnd"/>
      <w:r>
        <w:rPr>
          <w:color w:val="000000"/>
        </w:rPr>
        <w:t>, je Objednatel povinen tuto skutečnost neprodleně oznámit Agentuře</w:t>
      </w:r>
      <w:r w:rsidR="00954FA6">
        <w:rPr>
          <w:color w:val="000000"/>
        </w:rPr>
        <w:t xml:space="preserve"> na email:</w:t>
      </w:r>
      <w:bookmarkStart w:id="0" w:name="_GoBack"/>
      <w:bookmarkEnd w:id="0"/>
      <w:r w:rsidR="00C25C12">
        <w:rPr>
          <w:color w:val="000000"/>
        </w:rPr>
        <w:t>.</w:t>
      </w:r>
    </w:p>
    <w:p w14:paraId="042F6414" w14:textId="053E9B45" w:rsidR="003F7691" w:rsidRDefault="003F7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2A" w14:textId="6CD715D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</w:p>
    <w:p w14:paraId="0000002B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IV. Finanční plnění</w:t>
      </w:r>
    </w:p>
    <w:p w14:paraId="0000002C" w14:textId="538357E0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Obě strany se dohodly na ceně </w:t>
      </w:r>
      <w:r w:rsidR="009F13C2">
        <w:rPr>
          <w:b/>
          <w:color w:val="000000"/>
        </w:rPr>
        <w:t>2</w:t>
      </w:r>
      <w:r w:rsidR="00D70EB0">
        <w:rPr>
          <w:b/>
          <w:color w:val="000000"/>
        </w:rPr>
        <w:t>70</w:t>
      </w:r>
      <w:r>
        <w:rPr>
          <w:b/>
          <w:color w:val="000000"/>
        </w:rPr>
        <w:t xml:space="preserve"> Kč/hod</w:t>
      </w:r>
      <w:r>
        <w:rPr>
          <w:color w:val="000000"/>
        </w:rPr>
        <w:t xml:space="preserve">. za jednoho člena ostrahy a </w:t>
      </w:r>
      <w:r w:rsidR="009F13C2">
        <w:rPr>
          <w:b/>
          <w:color w:val="000000"/>
        </w:rPr>
        <w:t>29</w:t>
      </w:r>
      <w:r w:rsidR="00D70EB0">
        <w:rPr>
          <w:b/>
          <w:color w:val="000000"/>
        </w:rPr>
        <w:t>3</w:t>
      </w:r>
      <w:r>
        <w:rPr>
          <w:b/>
          <w:color w:val="000000"/>
        </w:rPr>
        <w:t xml:space="preserve"> Kč/hod</w:t>
      </w:r>
      <w:r>
        <w:rPr>
          <w:color w:val="000000"/>
        </w:rPr>
        <w:t>. za</w:t>
      </w:r>
      <w:r w:rsidR="00F259EF">
        <w:rPr>
          <w:color w:val="000000"/>
        </w:rPr>
        <w:t xml:space="preserve"> jednoho</w:t>
      </w:r>
      <w:r>
        <w:rPr>
          <w:color w:val="000000"/>
        </w:rPr>
        <w:t xml:space="preserve"> člena </w:t>
      </w:r>
      <w:proofErr w:type="spellStart"/>
      <w:r>
        <w:rPr>
          <w:color w:val="000000"/>
        </w:rPr>
        <w:t>Rescue</w:t>
      </w:r>
      <w:proofErr w:type="spellEnd"/>
      <w:r>
        <w:rPr>
          <w:color w:val="000000"/>
        </w:rPr>
        <w:t xml:space="preserve">. Upřesnění požadovaného personálního zajištění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Rescue</w:t>
      </w:r>
      <w:proofErr w:type="spellEnd"/>
      <w:r>
        <w:rPr>
          <w:color w:val="000000"/>
        </w:rPr>
        <w:t xml:space="preserve"> bude zasláno Objednatelem vždy nejpozději 10 dní před danou akcí Agentuře </w:t>
      </w:r>
      <w:r w:rsidR="00B54F85">
        <w:rPr>
          <w:color w:val="000000"/>
        </w:rPr>
        <w:t xml:space="preserve">na email: </w:t>
      </w:r>
    </w:p>
    <w:p w14:paraId="7F187B42" w14:textId="77777777" w:rsidR="006B70D1" w:rsidRDefault="006B70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</w:p>
    <w:p w14:paraId="0000002D" w14:textId="1BBD5136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Objednatel se zavazuje, že platbu provede</w:t>
      </w:r>
      <w:r w:rsidR="006B70D1">
        <w:rPr>
          <w:color w:val="000000"/>
        </w:rPr>
        <w:t xml:space="preserve"> bezhotovostně n</w:t>
      </w:r>
      <w:r w:rsidR="00FB48D5">
        <w:rPr>
          <w:color w:val="000000"/>
        </w:rPr>
        <w:t>a</w:t>
      </w:r>
      <w:r w:rsidR="006B70D1">
        <w:rPr>
          <w:color w:val="000000"/>
        </w:rPr>
        <w:t xml:space="preserve"> účet</w:t>
      </w:r>
      <w:r w:rsidR="00FB48D5">
        <w:rPr>
          <w:color w:val="000000"/>
        </w:rPr>
        <w:t xml:space="preserve"> vždy</w:t>
      </w:r>
      <w:r>
        <w:rPr>
          <w:color w:val="000000"/>
        </w:rPr>
        <w:t xml:space="preserve"> po</w:t>
      </w:r>
      <w:r w:rsidR="00FB48D5">
        <w:rPr>
          <w:color w:val="000000"/>
        </w:rPr>
        <w:t xml:space="preserve"> každé</w:t>
      </w:r>
      <w:r>
        <w:rPr>
          <w:color w:val="000000"/>
        </w:rPr>
        <w:t xml:space="preserve"> akci, dle skutečného stavu odpracovaný</w:t>
      </w:r>
      <w:r w:rsidR="006B70D1">
        <w:rPr>
          <w:color w:val="000000"/>
        </w:rPr>
        <w:t xml:space="preserve">ch hodin </w:t>
      </w:r>
      <w:r w:rsidR="00F259EF">
        <w:rPr>
          <w:color w:val="000000"/>
        </w:rPr>
        <w:t xml:space="preserve">a počtu </w:t>
      </w:r>
      <w:r w:rsidR="006B70D1">
        <w:rPr>
          <w:color w:val="000000"/>
        </w:rPr>
        <w:t xml:space="preserve">členů ostrahy </w:t>
      </w:r>
      <w:r w:rsidR="00F259EF">
        <w:rPr>
          <w:color w:val="000000"/>
        </w:rPr>
        <w:t>za každou akci</w:t>
      </w:r>
      <w:r w:rsidR="006B70D1">
        <w:rPr>
          <w:color w:val="000000"/>
        </w:rPr>
        <w:t>, na základě A</w:t>
      </w:r>
      <w:r>
        <w:rPr>
          <w:color w:val="000000"/>
        </w:rPr>
        <w:t>genturo</w:t>
      </w:r>
      <w:r w:rsidR="00B54F85">
        <w:rPr>
          <w:color w:val="000000"/>
        </w:rPr>
        <w:t>u zaslané faktury, se splatností</w:t>
      </w:r>
      <w:r w:rsidR="006B70D1">
        <w:rPr>
          <w:color w:val="000000"/>
        </w:rPr>
        <w:t xml:space="preserve"> </w:t>
      </w:r>
      <w:r>
        <w:rPr>
          <w:color w:val="000000"/>
        </w:rPr>
        <w:t>10-ti dnů.</w:t>
      </w:r>
    </w:p>
    <w:p w14:paraId="0000002E" w14:textId="36E41F42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</w:p>
    <w:p w14:paraId="688FFC8B" w14:textId="77777777" w:rsidR="006B70D1" w:rsidRDefault="006B70D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</w:p>
    <w:p w14:paraId="0000002F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V. Odstoupení od smlouvy</w:t>
      </w:r>
    </w:p>
    <w:p w14:paraId="00000030" w14:textId="31C24E5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V případě znemožnění konání akcí v důsledku nepředvídatelné nebo neodvratitelné události ležící mimo smluvní strany, například přírodní katastrofa, epidemie, úřední zákaz, a podobně, mají obě smluvní strany právo od této smlouvy odstoupit bez jakýchkoliv nároků na finanční úhradu vzniklé škody</w:t>
      </w:r>
      <w:r w:rsidR="006D5C31">
        <w:rPr>
          <w:color w:val="000000"/>
        </w:rPr>
        <w:t xml:space="preserve">. </w:t>
      </w:r>
      <w:r>
        <w:rPr>
          <w:color w:val="000000"/>
        </w:rPr>
        <w:t xml:space="preserve">Odstupující strana je povinna shora uvedené skutečnosti druhé smluvní straně řádně doložit. Odstoupení od smlouvy je možné jen písemnou formou a nabývá účinnosti dnem následujícím po doručení oznámení o odstoupení druhé smluvní straně. </w:t>
      </w:r>
    </w:p>
    <w:p w14:paraId="00000031" w14:textId="1D5EAF96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5482BEF2" w14:textId="77777777" w:rsidR="006B70D1" w:rsidRDefault="006B70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32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>VI. Závěrečná ustanovení</w:t>
      </w:r>
    </w:p>
    <w:p w14:paraId="00000033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(1) Tato smlouva může být měněna pouze písemnými dodatky na základě souhlasu obou stran.</w:t>
      </w:r>
    </w:p>
    <w:p w14:paraId="00000034" w14:textId="141648B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(2) Tato smlouva je vyhotovena ve dvou stejnopi</w:t>
      </w:r>
      <w:r w:rsidR="00B62BCB">
        <w:rPr>
          <w:color w:val="000000"/>
        </w:rPr>
        <w:t>sech s platností originálu, při</w:t>
      </w:r>
      <w:r>
        <w:rPr>
          <w:color w:val="000000"/>
        </w:rPr>
        <w:t>čemž každá ze stran obdrží po jednom.</w:t>
      </w:r>
    </w:p>
    <w:p w14:paraId="00000035" w14:textId="77777777" w:rsidR="0014318A" w:rsidRDefault="00670D48">
      <w:pPr>
        <w:spacing w:after="0" w:line="240" w:lineRule="auto"/>
        <w:jc w:val="both"/>
      </w:pPr>
      <w:r>
        <w:t xml:space="preserve">(3) Tato smlouva nabývá platnosti dnem podpisu oběma smluvními stranami a účinnosti dnem zveřejnění v registru smluv. </w:t>
      </w:r>
    </w:p>
    <w:p w14:paraId="00000036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37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39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3A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3B" w14:textId="6C8414D4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V Novém Jičíně, dne </w:t>
      </w:r>
      <w:proofErr w:type="gramStart"/>
      <w:r w:rsidR="00B06FE3">
        <w:rPr>
          <w:color w:val="000000"/>
        </w:rPr>
        <w:t>28.4.2025</w:t>
      </w:r>
      <w:proofErr w:type="gramEnd"/>
      <w:r>
        <w:rPr>
          <w:color w:val="000000"/>
        </w:rPr>
        <w:t xml:space="preserve">                    </w:t>
      </w:r>
      <w:r w:rsidR="00974906">
        <w:rPr>
          <w:color w:val="000000"/>
        </w:rPr>
        <w:t xml:space="preserve">                              </w:t>
      </w:r>
      <w:r>
        <w:rPr>
          <w:color w:val="000000"/>
        </w:rPr>
        <w:t xml:space="preserve">   </w:t>
      </w:r>
      <w:r w:rsidR="00974906">
        <w:rPr>
          <w:color w:val="000000"/>
        </w:rPr>
        <w:t>V ……………………….,</w:t>
      </w:r>
      <w:r>
        <w:rPr>
          <w:color w:val="000000"/>
        </w:rPr>
        <w:t xml:space="preserve"> dne …………… </w:t>
      </w:r>
    </w:p>
    <w:p w14:paraId="0000003C" w14:textId="77777777" w:rsidR="0014318A" w:rsidRDefault="001431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D354A47" w14:textId="77777777" w:rsidR="00C25C12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</w:t>
      </w:r>
    </w:p>
    <w:p w14:paraId="0000003D" w14:textId="5A92CFA8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    </w:t>
      </w:r>
    </w:p>
    <w:p w14:paraId="0000003E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   ………………………………</w:t>
      </w:r>
      <w:r>
        <w:rPr>
          <w:color w:val="000000"/>
        </w:rPr>
        <w:tab/>
        <w:t xml:space="preserve">                                                                         ……………………………..</w:t>
      </w:r>
    </w:p>
    <w:p w14:paraId="0000003F" w14:textId="77777777" w:rsidR="0014318A" w:rsidRDefault="00670D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Objednatel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</w:t>
      </w:r>
      <w:r>
        <w:rPr>
          <w:b/>
          <w:color w:val="000000"/>
        </w:rPr>
        <w:tab/>
        <w:t xml:space="preserve">           Agentura</w:t>
      </w:r>
    </w:p>
    <w:p w14:paraId="6B6BCD6D" w14:textId="5C906E5B" w:rsidR="006D5C31" w:rsidRDefault="00E6237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 </w:t>
      </w:r>
      <w:r w:rsidR="00670D48">
        <w:rPr>
          <w:color w:val="000000"/>
        </w:rPr>
        <w:t xml:space="preserve">     </w:t>
      </w:r>
      <w:r>
        <w:rPr>
          <w:color w:val="000000"/>
        </w:rPr>
        <w:t xml:space="preserve">Ing. Ondřej </w:t>
      </w:r>
      <w:proofErr w:type="spellStart"/>
      <w:r>
        <w:rPr>
          <w:color w:val="000000"/>
        </w:rPr>
        <w:t>Rečka</w:t>
      </w:r>
      <w:proofErr w:type="spellEnd"/>
      <w:r w:rsidR="00670D48">
        <w:rPr>
          <w:color w:val="000000"/>
        </w:rPr>
        <w:t xml:space="preserve">                                                                                      Baroš Otakar</w:t>
      </w:r>
    </w:p>
    <w:sectPr w:rsidR="006D5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5732A" w14:textId="77777777" w:rsidR="009C289B" w:rsidRDefault="009C289B">
      <w:pPr>
        <w:spacing w:after="0" w:line="240" w:lineRule="auto"/>
      </w:pPr>
      <w:r>
        <w:separator/>
      </w:r>
    </w:p>
  </w:endnote>
  <w:endnote w:type="continuationSeparator" w:id="0">
    <w:p w14:paraId="4FFBF8D6" w14:textId="77777777" w:rsidR="009C289B" w:rsidRDefault="009C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8" w14:textId="77777777" w:rsidR="0014318A" w:rsidRDefault="00143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A" w14:textId="77777777" w:rsidR="0014318A" w:rsidRDefault="00143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9" w14:textId="77777777" w:rsidR="0014318A" w:rsidRDefault="00143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DF081" w14:textId="77777777" w:rsidR="009C289B" w:rsidRDefault="009C289B">
      <w:pPr>
        <w:spacing w:after="0" w:line="240" w:lineRule="auto"/>
      </w:pPr>
      <w:r>
        <w:separator/>
      </w:r>
    </w:p>
  </w:footnote>
  <w:footnote w:type="continuationSeparator" w:id="0">
    <w:p w14:paraId="4043433B" w14:textId="77777777" w:rsidR="009C289B" w:rsidRDefault="009C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6" w14:textId="77777777" w:rsidR="0014318A" w:rsidRDefault="00143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5" w14:textId="77777777" w:rsidR="0014318A" w:rsidRDefault="00143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7" w14:textId="77777777" w:rsidR="0014318A" w:rsidRDefault="00143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8A"/>
    <w:rsid w:val="001325F7"/>
    <w:rsid w:val="00132A3A"/>
    <w:rsid w:val="0014318A"/>
    <w:rsid w:val="002852B1"/>
    <w:rsid w:val="00294A3F"/>
    <w:rsid w:val="002E04A6"/>
    <w:rsid w:val="00304500"/>
    <w:rsid w:val="0037077D"/>
    <w:rsid w:val="003F7691"/>
    <w:rsid w:val="004D79E0"/>
    <w:rsid w:val="0051762B"/>
    <w:rsid w:val="005B37F1"/>
    <w:rsid w:val="00670D48"/>
    <w:rsid w:val="006B5A9F"/>
    <w:rsid w:val="006B70D1"/>
    <w:rsid w:val="006C3B44"/>
    <w:rsid w:val="006D5C31"/>
    <w:rsid w:val="00715EDE"/>
    <w:rsid w:val="008D54A4"/>
    <w:rsid w:val="008F378E"/>
    <w:rsid w:val="00932864"/>
    <w:rsid w:val="00954FA6"/>
    <w:rsid w:val="009602AD"/>
    <w:rsid w:val="00974906"/>
    <w:rsid w:val="00986140"/>
    <w:rsid w:val="009C289B"/>
    <w:rsid w:val="009F13C2"/>
    <w:rsid w:val="00A03100"/>
    <w:rsid w:val="00B06FE3"/>
    <w:rsid w:val="00B54F85"/>
    <w:rsid w:val="00B62BCB"/>
    <w:rsid w:val="00B71645"/>
    <w:rsid w:val="00B93BA3"/>
    <w:rsid w:val="00C25C12"/>
    <w:rsid w:val="00D70EB0"/>
    <w:rsid w:val="00E6237F"/>
    <w:rsid w:val="00E8736C"/>
    <w:rsid w:val="00F259EF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9EB0"/>
  <w15:docId w15:val="{662CD71E-027A-4C77-AE54-2640D628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A53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Textbubliny">
    <w:name w:val="Balloon Text"/>
    <w:basedOn w:val="Normln"/>
    <w:link w:val="TextbublinyChar"/>
    <w:uiPriority w:val="99"/>
    <w:semiHidden/>
    <w:unhideWhenUsed/>
    <w:rsid w:val="009F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F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9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rsid w:val="007C2DCA"/>
  </w:style>
  <w:style w:type="character" w:styleId="Hypertextovodkaz">
    <w:name w:val="Hyperlink"/>
    <w:basedOn w:val="Standardnpsmoodstavce"/>
    <w:uiPriority w:val="99"/>
    <w:semiHidden/>
    <w:unhideWhenUsed/>
    <w:rsid w:val="00874F92"/>
    <w:rPr>
      <w:color w:val="0000FF"/>
      <w:u w:val="singl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fEg53eoqGyWpPCViJ/jhxiybQA==">AMUW2mW4g0VHATO+q9sBTaRhaDKeAK0MS+nNvzpqivFKSI9SaygO15HX+zeQC+t4xbb3szKQWxqmc+dPkaJFNH/uz5dkcA9LphWMs4Wfnhnz8YdUnxzqJlEbQvgNmTu4dIVa5MY3QQVD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9</cp:revision>
  <cp:lastPrinted>2024-04-18T10:58:00Z</cp:lastPrinted>
  <dcterms:created xsi:type="dcterms:W3CDTF">2025-04-28T11:07:00Z</dcterms:created>
  <dcterms:modified xsi:type="dcterms:W3CDTF">2025-05-05T11:43:00Z</dcterms:modified>
</cp:coreProperties>
</file>