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DACB" w14:textId="77777777" w:rsidR="00B91EFF" w:rsidRDefault="00B91EFF">
      <w:pPr>
        <w:jc w:val="center"/>
        <w:rPr>
          <w:b/>
          <w:bCs/>
        </w:rPr>
      </w:pPr>
    </w:p>
    <w:p w14:paraId="1D365BB7" w14:textId="77777777" w:rsidR="00B91EFF" w:rsidRDefault="004B329F">
      <w:pPr>
        <w:jc w:val="center"/>
        <w:rPr>
          <w:b/>
          <w:bCs/>
        </w:rPr>
      </w:pPr>
      <w:r>
        <w:rPr>
          <w:rFonts w:ascii="Tahoma" w:hAnsi="Tahoma" w:cs="Tahoma"/>
          <w:b/>
          <w:bCs/>
          <w:caps/>
        </w:rPr>
        <w:t>Smlouva o dílo – obchodní podmínky</w:t>
      </w:r>
    </w:p>
    <w:p w14:paraId="49693746" w14:textId="77777777" w:rsidR="00B91EFF" w:rsidRDefault="004B329F">
      <w:pPr>
        <w:jc w:val="center"/>
        <w:rPr>
          <w:b/>
          <w:bCs/>
        </w:rPr>
      </w:pPr>
      <w:r>
        <w:rPr>
          <w:rFonts w:ascii="Tahoma" w:hAnsi="Tahoma" w:cs="Tahoma"/>
          <w:b/>
          <w:bCs/>
        </w:rPr>
        <w:t>v souladu s § 1746 odst. 2 zák. č. 89/2012 Sb., občanský zákoník, ve znění pozdějších předpisů (dále jen „OZ“) s přihlédnutím k § 2586 a násl. OZ</w:t>
      </w:r>
    </w:p>
    <w:p w14:paraId="647A5052" w14:textId="77777777" w:rsidR="00B91EFF" w:rsidRDefault="00B91EFF">
      <w:pPr>
        <w:jc w:val="center"/>
        <w:rPr>
          <w:rFonts w:ascii="Tahoma" w:hAnsi="Tahoma" w:cs="Tahoma"/>
          <w:b/>
        </w:rPr>
      </w:pPr>
    </w:p>
    <w:p w14:paraId="4368361A" w14:textId="77777777" w:rsidR="00B91EFF" w:rsidRDefault="00B91EFF">
      <w:pPr>
        <w:rPr>
          <w:rFonts w:ascii="Tahoma" w:hAnsi="Tahoma" w:cs="Tahoma"/>
          <w:b/>
        </w:rPr>
      </w:pPr>
    </w:p>
    <w:p w14:paraId="0FF054E5" w14:textId="77777777" w:rsidR="00B91EFF" w:rsidRDefault="004B329F">
      <w:pPr>
        <w:pStyle w:val="Nadpis3"/>
        <w:jc w:val="center"/>
        <w:rPr>
          <w:rFonts w:ascii="Tahoma" w:hAnsi="Tahoma" w:cs="Tahoma"/>
          <w:sz w:val="20"/>
        </w:rPr>
      </w:pPr>
      <w:r>
        <w:rPr>
          <w:rFonts w:ascii="Tahoma" w:hAnsi="Tahoma" w:cs="Tahoma"/>
          <w:sz w:val="20"/>
        </w:rPr>
        <w:t>Smluvní strany</w:t>
      </w:r>
    </w:p>
    <w:p w14:paraId="11F599AE" w14:textId="77777777" w:rsidR="00B91EFF" w:rsidRDefault="004B329F">
      <w:pPr>
        <w:spacing w:line="276" w:lineRule="auto"/>
        <w:rPr>
          <w:rFonts w:ascii="Tahoma" w:hAnsi="Tahoma" w:cs="Tahoma"/>
        </w:rPr>
      </w:pPr>
      <w:r>
        <w:rPr>
          <w:rFonts w:ascii="Tahoma" w:hAnsi="Tahoma" w:cs="Tahoma"/>
          <w:b/>
        </w:rPr>
        <w:tab/>
      </w:r>
    </w:p>
    <w:p w14:paraId="16155C70" w14:textId="77777777" w:rsidR="00B91EFF" w:rsidRDefault="004B329F">
      <w:pPr>
        <w:numPr>
          <w:ilvl w:val="0"/>
          <w:numId w:val="12"/>
        </w:numPr>
        <w:tabs>
          <w:tab w:val="clear" w:pos="720"/>
          <w:tab w:val="left" w:pos="360"/>
        </w:tabs>
        <w:spacing w:after="60"/>
        <w:ind w:left="360"/>
        <w:jc w:val="both"/>
        <w:rPr>
          <w:rFonts w:ascii="Tahoma" w:hAnsi="Tahoma" w:cs="Tahoma"/>
          <w:b/>
        </w:rPr>
      </w:pPr>
      <w:r>
        <w:rPr>
          <w:rFonts w:ascii="Tahoma" w:hAnsi="Tahoma" w:cs="Tahoma"/>
          <w:b/>
        </w:rPr>
        <w:t>Muzeum umění Olomouc, státní příspěvková organizace</w:t>
      </w:r>
    </w:p>
    <w:p w14:paraId="4C87FF51" w14:textId="77777777" w:rsidR="00B91EFF" w:rsidRDefault="004B329F">
      <w:pPr>
        <w:tabs>
          <w:tab w:val="left" w:pos="360"/>
          <w:tab w:val="left" w:pos="2977"/>
        </w:tabs>
        <w:ind w:left="426" w:hanging="66"/>
        <w:jc w:val="both"/>
        <w:rPr>
          <w:rFonts w:ascii="Tahoma" w:hAnsi="Tahoma" w:cs="Tahoma"/>
        </w:rPr>
      </w:pPr>
      <w:r>
        <w:rPr>
          <w:rFonts w:ascii="Tahoma" w:hAnsi="Tahoma" w:cs="Tahoma"/>
        </w:rPr>
        <w:t xml:space="preserve">Se sídlem: </w:t>
      </w:r>
      <w:r>
        <w:rPr>
          <w:rFonts w:ascii="Tahoma" w:hAnsi="Tahoma" w:cs="Tahoma"/>
        </w:rPr>
        <w:tab/>
        <w:t>Denisova 824/47, 771 11 Olomouc</w:t>
      </w:r>
    </w:p>
    <w:p w14:paraId="185A9CF9" w14:textId="77777777" w:rsidR="00B91EFF" w:rsidRDefault="004B329F">
      <w:pPr>
        <w:tabs>
          <w:tab w:val="left" w:pos="360"/>
          <w:tab w:val="left" w:pos="2977"/>
        </w:tabs>
        <w:ind w:left="426" w:hanging="66"/>
        <w:jc w:val="both"/>
        <w:rPr>
          <w:rFonts w:ascii="Tahoma" w:hAnsi="Tahoma" w:cs="Tahoma"/>
        </w:rPr>
      </w:pPr>
      <w:r>
        <w:rPr>
          <w:rFonts w:ascii="Tahoma" w:hAnsi="Tahoma" w:cs="Tahoma"/>
        </w:rPr>
        <w:t>Zastoupen:</w:t>
      </w:r>
      <w:r>
        <w:rPr>
          <w:rFonts w:ascii="Tahoma" w:hAnsi="Tahoma" w:cs="Tahoma"/>
        </w:rPr>
        <w:tab/>
      </w:r>
      <w:r>
        <w:rPr>
          <w:rFonts w:ascii="Tahoma" w:eastAsia="Calibri" w:hAnsi="Tahoma"/>
          <w:kern w:val="2"/>
          <w:lang w:eastAsia="en-US"/>
        </w:rPr>
        <w:t>Mgr. Ondřej Zatloukal, ředitel MUO</w:t>
      </w:r>
    </w:p>
    <w:p w14:paraId="6744A810" w14:textId="77777777" w:rsidR="00B91EFF" w:rsidRDefault="004B329F">
      <w:pPr>
        <w:tabs>
          <w:tab w:val="left" w:pos="360"/>
          <w:tab w:val="left" w:pos="2977"/>
        </w:tabs>
        <w:ind w:left="426" w:hanging="66"/>
        <w:jc w:val="both"/>
        <w:rPr>
          <w:rFonts w:ascii="Tahoma" w:hAnsi="Tahoma" w:cs="Tahoma"/>
        </w:rPr>
      </w:pPr>
      <w:r>
        <w:rPr>
          <w:rFonts w:ascii="Tahoma" w:hAnsi="Tahoma" w:cs="Tahoma"/>
        </w:rPr>
        <w:t>IČ:</w:t>
      </w:r>
      <w:r>
        <w:rPr>
          <w:rFonts w:ascii="Tahoma" w:hAnsi="Tahoma" w:cs="Tahoma"/>
        </w:rPr>
        <w:tab/>
        <w:t>75079950</w:t>
      </w:r>
    </w:p>
    <w:p w14:paraId="4FF06313" w14:textId="0760F1AF" w:rsidR="00B91EFF" w:rsidRDefault="004B329F">
      <w:pPr>
        <w:tabs>
          <w:tab w:val="left" w:pos="360"/>
          <w:tab w:val="left" w:pos="2977"/>
        </w:tabs>
        <w:ind w:left="426" w:hanging="66"/>
        <w:jc w:val="both"/>
        <w:rPr>
          <w:rFonts w:ascii="Tahoma" w:hAnsi="Tahoma" w:cs="Tahoma"/>
        </w:rPr>
      </w:pPr>
      <w:r>
        <w:rPr>
          <w:rFonts w:ascii="Tahoma" w:hAnsi="Tahoma" w:cs="Tahoma"/>
        </w:rPr>
        <w:t>DIČ:</w:t>
      </w:r>
      <w:r>
        <w:rPr>
          <w:rFonts w:ascii="Tahoma" w:hAnsi="Tahoma" w:cs="Tahoma"/>
        </w:rPr>
        <w:tab/>
        <w:t>CZ75079950</w:t>
      </w:r>
    </w:p>
    <w:p w14:paraId="2D247914" w14:textId="7DC36576" w:rsidR="00992E64" w:rsidRPr="007044E2" w:rsidRDefault="00992E64">
      <w:pPr>
        <w:tabs>
          <w:tab w:val="left" w:pos="360"/>
          <w:tab w:val="left" w:pos="2977"/>
        </w:tabs>
        <w:ind w:left="426" w:hanging="66"/>
        <w:jc w:val="both"/>
        <w:rPr>
          <w:rFonts w:ascii="Tahoma" w:hAnsi="Tahoma" w:cs="Tahoma"/>
        </w:rPr>
      </w:pPr>
      <w:r>
        <w:rPr>
          <w:rFonts w:ascii="Tahoma" w:hAnsi="Tahoma" w:cs="Tahoma"/>
        </w:rPr>
        <w:t>Kontaktní osoba:</w:t>
      </w:r>
      <w:r>
        <w:rPr>
          <w:rFonts w:ascii="Tahoma" w:hAnsi="Tahoma" w:cs="Tahoma"/>
        </w:rPr>
        <w:tab/>
      </w:r>
      <w:r w:rsidR="002C25AD">
        <w:rPr>
          <w:rFonts w:ascii="Tahoma" w:hAnsi="Tahoma" w:cs="Tahoma"/>
        </w:rPr>
        <w:t>x</w:t>
      </w:r>
    </w:p>
    <w:p w14:paraId="1CA454B5" w14:textId="2CB263AB" w:rsidR="00992E64" w:rsidRDefault="00992E64">
      <w:pPr>
        <w:tabs>
          <w:tab w:val="left" w:pos="360"/>
          <w:tab w:val="left" w:pos="2977"/>
        </w:tabs>
        <w:ind w:left="426" w:hanging="66"/>
        <w:jc w:val="both"/>
        <w:rPr>
          <w:rFonts w:ascii="Tahoma" w:hAnsi="Tahoma" w:cs="Tahoma"/>
        </w:rPr>
      </w:pPr>
      <w:r w:rsidRPr="007044E2">
        <w:rPr>
          <w:rFonts w:ascii="Tahoma" w:hAnsi="Tahoma" w:cs="Tahoma"/>
        </w:rPr>
        <w:t xml:space="preserve">Email: </w:t>
      </w:r>
      <w:r w:rsidRPr="007044E2">
        <w:rPr>
          <w:rFonts w:ascii="Tahoma" w:hAnsi="Tahoma" w:cs="Tahoma"/>
        </w:rPr>
        <w:tab/>
      </w:r>
      <w:proofErr w:type="spellStart"/>
      <w:r w:rsidR="002C25AD">
        <w:rPr>
          <w:rFonts w:ascii="Tahoma" w:hAnsi="Tahoma" w:cs="Tahoma"/>
        </w:rPr>
        <w:t>xx</w:t>
      </w:r>
      <w:proofErr w:type="spellEnd"/>
    </w:p>
    <w:p w14:paraId="5415B401" w14:textId="77777777" w:rsidR="00B91EFF" w:rsidRDefault="004B329F">
      <w:pPr>
        <w:tabs>
          <w:tab w:val="left" w:pos="360"/>
          <w:tab w:val="left" w:pos="2977"/>
        </w:tabs>
        <w:ind w:left="426" w:hanging="66"/>
        <w:jc w:val="both"/>
        <w:rPr>
          <w:rFonts w:ascii="Tahoma" w:hAnsi="Tahoma" w:cs="Tahoma"/>
        </w:rPr>
      </w:pPr>
      <w:r>
        <w:rPr>
          <w:rFonts w:ascii="Tahoma" w:hAnsi="Tahoma" w:cs="Tahoma"/>
        </w:rPr>
        <w:t>(dále jen „objednatel“)</w:t>
      </w:r>
    </w:p>
    <w:p w14:paraId="5FA77DFA" w14:textId="77777777" w:rsidR="00B91EFF" w:rsidRDefault="00B91EFF">
      <w:pPr>
        <w:tabs>
          <w:tab w:val="left" w:pos="2977"/>
        </w:tabs>
        <w:spacing w:before="120"/>
        <w:ind w:left="357"/>
        <w:jc w:val="both"/>
        <w:rPr>
          <w:rFonts w:ascii="Tahoma" w:hAnsi="Tahoma" w:cs="Tahoma"/>
          <w:i/>
        </w:rPr>
      </w:pPr>
    </w:p>
    <w:p w14:paraId="3798C413" w14:textId="19F8F9E2" w:rsidR="00B91EFF" w:rsidRPr="0089609C" w:rsidRDefault="0089609C" w:rsidP="0089609C">
      <w:pPr>
        <w:numPr>
          <w:ilvl w:val="0"/>
          <w:numId w:val="12"/>
        </w:numPr>
        <w:tabs>
          <w:tab w:val="clear" w:pos="720"/>
          <w:tab w:val="left" w:pos="360"/>
        </w:tabs>
        <w:spacing w:after="60"/>
        <w:ind w:left="360"/>
        <w:jc w:val="both"/>
        <w:rPr>
          <w:rFonts w:ascii="Tahoma" w:hAnsi="Tahoma" w:cs="Tahoma"/>
          <w:b/>
        </w:rPr>
      </w:pPr>
      <w:r w:rsidRPr="0089609C">
        <w:rPr>
          <w:rFonts w:ascii="Tahoma" w:hAnsi="Tahoma" w:cs="Tahoma"/>
          <w:b/>
        </w:rPr>
        <w:t>XANADU a.s.</w:t>
      </w:r>
    </w:p>
    <w:p w14:paraId="7AA6E816" w14:textId="2EE59CED" w:rsidR="00B91EFF" w:rsidRDefault="004B329F">
      <w:pPr>
        <w:tabs>
          <w:tab w:val="left" w:pos="360"/>
          <w:tab w:val="left" w:pos="2977"/>
        </w:tabs>
        <w:ind w:left="426" w:hanging="66"/>
        <w:jc w:val="both"/>
        <w:rPr>
          <w:shd w:val="clear" w:color="auto" w:fill="FFFF00"/>
        </w:rPr>
      </w:pPr>
      <w:r w:rsidRPr="0089609C">
        <w:rPr>
          <w:rFonts w:ascii="Tahoma" w:hAnsi="Tahoma" w:cs="Tahoma"/>
        </w:rPr>
        <w:t>Se sídlem:</w:t>
      </w:r>
      <w:r w:rsidR="0089609C" w:rsidRPr="0089609C">
        <w:rPr>
          <w:rFonts w:ascii="Tahoma" w:hAnsi="Tahoma" w:cs="Tahoma"/>
        </w:rPr>
        <w:tab/>
        <w:t>Žirovnická 2389/</w:t>
      </w:r>
      <w:proofErr w:type="gramStart"/>
      <w:r w:rsidR="0089609C" w:rsidRPr="0089609C">
        <w:rPr>
          <w:rFonts w:ascii="Tahoma" w:hAnsi="Tahoma" w:cs="Tahoma"/>
        </w:rPr>
        <w:t>1a</w:t>
      </w:r>
      <w:proofErr w:type="gramEnd"/>
      <w:r w:rsidR="0089609C" w:rsidRPr="0089609C">
        <w:rPr>
          <w:rFonts w:ascii="Tahoma" w:hAnsi="Tahoma" w:cs="Tahoma"/>
        </w:rPr>
        <w:t>, 106 00 Praha 10</w:t>
      </w:r>
    </w:p>
    <w:p w14:paraId="7022965D" w14:textId="6A87CBA9" w:rsidR="00B91EFF" w:rsidRPr="0089609C" w:rsidRDefault="004B329F">
      <w:pPr>
        <w:tabs>
          <w:tab w:val="left" w:pos="360"/>
          <w:tab w:val="left" w:pos="2977"/>
        </w:tabs>
        <w:ind w:left="426" w:hanging="66"/>
        <w:jc w:val="both"/>
        <w:rPr>
          <w:rFonts w:ascii="Tahoma" w:hAnsi="Tahoma" w:cs="Tahoma"/>
        </w:rPr>
      </w:pPr>
      <w:r w:rsidRPr="0089609C">
        <w:rPr>
          <w:rFonts w:ascii="Tahoma" w:hAnsi="Tahoma" w:cs="Tahoma"/>
        </w:rPr>
        <w:t>Zastoupena:</w:t>
      </w:r>
      <w:r w:rsidR="0089609C">
        <w:rPr>
          <w:rFonts w:ascii="Tahoma" w:hAnsi="Tahoma" w:cs="Tahoma"/>
        </w:rPr>
        <w:tab/>
      </w:r>
      <w:r w:rsidR="0089609C" w:rsidRPr="0089609C">
        <w:rPr>
          <w:rFonts w:ascii="Tahoma" w:hAnsi="Tahoma" w:cs="Tahoma"/>
        </w:rPr>
        <w:t xml:space="preserve">Ing. Radek </w:t>
      </w:r>
      <w:proofErr w:type="spellStart"/>
      <w:r w:rsidR="0089609C" w:rsidRPr="0089609C">
        <w:rPr>
          <w:rFonts w:ascii="Tahoma" w:hAnsi="Tahoma" w:cs="Tahoma"/>
        </w:rPr>
        <w:t>Nekl</w:t>
      </w:r>
      <w:proofErr w:type="spellEnd"/>
      <w:r w:rsidR="0089609C" w:rsidRPr="0089609C">
        <w:rPr>
          <w:rFonts w:ascii="Tahoma" w:hAnsi="Tahoma" w:cs="Tahoma"/>
        </w:rPr>
        <w:t>, předseda představenstva</w:t>
      </w:r>
    </w:p>
    <w:p w14:paraId="79EF7015" w14:textId="406CA1D4" w:rsidR="00B91EFF" w:rsidRPr="0089609C" w:rsidRDefault="004B329F">
      <w:pPr>
        <w:tabs>
          <w:tab w:val="left" w:pos="360"/>
          <w:tab w:val="left" w:pos="2977"/>
        </w:tabs>
        <w:ind w:left="426" w:hanging="66"/>
        <w:jc w:val="both"/>
        <w:rPr>
          <w:rFonts w:ascii="Tahoma" w:hAnsi="Tahoma" w:cs="Tahoma"/>
        </w:rPr>
      </w:pPr>
      <w:r w:rsidRPr="0089609C">
        <w:rPr>
          <w:rFonts w:ascii="Tahoma" w:hAnsi="Tahoma" w:cs="Tahoma"/>
        </w:rPr>
        <w:t>IČ:</w:t>
      </w:r>
      <w:r w:rsidR="0089609C">
        <w:rPr>
          <w:rFonts w:ascii="Tahoma" w:hAnsi="Tahoma" w:cs="Tahoma"/>
        </w:rPr>
        <w:tab/>
      </w:r>
      <w:r w:rsidR="0089609C" w:rsidRPr="0089609C">
        <w:rPr>
          <w:rFonts w:ascii="Tahoma" w:hAnsi="Tahoma" w:cs="Tahoma"/>
        </w:rPr>
        <w:t>14498138</w:t>
      </w:r>
    </w:p>
    <w:p w14:paraId="71ABD108" w14:textId="2289102B" w:rsidR="00B91EFF" w:rsidRPr="0089609C" w:rsidRDefault="004B329F">
      <w:pPr>
        <w:tabs>
          <w:tab w:val="left" w:pos="360"/>
          <w:tab w:val="left" w:pos="2977"/>
        </w:tabs>
        <w:ind w:left="426" w:hanging="66"/>
        <w:jc w:val="both"/>
        <w:rPr>
          <w:rFonts w:ascii="Tahoma" w:hAnsi="Tahoma" w:cs="Tahoma"/>
        </w:rPr>
      </w:pPr>
      <w:r w:rsidRPr="0089609C">
        <w:rPr>
          <w:rFonts w:ascii="Tahoma" w:hAnsi="Tahoma" w:cs="Tahoma"/>
        </w:rPr>
        <w:t>DIČ:</w:t>
      </w:r>
      <w:r w:rsidR="0089609C">
        <w:rPr>
          <w:rFonts w:ascii="Tahoma" w:hAnsi="Tahoma" w:cs="Tahoma"/>
        </w:rPr>
        <w:tab/>
      </w:r>
      <w:r w:rsidR="0089609C" w:rsidRPr="0089609C">
        <w:rPr>
          <w:rFonts w:ascii="Tahoma" w:hAnsi="Tahoma" w:cs="Tahoma"/>
        </w:rPr>
        <w:t>CZ14498138</w:t>
      </w:r>
    </w:p>
    <w:p w14:paraId="57D46257" w14:textId="77777777" w:rsidR="004347D2" w:rsidRPr="004347D2" w:rsidRDefault="004B329F" w:rsidP="004347D2">
      <w:pPr>
        <w:tabs>
          <w:tab w:val="left" w:pos="360"/>
          <w:tab w:val="left" w:pos="2977"/>
        </w:tabs>
        <w:ind w:left="426" w:hanging="66"/>
        <w:jc w:val="both"/>
        <w:rPr>
          <w:rFonts w:ascii="Tahoma" w:hAnsi="Tahoma" w:cs="Tahoma"/>
        </w:rPr>
      </w:pPr>
      <w:r w:rsidRPr="0089609C">
        <w:rPr>
          <w:rFonts w:ascii="Tahoma" w:hAnsi="Tahoma" w:cs="Tahoma"/>
        </w:rPr>
        <w:t>Bankovní spojení:</w:t>
      </w:r>
      <w:r w:rsidR="0089609C">
        <w:rPr>
          <w:rFonts w:ascii="Tahoma" w:hAnsi="Tahoma" w:cs="Tahoma"/>
        </w:rPr>
        <w:tab/>
      </w:r>
      <w:proofErr w:type="spellStart"/>
      <w:r w:rsidR="004347D2" w:rsidRPr="004347D2">
        <w:rPr>
          <w:rFonts w:ascii="Tahoma" w:hAnsi="Tahoma" w:cs="Tahoma"/>
        </w:rPr>
        <w:t>UniCredit</w:t>
      </w:r>
      <w:proofErr w:type="spellEnd"/>
      <w:r w:rsidR="004347D2" w:rsidRPr="004347D2">
        <w:rPr>
          <w:rFonts w:ascii="Tahoma" w:hAnsi="Tahoma" w:cs="Tahoma"/>
        </w:rPr>
        <w:t xml:space="preserve"> Bank Czech Republic and Slovakia, </w:t>
      </w:r>
      <w:proofErr w:type="spellStart"/>
      <w:r w:rsidR="004347D2" w:rsidRPr="004347D2">
        <w:rPr>
          <w:rFonts w:ascii="Tahoma" w:hAnsi="Tahoma" w:cs="Tahoma"/>
        </w:rPr>
        <w:t>a.s</w:t>
      </w:r>
      <w:proofErr w:type="spellEnd"/>
    </w:p>
    <w:p w14:paraId="3D09F5E8" w14:textId="77777777" w:rsidR="004347D2" w:rsidRDefault="004347D2" w:rsidP="004347D2">
      <w:pPr>
        <w:tabs>
          <w:tab w:val="left" w:pos="360"/>
          <w:tab w:val="left" w:pos="2977"/>
        </w:tabs>
        <w:ind w:left="426" w:hanging="66"/>
        <w:jc w:val="both"/>
        <w:rPr>
          <w:rFonts w:ascii="Tahoma" w:hAnsi="Tahoma" w:cs="Tahoma"/>
        </w:rPr>
      </w:pPr>
      <w:r w:rsidRPr="004347D2">
        <w:rPr>
          <w:rFonts w:ascii="Tahoma" w:hAnsi="Tahoma" w:cs="Tahoma"/>
        </w:rPr>
        <w:t xml:space="preserve">Číslo účtu: </w:t>
      </w:r>
      <w:r>
        <w:rPr>
          <w:rFonts w:ascii="Tahoma" w:hAnsi="Tahoma" w:cs="Tahoma"/>
        </w:rPr>
        <w:tab/>
      </w:r>
      <w:r w:rsidRPr="004347D2">
        <w:rPr>
          <w:rFonts w:ascii="Tahoma" w:hAnsi="Tahoma" w:cs="Tahoma"/>
        </w:rPr>
        <w:t>1044153003/2700</w:t>
      </w:r>
    </w:p>
    <w:p w14:paraId="235B0D8C" w14:textId="1BBD0232" w:rsidR="00B91EFF" w:rsidRPr="0089609C" w:rsidRDefault="004B329F" w:rsidP="004347D2">
      <w:pPr>
        <w:tabs>
          <w:tab w:val="left" w:pos="360"/>
          <w:tab w:val="left" w:pos="2977"/>
        </w:tabs>
        <w:ind w:left="426" w:hanging="66"/>
        <w:jc w:val="both"/>
        <w:rPr>
          <w:rFonts w:ascii="Tahoma" w:hAnsi="Tahoma" w:cs="Tahoma"/>
        </w:rPr>
      </w:pPr>
      <w:r w:rsidRPr="0089609C">
        <w:rPr>
          <w:rFonts w:ascii="Tahoma" w:hAnsi="Tahoma" w:cs="Tahoma"/>
        </w:rPr>
        <w:t>Zapsána v obchodním rejstříku vedeném</w:t>
      </w:r>
      <w:r w:rsidR="0089609C" w:rsidRPr="0089609C">
        <w:rPr>
          <w:rFonts w:ascii="Tahoma" w:hAnsi="Tahoma" w:cs="Tahoma"/>
        </w:rPr>
        <w:t xml:space="preserve"> Městským soudem v Praze, oddíl B, vložka 17555</w:t>
      </w:r>
    </w:p>
    <w:p w14:paraId="77237711" w14:textId="77777777" w:rsidR="00B91EFF" w:rsidRPr="0089609C" w:rsidRDefault="004B329F" w:rsidP="0089609C">
      <w:pPr>
        <w:tabs>
          <w:tab w:val="left" w:pos="360"/>
          <w:tab w:val="left" w:pos="2977"/>
        </w:tabs>
        <w:ind w:left="426" w:hanging="66"/>
        <w:jc w:val="both"/>
        <w:rPr>
          <w:rFonts w:ascii="Tahoma" w:hAnsi="Tahoma" w:cs="Tahoma"/>
        </w:rPr>
      </w:pPr>
      <w:r w:rsidRPr="0089609C">
        <w:rPr>
          <w:rFonts w:ascii="Tahoma" w:hAnsi="Tahoma" w:cs="Tahoma"/>
        </w:rPr>
        <w:t>Osoba oprávněná jednat ve věcech technických a realizace díla:</w:t>
      </w:r>
    </w:p>
    <w:p w14:paraId="2190ECBD" w14:textId="57AFA190" w:rsidR="0089609C" w:rsidRDefault="00FC2419" w:rsidP="0089609C">
      <w:pPr>
        <w:tabs>
          <w:tab w:val="left" w:pos="360"/>
          <w:tab w:val="left" w:pos="2977"/>
        </w:tabs>
        <w:ind w:left="426" w:hanging="66"/>
        <w:jc w:val="both"/>
        <w:rPr>
          <w:rFonts w:ascii="Tahoma" w:hAnsi="Tahoma" w:cs="Tahoma"/>
        </w:rPr>
      </w:pPr>
      <w:proofErr w:type="spellStart"/>
      <w:r>
        <w:rPr>
          <w:rFonts w:ascii="Tahoma" w:hAnsi="Tahoma" w:cs="Tahoma"/>
        </w:rPr>
        <w:t>xxx</w:t>
      </w:r>
      <w:proofErr w:type="spellEnd"/>
    </w:p>
    <w:p w14:paraId="40D80A70" w14:textId="4E976881" w:rsidR="00B91EFF" w:rsidRDefault="004B329F" w:rsidP="0089609C">
      <w:pPr>
        <w:tabs>
          <w:tab w:val="left" w:pos="360"/>
          <w:tab w:val="left" w:pos="2977"/>
        </w:tabs>
        <w:ind w:left="426" w:hanging="66"/>
        <w:jc w:val="both"/>
        <w:rPr>
          <w:rFonts w:ascii="Tahoma" w:hAnsi="Tahoma" w:cs="Tahoma"/>
          <w:iCs/>
        </w:rPr>
      </w:pPr>
      <w:r>
        <w:rPr>
          <w:rFonts w:ascii="Tahoma" w:hAnsi="Tahoma" w:cs="Tahoma"/>
          <w:iCs/>
        </w:rPr>
        <w:t>(dále jen „poskytovatel“)</w:t>
      </w:r>
    </w:p>
    <w:p w14:paraId="387FF166" w14:textId="77777777" w:rsidR="00B91EFF" w:rsidRDefault="00B91EFF">
      <w:pPr>
        <w:spacing w:line="276" w:lineRule="auto"/>
        <w:rPr>
          <w:rFonts w:ascii="Tahoma" w:hAnsi="Tahoma" w:cs="Tahoma"/>
        </w:rPr>
      </w:pPr>
    </w:p>
    <w:p w14:paraId="1F5CA9FA" w14:textId="77777777" w:rsidR="00B91EFF" w:rsidRDefault="00B91EFF">
      <w:pPr>
        <w:spacing w:line="276" w:lineRule="auto"/>
        <w:ind w:firstLine="360"/>
        <w:jc w:val="center"/>
        <w:rPr>
          <w:rFonts w:ascii="Tahoma" w:hAnsi="Tahoma" w:cs="Tahoma"/>
          <w:b/>
        </w:rPr>
      </w:pPr>
    </w:p>
    <w:p w14:paraId="40F1A015" w14:textId="77777777" w:rsidR="00B91EFF" w:rsidRDefault="004B329F">
      <w:pPr>
        <w:pStyle w:val="Nadpis1"/>
        <w:numPr>
          <w:ilvl w:val="0"/>
          <w:numId w:val="1"/>
        </w:numPr>
        <w:spacing w:line="276" w:lineRule="auto"/>
        <w:ind w:left="567" w:hanging="482"/>
        <w:rPr>
          <w:rFonts w:ascii="Tahoma" w:hAnsi="Tahoma" w:cs="Tahoma"/>
          <w:b/>
          <w:sz w:val="20"/>
        </w:rPr>
      </w:pPr>
      <w:bookmarkStart w:id="0" w:name="_Ref305657724"/>
      <w:bookmarkStart w:id="1" w:name="_Toc335318127"/>
      <w:bookmarkStart w:id="2" w:name="_Toc335318210"/>
      <w:r>
        <w:rPr>
          <w:rFonts w:ascii="Tahoma" w:hAnsi="Tahoma" w:cs="Tahoma"/>
          <w:b/>
          <w:sz w:val="20"/>
        </w:rPr>
        <w:t>ÚVODNÍ USTANOVENÍ</w:t>
      </w:r>
      <w:bookmarkEnd w:id="0"/>
      <w:bookmarkEnd w:id="1"/>
      <w:bookmarkEnd w:id="2"/>
    </w:p>
    <w:p w14:paraId="10970B51" w14:textId="45FCA4C3" w:rsidR="00B91EFF" w:rsidRDefault="004B329F">
      <w:pPr>
        <w:numPr>
          <w:ilvl w:val="1"/>
          <w:numId w:val="1"/>
        </w:numPr>
        <w:spacing w:line="276" w:lineRule="auto"/>
        <w:ind w:left="567" w:hanging="567"/>
        <w:jc w:val="both"/>
        <w:rPr>
          <w:rFonts w:ascii="Tahoma" w:hAnsi="Tahoma" w:cs="Tahoma"/>
        </w:rPr>
      </w:pPr>
      <w:r>
        <w:rPr>
          <w:rFonts w:ascii="Tahoma" w:hAnsi="Tahoma" w:cs="Tahoma"/>
        </w:rPr>
        <w:t>Smlouva mezi výše uvedenými smluvními stranami je uzavřena na základě zadávacího řízení veřejné zakázky</w:t>
      </w:r>
      <w:r w:rsidR="000C729E">
        <w:rPr>
          <w:rFonts w:ascii="Tahoma" w:hAnsi="Tahoma" w:cs="Tahoma"/>
        </w:rPr>
        <w:t xml:space="preserve"> rozdělené na části </w:t>
      </w:r>
      <w:r w:rsidR="00A35D3C">
        <w:rPr>
          <w:rFonts w:ascii="Tahoma" w:hAnsi="Tahoma" w:cs="Tahoma"/>
        </w:rPr>
        <w:t>s hlavním názvem „</w:t>
      </w:r>
      <w:r w:rsidR="00A35D3C" w:rsidRPr="00A35D3C">
        <w:rPr>
          <w:rFonts w:ascii="Tahoma" w:hAnsi="Tahoma" w:cs="Tahoma"/>
          <w:i/>
          <w:iCs/>
        </w:rPr>
        <w:t>Analýza rizik</w:t>
      </w:r>
      <w:r w:rsidR="002E2E10">
        <w:rPr>
          <w:rFonts w:ascii="Tahoma" w:hAnsi="Tahoma" w:cs="Tahoma"/>
          <w:i/>
          <w:iCs/>
        </w:rPr>
        <w:t xml:space="preserve"> a</w:t>
      </w:r>
      <w:r w:rsidR="00A35D3C" w:rsidRPr="00A35D3C">
        <w:rPr>
          <w:rFonts w:ascii="Tahoma" w:hAnsi="Tahoma" w:cs="Tahoma"/>
          <w:i/>
          <w:iCs/>
        </w:rPr>
        <w:t xml:space="preserve"> technický dozor</w:t>
      </w:r>
      <w:r w:rsidR="00A35D3C">
        <w:rPr>
          <w:rFonts w:ascii="Tahoma" w:hAnsi="Tahoma" w:cs="Tahoma"/>
        </w:rPr>
        <w:t>“</w:t>
      </w:r>
      <w:r w:rsidR="000C729E">
        <w:rPr>
          <w:rFonts w:ascii="Tahoma" w:hAnsi="Tahoma" w:cs="Tahoma"/>
        </w:rPr>
        <w:t xml:space="preserve"> pro část veřejné zakázky</w:t>
      </w:r>
      <w:r>
        <w:rPr>
          <w:rFonts w:ascii="Tahoma" w:hAnsi="Tahoma" w:cs="Tahoma"/>
        </w:rPr>
        <w:t xml:space="preserve"> </w:t>
      </w:r>
      <w:r w:rsidR="00A35D3C">
        <w:rPr>
          <w:rFonts w:ascii="Tahoma" w:hAnsi="Tahoma" w:cs="Tahoma"/>
        </w:rPr>
        <w:t>s</w:t>
      </w:r>
      <w:r w:rsidR="00F760F4">
        <w:rPr>
          <w:rFonts w:ascii="Tahoma" w:hAnsi="Tahoma" w:cs="Tahoma"/>
        </w:rPr>
        <w:t> </w:t>
      </w:r>
      <w:r w:rsidRPr="00F760F4">
        <w:rPr>
          <w:rFonts w:ascii="Tahoma" w:hAnsi="Tahoma" w:cs="Tahoma"/>
        </w:rPr>
        <w:t>názvem</w:t>
      </w:r>
      <w:r w:rsidR="00F760F4" w:rsidRPr="00F760F4">
        <w:rPr>
          <w:rFonts w:ascii="Tahoma" w:hAnsi="Tahoma" w:cs="Tahoma"/>
        </w:rPr>
        <w:t xml:space="preserve"> </w:t>
      </w:r>
      <w:r w:rsidR="00874276" w:rsidRPr="00F760F4">
        <w:rPr>
          <w:rFonts w:ascii="Tahoma" w:hAnsi="Tahoma" w:cs="Tahoma"/>
        </w:rPr>
        <w:t>Technický dozor</w:t>
      </w:r>
      <w:r w:rsidR="000C41ED" w:rsidRPr="00F760F4">
        <w:rPr>
          <w:rFonts w:ascii="Tahoma" w:hAnsi="Tahoma" w:cs="Tahoma"/>
        </w:rPr>
        <w:t>,</w:t>
      </w:r>
      <w:r>
        <w:rPr>
          <w:rFonts w:ascii="Tahoma" w:hAnsi="Tahoma" w:cs="Tahoma"/>
        </w:rPr>
        <w:t xml:space="preserve"> v n</w:t>
      </w:r>
      <w:r w:rsidR="00F90F18">
        <w:rPr>
          <w:rFonts w:ascii="Tahoma" w:hAnsi="Tahoma" w:cs="Tahoma"/>
        </w:rPr>
        <w:t>í</w:t>
      </w:r>
      <w:r>
        <w:rPr>
          <w:rFonts w:ascii="Tahoma" w:hAnsi="Tahoma" w:cs="Tahoma"/>
        </w:rPr>
        <w:t>ž byla nabídka poskytovatele vybrána jako nejvýhodnější</w:t>
      </w:r>
      <w:r w:rsidR="000C729E">
        <w:rPr>
          <w:rFonts w:ascii="Tahoma" w:hAnsi="Tahoma" w:cs="Tahoma"/>
        </w:rPr>
        <w:t>.</w:t>
      </w:r>
    </w:p>
    <w:p w14:paraId="0D99D30F"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prohlašují, že osoby podepisující tuto smlouvu jsou k tomuto jednání oprávněny.</w:t>
      </w:r>
    </w:p>
    <w:p w14:paraId="61429581"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prohlašuje,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dle této smlouvy.</w:t>
      </w:r>
    </w:p>
    <w:p w14:paraId="526E5266"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prohlašuje, že je odborně způsobilý k zajištění předmětu plnění podle této smlouvy Poskytovatel dále prohlašuje, že jím poskytované plnění odpovídá všem požadavkům vyplývajícím z platných právních předpisů, které se na plnění vztahují.</w:t>
      </w:r>
    </w:p>
    <w:p w14:paraId="6D5BF967"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Poskytovatel bere na vědomí, že předmět smlouvy je spolufinancován z externích zdrojů objednatele, a to Národního plánu obnovy. Porušením povinností poskytovatele hrozí objednateli vznik významné škody. Poskytovatel je povinen dodržet veškerá pravidla poskytovatele dotace, která jsou k dispozici na adrese https://www.planobnovycr.cz/vyhlasene-vyzvy a zde uvedené odkazy na konkrétní zprostředkovatele podpory. </w:t>
      </w:r>
    </w:p>
    <w:p w14:paraId="7C7BE943"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lastRenderedPageBreak/>
        <w:t>Poskytovatel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Poskytovatel bere na vědomí, že pokud je uvedené prohlášení nepravdivé, bude smlouva považována za neplatnou.</w:t>
      </w:r>
    </w:p>
    <w:p w14:paraId="38B0B17E" w14:textId="76767F46"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je povinen v rámci realizace plnění vyloučit jakékoliv riziko střetu zájmů, a to jak u osoby</w:t>
      </w:r>
      <w:r w:rsidR="0063508C">
        <w:rPr>
          <w:rFonts w:ascii="Tahoma" w:hAnsi="Tahoma" w:cs="Tahoma"/>
        </w:rPr>
        <w:t xml:space="preserve"> </w:t>
      </w:r>
      <w:r>
        <w:rPr>
          <w:rFonts w:ascii="Tahoma" w:hAnsi="Tahoma" w:cs="Tahoma"/>
        </w:rPr>
        <w:t xml:space="preserve">dodavatele, poddodavatele, tak mezi dodavatelem, poddodavatelem a objednatelem dle čl. 61 Finančního nařízení. Poskytovatel bere na vědomí, že je povinen při výběru poddodavatele pro plnění zajistit soulad s § 4b zákona č. 159/2006 Sb., o střetu zájmů, ve znění pozdějších předpisů, a že dodavatel/poddodavatel nesmí být uveden ve vnitrostátním sankčním seznamu a v mezinárodních sankčních seznamech a nejsou na ně uvaleny ekonomické sankce v souvislosti s rusko-ukrajinským konfliktem. </w:t>
      </w:r>
    </w:p>
    <w:p w14:paraId="6D95F5E1" w14:textId="77777777" w:rsidR="00B91EFF" w:rsidRDefault="00B91EFF">
      <w:pPr>
        <w:spacing w:line="276" w:lineRule="auto"/>
        <w:ind w:left="567"/>
        <w:jc w:val="both"/>
        <w:rPr>
          <w:rFonts w:ascii="Tahoma" w:hAnsi="Tahoma" w:cs="Tahoma"/>
        </w:rPr>
      </w:pPr>
    </w:p>
    <w:p w14:paraId="2D06A10A" w14:textId="2B5EB179" w:rsidR="00B91EFF" w:rsidRDefault="004B329F">
      <w:pPr>
        <w:pStyle w:val="Nadpis1"/>
        <w:numPr>
          <w:ilvl w:val="0"/>
          <w:numId w:val="1"/>
        </w:numPr>
        <w:spacing w:line="276" w:lineRule="auto"/>
        <w:ind w:left="567" w:hanging="482"/>
        <w:rPr>
          <w:rFonts w:ascii="Tahoma" w:hAnsi="Tahoma" w:cs="Tahoma"/>
          <w:b/>
          <w:sz w:val="20"/>
        </w:rPr>
      </w:pPr>
      <w:bookmarkStart w:id="3" w:name="_Toc335318131"/>
      <w:bookmarkStart w:id="4" w:name="_Toc335318214"/>
      <w:r>
        <w:rPr>
          <w:rFonts w:ascii="Tahoma" w:hAnsi="Tahoma" w:cs="Tahoma"/>
          <w:b/>
          <w:sz w:val="20"/>
        </w:rPr>
        <w:t>ÚČEL SMLOUVY</w:t>
      </w:r>
      <w:bookmarkEnd w:id="3"/>
      <w:bookmarkEnd w:id="4"/>
    </w:p>
    <w:p w14:paraId="725CD07A" w14:textId="5410B1F7" w:rsidR="00B91EFF" w:rsidRPr="00F760F4" w:rsidRDefault="004B329F">
      <w:pPr>
        <w:numPr>
          <w:ilvl w:val="1"/>
          <w:numId w:val="1"/>
        </w:numPr>
        <w:spacing w:after="200" w:line="276" w:lineRule="auto"/>
        <w:ind w:left="567" w:hanging="499"/>
        <w:jc w:val="both"/>
        <w:rPr>
          <w:rFonts w:ascii="Tahoma" w:hAnsi="Tahoma" w:cs="Tahoma"/>
        </w:rPr>
      </w:pPr>
      <w:r w:rsidRPr="00F760F4">
        <w:rPr>
          <w:rFonts w:ascii="Tahoma" w:hAnsi="Tahoma" w:cs="Tahoma"/>
        </w:rPr>
        <w:t>Základním účelem, k jehož dosažení se smlouva uzavírá, je řádné poskytování plnění Poskytovatelem spočívající v</w:t>
      </w:r>
      <w:r w:rsidR="002F2459" w:rsidRPr="00F760F4">
        <w:t xml:space="preserve"> </w:t>
      </w:r>
      <w:r w:rsidR="002F2459" w:rsidRPr="00F760F4">
        <w:rPr>
          <w:rFonts w:ascii="Tahoma" w:hAnsi="Tahoma" w:cs="Tahoma"/>
        </w:rPr>
        <w:t>poskyt</w:t>
      </w:r>
      <w:r w:rsidR="001A7E52" w:rsidRPr="00F760F4">
        <w:rPr>
          <w:rFonts w:ascii="Tahoma" w:hAnsi="Tahoma" w:cs="Tahoma"/>
        </w:rPr>
        <w:t>nutí</w:t>
      </w:r>
      <w:r w:rsidR="002F2459" w:rsidRPr="00F760F4">
        <w:rPr>
          <w:rFonts w:ascii="Tahoma" w:hAnsi="Tahoma" w:cs="Tahoma"/>
        </w:rPr>
        <w:t xml:space="preserve"> služ</w:t>
      </w:r>
      <w:r w:rsidR="00A87DF0" w:rsidRPr="00F760F4">
        <w:rPr>
          <w:rFonts w:ascii="Tahoma" w:hAnsi="Tahoma" w:cs="Tahoma"/>
        </w:rPr>
        <w:t>b</w:t>
      </w:r>
      <w:r w:rsidR="00A4198B" w:rsidRPr="00F760F4">
        <w:rPr>
          <w:rFonts w:ascii="Tahoma" w:hAnsi="Tahoma" w:cs="Tahoma"/>
        </w:rPr>
        <w:t>y</w:t>
      </w:r>
      <w:r w:rsidR="00A87DF0" w:rsidRPr="00F760F4">
        <w:rPr>
          <w:rFonts w:ascii="Tahoma" w:hAnsi="Tahoma" w:cs="Tahoma"/>
        </w:rPr>
        <w:t xml:space="preserve"> </w:t>
      </w:r>
      <w:r w:rsidR="00710651" w:rsidRPr="00F760F4">
        <w:rPr>
          <w:rFonts w:ascii="Tahoma" w:hAnsi="Tahoma" w:cs="Tahoma"/>
        </w:rPr>
        <w:t>Technický dozor</w:t>
      </w:r>
      <w:r w:rsidR="00A87DF0" w:rsidRPr="00F760F4">
        <w:rPr>
          <w:rFonts w:ascii="Tahoma" w:hAnsi="Tahoma" w:cs="Tahoma"/>
        </w:rPr>
        <w:t xml:space="preserve"> dle požadavků </w:t>
      </w:r>
      <w:proofErr w:type="gramStart"/>
      <w:r w:rsidR="00A87DF0" w:rsidRPr="00F760F4">
        <w:rPr>
          <w:rFonts w:ascii="Tahoma" w:hAnsi="Tahoma" w:cs="Tahoma"/>
        </w:rPr>
        <w:t>uvedených</w:t>
      </w:r>
      <w:r w:rsidR="002F2459" w:rsidRPr="00F760F4">
        <w:rPr>
          <w:rFonts w:ascii="Tahoma" w:hAnsi="Tahoma" w:cs="Tahoma"/>
        </w:rPr>
        <w:t xml:space="preserve"> </w:t>
      </w:r>
      <w:r w:rsidRPr="00F760F4">
        <w:rPr>
          <w:rFonts w:ascii="Tahoma" w:hAnsi="Tahoma" w:cs="Tahoma"/>
        </w:rPr>
        <w:t xml:space="preserve"> v</w:t>
      </w:r>
      <w:proofErr w:type="gramEnd"/>
      <w:r w:rsidR="003831D9" w:rsidRPr="00F760F4">
        <w:rPr>
          <w:rFonts w:ascii="Tahoma" w:hAnsi="Tahoma" w:cs="Tahoma"/>
        </w:rPr>
        <w:t xml:space="preserve"> zadávací dokumentaci pro část veřejné zakázky </w:t>
      </w:r>
      <w:bookmarkStart w:id="5" w:name="_Toc335318132"/>
      <w:bookmarkStart w:id="6" w:name="_Toc335318215"/>
      <w:r w:rsidR="00710651" w:rsidRPr="00F760F4">
        <w:rPr>
          <w:rFonts w:ascii="Tahoma" w:hAnsi="Tahoma" w:cs="Tahoma"/>
        </w:rPr>
        <w:t>Technický dozor</w:t>
      </w:r>
      <w:r w:rsidR="003831D9" w:rsidRPr="00F760F4">
        <w:rPr>
          <w:rFonts w:ascii="Tahoma" w:hAnsi="Tahoma" w:cs="Tahoma"/>
        </w:rPr>
        <w:t>.</w:t>
      </w:r>
      <w:r w:rsidR="00A87DF0" w:rsidRPr="00F760F4">
        <w:rPr>
          <w:rFonts w:ascii="Tahoma" w:hAnsi="Tahoma" w:cs="Tahoma"/>
        </w:rPr>
        <w:t xml:space="preserve"> Rozsah služb</w:t>
      </w:r>
      <w:r w:rsidR="00A4198B" w:rsidRPr="00F760F4">
        <w:rPr>
          <w:rFonts w:ascii="Tahoma" w:hAnsi="Tahoma" w:cs="Tahoma"/>
        </w:rPr>
        <w:t>y</w:t>
      </w:r>
      <w:r w:rsidR="00A87DF0" w:rsidRPr="00F760F4">
        <w:rPr>
          <w:rFonts w:ascii="Tahoma" w:hAnsi="Tahoma" w:cs="Tahoma"/>
        </w:rPr>
        <w:t xml:space="preserve"> je specifikován v příloze č.1 </w:t>
      </w:r>
      <w:r w:rsidR="00A4198B" w:rsidRPr="00F760F4">
        <w:rPr>
          <w:rFonts w:ascii="Tahoma" w:hAnsi="Tahoma" w:cs="Tahoma"/>
        </w:rPr>
        <w:t>Specifikace služby</w:t>
      </w:r>
      <w:r w:rsidR="00F760F4" w:rsidRPr="00F760F4">
        <w:rPr>
          <w:rFonts w:ascii="Tahoma" w:hAnsi="Tahoma" w:cs="Tahoma"/>
        </w:rPr>
        <w:t xml:space="preserve"> Technický dozor</w:t>
      </w:r>
      <w:r w:rsidR="00A4198B" w:rsidRPr="00F760F4">
        <w:rPr>
          <w:rFonts w:ascii="Tahoma" w:hAnsi="Tahoma" w:cs="Tahoma"/>
        </w:rPr>
        <w:t xml:space="preserve"> </w:t>
      </w:r>
      <w:r w:rsidR="00A87DF0" w:rsidRPr="00F760F4">
        <w:rPr>
          <w:rFonts w:ascii="Tahoma" w:hAnsi="Tahoma" w:cs="Tahoma"/>
        </w:rPr>
        <w:t>této smlouvy</w:t>
      </w:r>
      <w:r w:rsidR="00F760F4" w:rsidRPr="00F760F4">
        <w:rPr>
          <w:rFonts w:ascii="Tahoma" w:hAnsi="Tahoma" w:cs="Tahoma"/>
        </w:rPr>
        <w:t>.</w:t>
      </w:r>
      <w:r w:rsidR="00A4198B" w:rsidRPr="00F760F4">
        <w:rPr>
          <w:rFonts w:ascii="Tahoma" w:hAnsi="Tahoma" w:cs="Tahoma"/>
        </w:rPr>
        <w:t xml:space="preserve"> </w:t>
      </w:r>
    </w:p>
    <w:p w14:paraId="6DB6BBF9" w14:textId="77777777" w:rsidR="00B91EFF" w:rsidRDefault="004B329F">
      <w:pPr>
        <w:pStyle w:val="Nadpis1"/>
        <w:numPr>
          <w:ilvl w:val="0"/>
          <w:numId w:val="1"/>
        </w:numPr>
        <w:spacing w:line="276" w:lineRule="auto"/>
        <w:ind w:left="567" w:hanging="482"/>
        <w:rPr>
          <w:rFonts w:ascii="Tahoma" w:hAnsi="Tahoma" w:cs="Tahoma"/>
          <w:b/>
          <w:sz w:val="20"/>
        </w:rPr>
      </w:pPr>
      <w:bookmarkStart w:id="7" w:name="_Ref21272212"/>
      <w:r>
        <w:rPr>
          <w:rFonts w:ascii="Tahoma" w:hAnsi="Tahoma" w:cs="Tahoma"/>
          <w:b/>
          <w:sz w:val="20"/>
        </w:rPr>
        <w:t>PŘEDMĚT SMLOUVY</w:t>
      </w:r>
      <w:bookmarkEnd w:id="5"/>
      <w:bookmarkEnd w:id="6"/>
      <w:bookmarkEnd w:id="7"/>
    </w:p>
    <w:p w14:paraId="7EEB6B87" w14:textId="4FF3528D" w:rsidR="0077037E" w:rsidRDefault="004B329F" w:rsidP="0074250B">
      <w:pPr>
        <w:numPr>
          <w:ilvl w:val="1"/>
          <w:numId w:val="1"/>
        </w:numPr>
        <w:spacing w:line="276" w:lineRule="auto"/>
        <w:ind w:left="567" w:hanging="567"/>
        <w:jc w:val="both"/>
        <w:rPr>
          <w:rFonts w:ascii="Tahoma" w:hAnsi="Tahoma" w:cs="Tahoma"/>
        </w:rPr>
      </w:pPr>
      <w:r w:rsidRPr="0077037E">
        <w:rPr>
          <w:rFonts w:ascii="Tahoma" w:hAnsi="Tahoma" w:cs="Tahoma"/>
        </w:rPr>
        <w:t xml:space="preserve">Předmětem smlouvy je závazek poskytovatele za podmínek stanovených touto smlouvou poskytnout </w:t>
      </w:r>
      <w:r w:rsidR="006D7EBD" w:rsidRPr="0077037E">
        <w:rPr>
          <w:rFonts w:ascii="Tahoma" w:hAnsi="Tahoma" w:cs="Tahoma"/>
        </w:rPr>
        <w:t>ob</w:t>
      </w:r>
      <w:r w:rsidR="006D7EBD">
        <w:rPr>
          <w:rFonts w:ascii="Tahoma" w:hAnsi="Tahoma" w:cs="Tahoma"/>
        </w:rPr>
        <w:t>jednateli</w:t>
      </w:r>
      <w:r w:rsidRPr="0077037E">
        <w:rPr>
          <w:rFonts w:ascii="Tahoma" w:hAnsi="Tahoma" w:cs="Tahoma"/>
        </w:rPr>
        <w:t xml:space="preserve"> plnění spočívající v </w:t>
      </w:r>
      <w:r w:rsidR="00C216B5" w:rsidRPr="0077037E">
        <w:rPr>
          <w:rFonts w:ascii="Tahoma" w:hAnsi="Tahoma" w:cs="Tahoma"/>
        </w:rPr>
        <w:t>poskytnutí</w:t>
      </w:r>
      <w:r w:rsidRPr="0077037E">
        <w:rPr>
          <w:rFonts w:ascii="Tahoma" w:hAnsi="Tahoma" w:cs="Tahoma"/>
        </w:rPr>
        <w:t xml:space="preserve"> </w:t>
      </w:r>
      <w:r w:rsidR="0054377A" w:rsidRPr="00F760F4">
        <w:rPr>
          <w:rFonts w:ascii="Tahoma" w:hAnsi="Tahoma" w:cs="Tahoma"/>
        </w:rPr>
        <w:t>služb</w:t>
      </w:r>
      <w:r w:rsidR="00874276" w:rsidRPr="00F760F4">
        <w:rPr>
          <w:rFonts w:ascii="Tahoma" w:hAnsi="Tahoma" w:cs="Tahoma"/>
        </w:rPr>
        <w:t>y</w:t>
      </w:r>
      <w:r w:rsidRPr="00F760F4">
        <w:rPr>
          <w:rFonts w:ascii="Tahoma" w:hAnsi="Tahoma" w:cs="Tahoma"/>
        </w:rPr>
        <w:t xml:space="preserve"> </w:t>
      </w:r>
      <w:r w:rsidR="00874276" w:rsidRPr="00F760F4">
        <w:rPr>
          <w:rFonts w:ascii="Tahoma" w:hAnsi="Tahoma" w:cs="Tahoma"/>
        </w:rPr>
        <w:t>Technický dozor</w:t>
      </w:r>
      <w:r w:rsidRPr="0077037E">
        <w:rPr>
          <w:rFonts w:ascii="Tahoma" w:hAnsi="Tahoma" w:cs="Tahoma"/>
        </w:rPr>
        <w:t xml:space="preserve"> v rozsahu dle čl. 2 odst. 2.1, odpovídajícího požadavkům</w:t>
      </w:r>
      <w:r w:rsidR="00D37911">
        <w:rPr>
          <w:rFonts w:ascii="Tahoma" w:hAnsi="Tahoma" w:cs="Tahoma"/>
        </w:rPr>
        <w:t xml:space="preserve"> </w:t>
      </w:r>
      <w:r w:rsidRPr="0077037E">
        <w:rPr>
          <w:rFonts w:ascii="Tahoma" w:hAnsi="Tahoma" w:cs="Tahoma"/>
        </w:rPr>
        <w:t>definovaných ve specifikaci plnění zakázky (dále jen „</w:t>
      </w:r>
      <w:r w:rsidRPr="00A77055">
        <w:rPr>
          <w:rFonts w:ascii="Tahoma" w:hAnsi="Tahoma" w:cs="Tahoma"/>
          <w:b/>
          <w:bCs/>
        </w:rPr>
        <w:t>Plnění</w:t>
      </w:r>
      <w:r w:rsidRPr="0077037E">
        <w:rPr>
          <w:rFonts w:ascii="Tahoma" w:hAnsi="Tahoma" w:cs="Tahoma"/>
        </w:rPr>
        <w:t>“) a dále zajištění veškerých dalších služeb a činností pro objednatele souvisejících s</w:t>
      </w:r>
      <w:r w:rsidR="001561EB" w:rsidRPr="0077037E">
        <w:rPr>
          <w:rFonts w:ascii="Tahoma" w:hAnsi="Tahoma" w:cs="Tahoma"/>
        </w:rPr>
        <w:t> </w:t>
      </w:r>
      <w:r w:rsidRPr="0077037E">
        <w:rPr>
          <w:rFonts w:ascii="Tahoma" w:hAnsi="Tahoma" w:cs="Tahoma"/>
        </w:rPr>
        <w:t>touto</w:t>
      </w:r>
      <w:r w:rsidR="001561EB" w:rsidRPr="0077037E">
        <w:rPr>
          <w:rFonts w:ascii="Tahoma" w:hAnsi="Tahoma" w:cs="Tahoma"/>
        </w:rPr>
        <w:t xml:space="preserve"> částí veřejné zakázky</w:t>
      </w:r>
      <w:r w:rsidR="00D032D7">
        <w:rPr>
          <w:rFonts w:ascii="Tahoma" w:hAnsi="Tahoma" w:cs="Tahoma"/>
        </w:rPr>
        <w:t xml:space="preserve"> </w:t>
      </w:r>
      <w:r w:rsidRPr="0077037E">
        <w:rPr>
          <w:rFonts w:ascii="Tahoma" w:hAnsi="Tahoma" w:cs="Tahoma"/>
        </w:rPr>
        <w:t>(dále jako „</w:t>
      </w:r>
      <w:r w:rsidRPr="00A77055">
        <w:rPr>
          <w:rFonts w:ascii="Tahoma" w:hAnsi="Tahoma" w:cs="Tahoma"/>
          <w:b/>
          <w:bCs/>
        </w:rPr>
        <w:t>další služby</w:t>
      </w:r>
      <w:r w:rsidRPr="0077037E">
        <w:rPr>
          <w:rFonts w:ascii="Tahoma" w:hAnsi="Tahoma" w:cs="Tahoma"/>
        </w:rPr>
        <w:t>“).</w:t>
      </w:r>
    </w:p>
    <w:p w14:paraId="699DBA1C" w14:textId="65B91A94" w:rsidR="0077037E" w:rsidRPr="0077037E" w:rsidRDefault="004B329F" w:rsidP="0074250B">
      <w:pPr>
        <w:numPr>
          <w:ilvl w:val="1"/>
          <w:numId w:val="1"/>
        </w:numPr>
        <w:spacing w:line="276" w:lineRule="auto"/>
        <w:ind w:left="567" w:hanging="567"/>
        <w:jc w:val="both"/>
        <w:rPr>
          <w:rFonts w:ascii="Tahoma" w:hAnsi="Tahoma" w:cs="Tahoma"/>
        </w:rPr>
      </w:pPr>
      <w:r w:rsidRPr="0077037E">
        <w:rPr>
          <w:rFonts w:ascii="Tahoma" w:hAnsi="Tahoma" w:cs="Tahoma"/>
        </w:rPr>
        <w:t>Poskytovatel se zavazuje poskytovat plnění a zajišťovat další služby v souladu s platnými právními předpisy, jakož i v souladu se všemi relevantními normami obsahujícími technické specifikace a technická řešení, technické a technologické postupy nebo jiná určující kritéria k zajištění, že </w:t>
      </w:r>
      <w:r w:rsidR="002F2459" w:rsidRPr="0077037E">
        <w:rPr>
          <w:rFonts w:ascii="Tahoma" w:hAnsi="Tahoma" w:cs="Tahoma"/>
        </w:rPr>
        <w:t>poskyt</w:t>
      </w:r>
      <w:r w:rsidR="00C216B5" w:rsidRPr="0077037E">
        <w:rPr>
          <w:rFonts w:ascii="Tahoma" w:hAnsi="Tahoma" w:cs="Tahoma"/>
        </w:rPr>
        <w:t>nutí</w:t>
      </w:r>
      <w:r w:rsidR="002F2459" w:rsidRPr="0077037E">
        <w:rPr>
          <w:rFonts w:ascii="Tahoma" w:hAnsi="Tahoma" w:cs="Tahoma"/>
        </w:rPr>
        <w:t xml:space="preserve"> služeb</w:t>
      </w:r>
      <w:r w:rsidRPr="0077037E">
        <w:rPr>
          <w:rFonts w:ascii="Tahoma" w:hAnsi="Tahoma" w:cs="Tahoma"/>
        </w:rPr>
        <w:t xml:space="preserve"> vyhovuj</w:t>
      </w:r>
      <w:r w:rsidR="0044524D" w:rsidRPr="0077037E">
        <w:rPr>
          <w:rFonts w:ascii="Tahoma" w:hAnsi="Tahoma" w:cs="Tahoma"/>
        </w:rPr>
        <w:t>e</w:t>
      </w:r>
      <w:r w:rsidRPr="0077037E">
        <w:rPr>
          <w:rFonts w:ascii="Tahoma" w:hAnsi="Tahoma" w:cs="Tahoma"/>
        </w:rPr>
        <w:t xml:space="preserve"> předmětu smlouvy a veškerým podmínkám uvedeným v Zadávací dokumentaci.</w:t>
      </w:r>
    </w:p>
    <w:p w14:paraId="06567C9F" w14:textId="72668CD0" w:rsidR="00B91EFF" w:rsidRPr="0077037E" w:rsidRDefault="004B329F" w:rsidP="0074250B">
      <w:pPr>
        <w:numPr>
          <w:ilvl w:val="1"/>
          <w:numId w:val="1"/>
        </w:numPr>
        <w:spacing w:line="276" w:lineRule="auto"/>
        <w:ind w:left="567" w:hanging="567"/>
        <w:jc w:val="both"/>
        <w:rPr>
          <w:rFonts w:ascii="Tahoma" w:hAnsi="Tahoma" w:cs="Tahoma"/>
        </w:rPr>
      </w:pPr>
      <w:r w:rsidRPr="0077037E">
        <w:rPr>
          <w:rFonts w:ascii="Tahoma" w:hAnsi="Tahoma" w:cs="Tahoma"/>
        </w:rPr>
        <w:t>Objednatel se zavazuje zaplatit poskytovateli za řádně poskytnuté plnění v souladu se všemi podmínkami smlouvy sjednanou cenu dle smlouvy.</w:t>
      </w:r>
    </w:p>
    <w:p w14:paraId="3EF780CE" w14:textId="77777777" w:rsidR="00B91EFF" w:rsidRDefault="00B91EFF">
      <w:pPr>
        <w:spacing w:line="276" w:lineRule="auto"/>
        <w:ind w:left="567"/>
        <w:jc w:val="both"/>
        <w:rPr>
          <w:rFonts w:ascii="Tahoma" w:hAnsi="Tahoma" w:cs="Tahoma"/>
        </w:rPr>
      </w:pPr>
    </w:p>
    <w:p w14:paraId="38153CA6" w14:textId="77777777" w:rsidR="00B91EFF" w:rsidRDefault="004B329F">
      <w:pPr>
        <w:pStyle w:val="Nadpis1"/>
        <w:numPr>
          <w:ilvl w:val="0"/>
          <w:numId w:val="1"/>
        </w:numPr>
        <w:spacing w:line="276" w:lineRule="auto"/>
        <w:ind w:left="567" w:hanging="482"/>
        <w:rPr>
          <w:rFonts w:ascii="Tahoma" w:hAnsi="Tahoma" w:cs="Tahoma"/>
          <w:b/>
          <w:sz w:val="20"/>
        </w:rPr>
      </w:pPr>
      <w:bookmarkStart w:id="8" w:name="_Toc335318133"/>
      <w:bookmarkStart w:id="9" w:name="_Toc335318216"/>
      <w:bookmarkStart w:id="10" w:name="_Ref15461609"/>
      <w:bookmarkStart w:id="11" w:name="_Ref15467394"/>
      <w:r>
        <w:rPr>
          <w:rFonts w:ascii="Tahoma" w:hAnsi="Tahoma" w:cs="Tahoma"/>
          <w:b/>
          <w:sz w:val="20"/>
        </w:rPr>
        <w:t>DOBA A MÍSTO PLNĚNÍ</w:t>
      </w:r>
      <w:bookmarkEnd w:id="8"/>
      <w:bookmarkEnd w:id="9"/>
      <w:bookmarkEnd w:id="10"/>
      <w:bookmarkEnd w:id="11"/>
      <w:r>
        <w:rPr>
          <w:rFonts w:ascii="Tahoma" w:hAnsi="Tahoma" w:cs="Tahoma"/>
        </w:rPr>
        <w:t xml:space="preserve"> </w:t>
      </w:r>
    </w:p>
    <w:p w14:paraId="21C46FAB" w14:textId="0EF08AE5" w:rsidR="00B91EFF" w:rsidRPr="00E16C67" w:rsidRDefault="004B329F">
      <w:pPr>
        <w:numPr>
          <w:ilvl w:val="1"/>
          <w:numId w:val="1"/>
        </w:numPr>
        <w:spacing w:line="276" w:lineRule="auto"/>
        <w:ind w:left="567" w:hanging="567"/>
        <w:jc w:val="both"/>
        <w:rPr>
          <w:rFonts w:ascii="Tahoma" w:hAnsi="Tahoma" w:cs="Tahoma"/>
        </w:rPr>
      </w:pPr>
      <w:bookmarkStart w:id="12" w:name="_Ref416775255_kopie_1"/>
      <w:r w:rsidRPr="00F760F4">
        <w:rPr>
          <w:rFonts w:ascii="Tahoma" w:hAnsi="Tahoma" w:cs="Tahoma"/>
        </w:rPr>
        <w:t>P</w:t>
      </w:r>
      <w:r>
        <w:rPr>
          <w:rFonts w:ascii="Tahoma" w:hAnsi="Tahoma" w:cs="Tahoma"/>
        </w:rPr>
        <w:t>oskytovatel se zavazuje poskytovat plnění a další služby v souladu se specifikací plnění zakázky</w:t>
      </w:r>
      <w:bookmarkEnd w:id="12"/>
      <w:r>
        <w:rPr>
          <w:rFonts w:ascii="Tahoma" w:hAnsi="Tahoma" w:cs="Tahoma"/>
        </w:rPr>
        <w:t xml:space="preserve">. </w:t>
      </w:r>
      <w:r w:rsidRPr="002F2459">
        <w:rPr>
          <w:rFonts w:ascii="Tahoma" w:hAnsi="Tahoma" w:cs="Tahoma"/>
        </w:rPr>
        <w:t xml:space="preserve">Poskytovatel se zavazuje provést Plnění a další služby </w:t>
      </w:r>
      <w:r w:rsidRPr="00F760F4">
        <w:rPr>
          <w:rFonts w:ascii="Tahoma" w:hAnsi="Tahoma" w:cs="Tahoma"/>
        </w:rPr>
        <w:t xml:space="preserve">nejpozději do </w:t>
      </w:r>
      <w:r w:rsidR="00710651" w:rsidRPr="00F760F4">
        <w:rPr>
          <w:rFonts w:ascii="Tahoma" w:hAnsi="Tahoma" w:cs="Tahoma"/>
        </w:rPr>
        <w:t>31</w:t>
      </w:r>
      <w:r w:rsidR="006B5088" w:rsidRPr="00F760F4">
        <w:rPr>
          <w:rFonts w:ascii="Tahoma" w:hAnsi="Tahoma" w:cs="Tahoma"/>
        </w:rPr>
        <w:t>.</w:t>
      </w:r>
      <w:r w:rsidR="00710651" w:rsidRPr="00F760F4">
        <w:rPr>
          <w:rFonts w:ascii="Tahoma" w:hAnsi="Tahoma" w:cs="Tahoma"/>
        </w:rPr>
        <w:t>12</w:t>
      </w:r>
      <w:r w:rsidR="006B5088" w:rsidRPr="00F760F4">
        <w:rPr>
          <w:rFonts w:ascii="Tahoma" w:hAnsi="Tahoma" w:cs="Tahoma"/>
        </w:rPr>
        <w:t>.202</w:t>
      </w:r>
      <w:r w:rsidR="00710651" w:rsidRPr="00F760F4">
        <w:rPr>
          <w:rFonts w:ascii="Tahoma" w:hAnsi="Tahoma" w:cs="Tahoma"/>
        </w:rPr>
        <w:t>5</w:t>
      </w:r>
      <w:r w:rsidRPr="00F760F4">
        <w:rPr>
          <w:rFonts w:ascii="Tahoma" w:hAnsi="Tahoma" w:cs="Tahoma"/>
        </w:rPr>
        <w:t xml:space="preserve"> ode</w:t>
      </w:r>
      <w:r w:rsidRPr="002F2459">
        <w:rPr>
          <w:rFonts w:ascii="Tahoma" w:hAnsi="Tahoma" w:cs="Tahoma"/>
        </w:rPr>
        <w:t xml:space="preserve"> dne podpisu této smlouvy a nejpozději poslední den této lhůty předat Plnění a další služby bez vad a nedodělků bránících užívání Plnění a dalších služeb objednateli</w:t>
      </w:r>
      <w:r w:rsidRPr="00E16C67">
        <w:rPr>
          <w:rFonts w:ascii="Tahoma" w:hAnsi="Tahoma" w:cs="Tahoma"/>
        </w:rPr>
        <w:t>.</w:t>
      </w:r>
      <w:r w:rsidR="006B5088" w:rsidRPr="00E16C67">
        <w:rPr>
          <w:rFonts w:ascii="Tahoma" w:hAnsi="Tahoma" w:cs="Tahoma"/>
        </w:rPr>
        <w:t xml:space="preserve"> </w:t>
      </w:r>
      <w:r w:rsidR="00710651" w:rsidRPr="00E16C67">
        <w:rPr>
          <w:rFonts w:ascii="Tahoma" w:hAnsi="Tahoma" w:cs="Tahoma"/>
        </w:rPr>
        <w:t xml:space="preserve">Toto datum je nejpozdější přípustné a nepřekročitelné. </w:t>
      </w:r>
      <w:r w:rsidR="006B5088" w:rsidRPr="00E16C67">
        <w:rPr>
          <w:rFonts w:ascii="Tahoma" w:hAnsi="Tahoma" w:cs="Tahoma"/>
        </w:rPr>
        <w:t>Dřívější dokončení a předání plnění je přípustné, pokud tím není dotčena kvalita ani rozsah plnění podle této smlouvy.</w:t>
      </w:r>
      <w:r w:rsidRPr="00E16C67">
        <w:rPr>
          <w:rFonts w:ascii="Tahoma" w:hAnsi="Tahoma" w:cs="Tahoma"/>
        </w:rPr>
        <w:t xml:space="preserve"> </w:t>
      </w:r>
    </w:p>
    <w:p w14:paraId="07FCB1EA" w14:textId="37802CE6" w:rsidR="00B91EFF" w:rsidRPr="00623B6D" w:rsidRDefault="004B329F">
      <w:pPr>
        <w:numPr>
          <w:ilvl w:val="1"/>
          <w:numId w:val="1"/>
        </w:numPr>
        <w:spacing w:line="276" w:lineRule="auto"/>
        <w:ind w:left="567" w:hanging="567"/>
        <w:jc w:val="both"/>
        <w:rPr>
          <w:rFonts w:ascii="Tahoma" w:hAnsi="Tahoma" w:cs="Tahoma"/>
        </w:rPr>
      </w:pPr>
      <w:r w:rsidRPr="002F2459">
        <w:rPr>
          <w:rFonts w:ascii="Tahoma" w:hAnsi="Tahoma" w:cs="Tahoma"/>
        </w:rPr>
        <w:t xml:space="preserve">Místem plnění je sídlo objednatele a jím užívané budovy </w:t>
      </w:r>
      <w:r w:rsidR="004347D2" w:rsidRPr="004347D2">
        <w:rPr>
          <w:rFonts w:ascii="Tahoma" w:hAnsi="Tahoma" w:cs="Tahoma"/>
        </w:rPr>
        <w:t>v Olomouci a Kroměříži.</w:t>
      </w:r>
    </w:p>
    <w:p w14:paraId="044219BB" w14:textId="77777777" w:rsidR="00B91EFF" w:rsidRPr="00623B6D" w:rsidRDefault="004B329F">
      <w:pPr>
        <w:numPr>
          <w:ilvl w:val="1"/>
          <w:numId w:val="1"/>
        </w:numPr>
        <w:spacing w:line="276" w:lineRule="auto"/>
        <w:ind w:left="567" w:hanging="567"/>
        <w:jc w:val="both"/>
        <w:rPr>
          <w:rFonts w:ascii="Tahoma" w:hAnsi="Tahoma" w:cs="Tahoma"/>
        </w:rPr>
      </w:pPr>
      <w:r>
        <w:rPr>
          <w:rFonts w:ascii="Tahoma" w:hAnsi="Tahoma" w:cs="Tahoma"/>
        </w:rPr>
        <w:t xml:space="preserve">Přípravné a programovací práce je poskytovatel oprávněn realizovat na svém vlastním technickém vybavení. </w:t>
      </w:r>
    </w:p>
    <w:p w14:paraId="76E1C57D" w14:textId="1BFEDB15" w:rsidR="00B91EFF" w:rsidRDefault="004B329F">
      <w:pPr>
        <w:numPr>
          <w:ilvl w:val="1"/>
          <w:numId w:val="1"/>
        </w:numPr>
        <w:spacing w:line="276" w:lineRule="auto"/>
        <w:ind w:left="567" w:hanging="567"/>
        <w:jc w:val="both"/>
        <w:rPr>
          <w:rFonts w:ascii="Tahoma" w:hAnsi="Tahoma" w:cs="Tahoma"/>
        </w:rPr>
      </w:pPr>
      <w:r>
        <w:rPr>
          <w:rFonts w:ascii="Tahoma" w:hAnsi="Tahoma" w:cs="Tahoma"/>
        </w:rPr>
        <w:lastRenderedPageBreak/>
        <w:t xml:space="preserve">Pokud to povaha plnění dle smlouvy umožňuje, je poskytovatel oprávněn poskytovat plnění dle smlouvy také </w:t>
      </w:r>
      <w:r w:rsidR="00D032D7">
        <w:rPr>
          <w:rFonts w:ascii="Tahoma" w:hAnsi="Tahoma" w:cs="Tahoma"/>
        </w:rPr>
        <w:t xml:space="preserve">formou </w:t>
      </w:r>
      <w:r>
        <w:rPr>
          <w:rFonts w:ascii="Tahoma" w:hAnsi="Tahoma" w:cs="Tahoma"/>
        </w:rPr>
        <w:t>vzdálen</w:t>
      </w:r>
      <w:r w:rsidR="00D032D7">
        <w:rPr>
          <w:rFonts w:ascii="Tahoma" w:hAnsi="Tahoma" w:cs="Tahoma"/>
        </w:rPr>
        <w:t>ého</w:t>
      </w:r>
      <w:r>
        <w:rPr>
          <w:rFonts w:ascii="Tahoma" w:hAnsi="Tahoma" w:cs="Tahoma"/>
        </w:rPr>
        <w:t xml:space="preserve"> přístup</w:t>
      </w:r>
      <w:r w:rsidR="00D032D7">
        <w:rPr>
          <w:rFonts w:ascii="Tahoma" w:hAnsi="Tahoma" w:cs="Tahoma"/>
        </w:rPr>
        <w:t>u</w:t>
      </w:r>
      <w:r>
        <w:rPr>
          <w:rFonts w:ascii="Tahoma" w:hAnsi="Tahoma" w:cs="Tahoma"/>
        </w:rPr>
        <w:t xml:space="preserve">. </w:t>
      </w:r>
    </w:p>
    <w:p w14:paraId="4E625335" w14:textId="1B27682F" w:rsidR="00B91EFF" w:rsidRDefault="004B329F">
      <w:pPr>
        <w:numPr>
          <w:ilvl w:val="1"/>
          <w:numId w:val="1"/>
        </w:numPr>
        <w:spacing w:line="276" w:lineRule="auto"/>
        <w:ind w:left="567" w:hanging="567"/>
        <w:jc w:val="both"/>
        <w:rPr>
          <w:rFonts w:ascii="Tahoma" w:hAnsi="Tahoma" w:cs="Tahoma"/>
        </w:rPr>
      </w:pPr>
      <w:r>
        <w:rPr>
          <w:rFonts w:ascii="Tahoma" w:hAnsi="Tahoma" w:cs="Tahoma"/>
        </w:rPr>
        <w:t>Veškeré výstupy, které je podle smlouvy poskytovatel povinen vytvořit a/nebo které při plnění smlouvy vzniknou, budou poskytovatelem objednateli předány v sídle objednatele, nebude-li mezi smluvními stranami v konkrétním případě dohodnuto jinak.</w:t>
      </w:r>
    </w:p>
    <w:p w14:paraId="2D1EE967" w14:textId="77777777" w:rsidR="00B91EFF" w:rsidRDefault="00B91EFF">
      <w:pPr>
        <w:spacing w:line="276" w:lineRule="auto"/>
        <w:ind w:left="567"/>
        <w:jc w:val="both"/>
        <w:rPr>
          <w:rFonts w:ascii="Tahoma" w:hAnsi="Tahoma" w:cs="Tahoma"/>
        </w:rPr>
      </w:pPr>
    </w:p>
    <w:p w14:paraId="15ECE365" w14:textId="77777777" w:rsidR="00B91EFF" w:rsidRDefault="004B329F">
      <w:pPr>
        <w:pStyle w:val="Nadpis1"/>
        <w:numPr>
          <w:ilvl w:val="0"/>
          <w:numId w:val="1"/>
        </w:numPr>
        <w:spacing w:line="276" w:lineRule="auto"/>
        <w:ind w:left="567" w:hanging="480"/>
        <w:rPr>
          <w:rFonts w:ascii="Tahoma" w:hAnsi="Tahoma" w:cs="Tahoma"/>
          <w:b/>
          <w:sz w:val="20"/>
        </w:rPr>
      </w:pPr>
      <w:bookmarkStart w:id="13" w:name="_Toc335318134"/>
      <w:bookmarkStart w:id="14" w:name="_Toc335318217"/>
      <w:r>
        <w:rPr>
          <w:rFonts w:ascii="Tahoma" w:hAnsi="Tahoma" w:cs="Tahoma"/>
          <w:b/>
          <w:sz w:val="20"/>
        </w:rPr>
        <w:t>CENA</w:t>
      </w:r>
      <w:bookmarkEnd w:id="13"/>
      <w:bookmarkEnd w:id="14"/>
      <w:r>
        <w:rPr>
          <w:rFonts w:ascii="Tahoma" w:hAnsi="Tahoma" w:cs="Tahoma"/>
          <w:b/>
          <w:sz w:val="20"/>
        </w:rPr>
        <w:t xml:space="preserve"> PLNĚNÍ A PLATEBNÍ PODMÍNKY</w:t>
      </w:r>
    </w:p>
    <w:p w14:paraId="3BDC5E67" w14:textId="467CEBBE" w:rsidR="00B91EFF" w:rsidRPr="002F2459" w:rsidRDefault="004B329F">
      <w:pPr>
        <w:numPr>
          <w:ilvl w:val="1"/>
          <w:numId w:val="1"/>
        </w:numPr>
        <w:spacing w:line="276" w:lineRule="auto"/>
        <w:ind w:left="567" w:hanging="567"/>
        <w:jc w:val="both"/>
        <w:rPr>
          <w:rFonts w:ascii="Tahoma" w:hAnsi="Tahoma" w:cs="Tahoma"/>
        </w:rPr>
      </w:pPr>
      <w:bookmarkStart w:id="15" w:name="_Ref339443915"/>
      <w:bookmarkStart w:id="16" w:name="_Ref317258282"/>
      <w:r w:rsidRPr="002F2459">
        <w:rPr>
          <w:rFonts w:ascii="Tahoma" w:hAnsi="Tahoma" w:cs="Tahoma"/>
        </w:rPr>
        <w:t xml:space="preserve">Cena za provedené dílo je stanovena dohodou smluvních stran a </w:t>
      </w:r>
      <w:r w:rsidRPr="001A752A">
        <w:rPr>
          <w:rFonts w:ascii="Tahoma" w:hAnsi="Tahoma" w:cs="Tahoma"/>
        </w:rPr>
        <w:t xml:space="preserve">činí </w:t>
      </w:r>
      <w:r w:rsidR="00E75760" w:rsidRPr="001A752A">
        <w:rPr>
          <w:rFonts w:ascii="Tahoma" w:hAnsi="Tahoma" w:cs="Tahoma"/>
        </w:rPr>
        <w:t>354 000,-</w:t>
      </w:r>
      <w:r w:rsidRPr="001A752A">
        <w:rPr>
          <w:rFonts w:ascii="Tahoma" w:hAnsi="Tahoma" w:cs="Tahoma"/>
        </w:rPr>
        <w:t xml:space="preserve"> Kč</w:t>
      </w:r>
      <w:r w:rsidRPr="002F2459">
        <w:rPr>
          <w:rFonts w:ascii="Tahoma" w:hAnsi="Tahoma" w:cs="Tahoma"/>
        </w:rPr>
        <w:t xml:space="preserve"> bez DPH, tj. </w:t>
      </w:r>
      <w:r w:rsidR="001A752A" w:rsidRPr="001A752A">
        <w:rPr>
          <w:rFonts w:ascii="Tahoma" w:hAnsi="Tahoma" w:cs="Tahoma"/>
        </w:rPr>
        <w:t>428 340,-</w:t>
      </w:r>
      <w:r w:rsidRPr="002F2459">
        <w:rPr>
          <w:rFonts w:ascii="Tahoma" w:hAnsi="Tahoma" w:cs="Tahoma"/>
        </w:rPr>
        <w:t xml:space="preserve"> Kč vč. DPH.</w:t>
      </w:r>
      <w:bookmarkEnd w:id="15"/>
      <w:bookmarkEnd w:id="16"/>
    </w:p>
    <w:p w14:paraId="101E5E8D" w14:textId="2FDFA4C7" w:rsidR="00B91EFF" w:rsidRDefault="004B329F">
      <w:pPr>
        <w:numPr>
          <w:ilvl w:val="1"/>
          <w:numId w:val="1"/>
        </w:numPr>
        <w:spacing w:line="276" w:lineRule="auto"/>
        <w:ind w:left="567" w:hanging="567"/>
        <w:jc w:val="both"/>
        <w:rPr>
          <w:rFonts w:ascii="Tahoma" w:hAnsi="Tahoma" w:cs="Tahoma"/>
        </w:rPr>
      </w:pPr>
      <w:r>
        <w:rPr>
          <w:rFonts w:ascii="Tahoma" w:hAnsi="Tahoma" w:cs="Tahoma"/>
        </w:rPr>
        <w:t>Součástí cen uvedených v tomto článku smlouvy jsou i služby</w:t>
      </w:r>
      <w:r w:rsidR="00DA4943">
        <w:rPr>
          <w:rFonts w:ascii="Tahoma" w:hAnsi="Tahoma" w:cs="Tahoma"/>
        </w:rPr>
        <w:t xml:space="preserve"> </w:t>
      </w:r>
      <w:r>
        <w:rPr>
          <w:rFonts w:ascii="Tahoma" w:hAnsi="Tahoma" w:cs="Tahoma"/>
        </w:rPr>
        <w:t xml:space="preserve">nezbytné pro řádné a úplné poskytování předmětu plnění, vč. odměny za </w:t>
      </w:r>
      <w:r w:rsidR="00D032D7">
        <w:rPr>
          <w:rFonts w:ascii="Tahoma" w:hAnsi="Tahoma" w:cs="Tahoma"/>
        </w:rPr>
        <w:t xml:space="preserve">poskytnutí </w:t>
      </w:r>
      <w:r>
        <w:rPr>
          <w:rFonts w:ascii="Tahoma" w:hAnsi="Tahoma" w:cs="Tahoma"/>
        </w:rPr>
        <w:t xml:space="preserve">licence. Poskytovatel nese veškeré náklady nutně nebo účelně vynaložené při plnění závazků ze smlouvy včetně správních poplatků a nákladů souvisejících (zejména daně, pojištění, veškeré dopravní náklady, včetně nákladů souvisejících s provedením všech zkoušek a testů prokazujících dodržení předepsané kvality a parametrů předmětu plnění dle smlouvy, jakož nákladů souvisejících se zajištěním dalších podkladů, předpisů apod.). </w:t>
      </w:r>
    </w:p>
    <w:p w14:paraId="781E057C" w14:textId="51D4855A"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Veškeré ceny uvedené v tomto článku smlouvy jsou cenami maximálními, nejvýše přípustnými, nepřekročitelnými a jsou platné a </w:t>
      </w:r>
      <w:r w:rsidR="004362AB">
        <w:rPr>
          <w:rFonts w:ascii="Tahoma" w:hAnsi="Tahoma" w:cs="Tahoma"/>
        </w:rPr>
        <w:t xml:space="preserve">neměnné </w:t>
      </w:r>
      <w:r>
        <w:rPr>
          <w:rFonts w:ascii="Tahoma" w:hAnsi="Tahoma" w:cs="Tahoma"/>
        </w:rPr>
        <w:t xml:space="preserve">po celou dobu platnosti smlouvy, není-li uvedeno výslovně jinak. Cenu plnění je možné změnit v případě změny výše sazby DPH v důsledku změny právních předpisů. V případě změny sazby DPH je poskytovatel povinen k ceně bez DPH účtovat DPH v platné výši. Smluvní strany se dohodly, že v případě změny ceny v důsledku změny sazby DPH není nutno ke smlouvě uzavírat dodatek. Poskytovatel odpovídá za to, že sazba DPH je stanovena v souladu s platnými právními předpisy. </w:t>
      </w:r>
    </w:p>
    <w:p w14:paraId="32C56414" w14:textId="610CA2F6" w:rsidR="00B91EFF" w:rsidRPr="008C34BF" w:rsidRDefault="004B329F">
      <w:pPr>
        <w:numPr>
          <w:ilvl w:val="1"/>
          <w:numId w:val="1"/>
        </w:numPr>
        <w:spacing w:line="276" w:lineRule="auto"/>
        <w:ind w:left="567" w:hanging="567"/>
        <w:jc w:val="both"/>
        <w:rPr>
          <w:rFonts w:ascii="Tahoma" w:hAnsi="Tahoma" w:cs="Tahoma"/>
        </w:rPr>
      </w:pPr>
      <w:bookmarkStart w:id="17" w:name="_Ref417310787"/>
      <w:r w:rsidRPr="008C34BF">
        <w:rPr>
          <w:rFonts w:ascii="Tahoma" w:hAnsi="Tahoma" w:cs="Tahoma"/>
        </w:rPr>
        <w:t>Cena dle smlouvy bud</w:t>
      </w:r>
      <w:r w:rsidR="001561EB" w:rsidRPr="008C34BF">
        <w:rPr>
          <w:rFonts w:ascii="Tahoma" w:hAnsi="Tahoma" w:cs="Tahoma"/>
        </w:rPr>
        <w:t>e</w:t>
      </w:r>
      <w:r w:rsidRPr="008C34BF">
        <w:rPr>
          <w:rFonts w:ascii="Tahoma" w:hAnsi="Tahoma" w:cs="Tahoma"/>
        </w:rPr>
        <w:t xml:space="preserve"> hrazena na základě daňového dokladu (dále jen „</w:t>
      </w:r>
      <w:r w:rsidRPr="008C34BF">
        <w:rPr>
          <w:rFonts w:ascii="Tahoma" w:hAnsi="Tahoma" w:cs="Tahoma"/>
          <w:b/>
          <w:bCs/>
          <w:i/>
          <w:iCs/>
        </w:rPr>
        <w:t>Faktury</w:t>
      </w:r>
      <w:r w:rsidRPr="008C34BF">
        <w:rPr>
          <w:rFonts w:ascii="Tahoma" w:hAnsi="Tahoma" w:cs="Tahoma"/>
        </w:rPr>
        <w:t>“) vystavené poskytovatelem následovně:</w:t>
      </w:r>
      <w:bookmarkEnd w:id="17"/>
      <w:r w:rsidR="00FD4185">
        <w:rPr>
          <w:rFonts w:ascii="Tahoma" w:hAnsi="Tahoma" w:cs="Tahoma"/>
        </w:rPr>
        <w:t xml:space="preserve"> </w:t>
      </w:r>
      <w:r w:rsidRPr="008C34BF">
        <w:rPr>
          <w:rFonts w:ascii="Tahoma" w:hAnsi="Tahoma" w:cs="Tahoma"/>
        </w:rPr>
        <w:t>Právo fakturovat cenu vzniká poskytovateli na základě p</w:t>
      </w:r>
      <w:r w:rsidR="00DA4943" w:rsidRPr="008C34BF">
        <w:rPr>
          <w:rFonts w:ascii="Tahoma" w:hAnsi="Tahoma" w:cs="Tahoma"/>
        </w:rPr>
        <w:t>oskytnutých</w:t>
      </w:r>
      <w:r w:rsidRPr="008C34BF">
        <w:rPr>
          <w:rFonts w:ascii="Tahoma" w:hAnsi="Tahoma" w:cs="Tahoma"/>
        </w:rPr>
        <w:t xml:space="preserve"> služeb, a to na základě faktury. Přílohou faktury bude odsouhlasený soupis p</w:t>
      </w:r>
      <w:r w:rsidR="00DA4943" w:rsidRPr="008C34BF">
        <w:rPr>
          <w:rFonts w:ascii="Tahoma" w:hAnsi="Tahoma" w:cs="Tahoma"/>
        </w:rPr>
        <w:t>oskytnutých služeb</w:t>
      </w:r>
      <w:r w:rsidRPr="008C34BF">
        <w:rPr>
          <w:rFonts w:ascii="Tahoma" w:hAnsi="Tahoma" w:cs="Tahoma"/>
        </w:rPr>
        <w:t xml:space="preserve"> (dále také „</w:t>
      </w:r>
      <w:r w:rsidRPr="008C34BF">
        <w:rPr>
          <w:rFonts w:ascii="Tahoma" w:hAnsi="Tahoma" w:cs="Tahoma"/>
          <w:b/>
          <w:bCs/>
        </w:rPr>
        <w:t>akceptační protokol“</w:t>
      </w:r>
      <w:r w:rsidRPr="008C34BF">
        <w:rPr>
          <w:rFonts w:ascii="Tahoma" w:hAnsi="Tahoma" w:cs="Tahoma"/>
        </w:rPr>
        <w:t xml:space="preserve">). </w:t>
      </w:r>
    </w:p>
    <w:p w14:paraId="599D1AD2"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Originál akceptačního protokolu podepsaného pověřenými zástupci obou smluvních stran je povinnou náležitostí faktury vystavené poskytovatelem za poskytnutí plnění dle smlouvy. V případě, že plnění není akceptováno některým z uvedených způsobů, poskytovatel není oprávněn vystavit fakturu, není-li výslovně uvedeno jinak.</w:t>
      </w:r>
    </w:p>
    <w:p w14:paraId="7B1AD608" w14:textId="5D8AC7EE"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Faktura musí mít náležitosti daňového dokladu dle zákona o DPH a náležitosti stanovené dalšími obecně závaznými právními předpisy. </w:t>
      </w:r>
      <w:bookmarkStart w:id="18" w:name="_Ref305399097"/>
      <w:r>
        <w:rPr>
          <w:rFonts w:ascii="Tahoma" w:hAnsi="Tahoma" w:cs="Tahoma"/>
        </w:rPr>
        <w:t>Na faktuře bude uvedeno, že projekt je financovaný z Národního plánu obnovy a</w:t>
      </w:r>
      <w:r w:rsidR="00064DE0">
        <w:rPr>
          <w:rFonts w:ascii="Tahoma" w:hAnsi="Tahoma" w:cs="Tahoma"/>
        </w:rPr>
        <w:t xml:space="preserve"> </w:t>
      </w:r>
      <w:r>
        <w:rPr>
          <w:rFonts w:ascii="Tahoma" w:hAnsi="Tahoma" w:cs="Tahoma"/>
        </w:rPr>
        <w:t xml:space="preserve">číslo projektu CZ.31.2.0/0.0/0.0/23_094/0010331. </w:t>
      </w:r>
    </w:p>
    <w:p w14:paraId="4F91F8C0" w14:textId="2E592EEF" w:rsidR="00B91EFF" w:rsidRDefault="004B329F">
      <w:pPr>
        <w:numPr>
          <w:ilvl w:val="1"/>
          <w:numId w:val="1"/>
        </w:numPr>
        <w:spacing w:line="276" w:lineRule="auto"/>
        <w:ind w:left="567" w:hanging="567"/>
        <w:jc w:val="both"/>
        <w:rPr>
          <w:rFonts w:ascii="Tahoma" w:hAnsi="Tahoma" w:cs="Tahoma"/>
        </w:rPr>
      </w:pPr>
      <w:r w:rsidRPr="00DA4943">
        <w:rPr>
          <w:rFonts w:ascii="Tahoma" w:hAnsi="Tahoma" w:cs="Tahoma"/>
        </w:rPr>
        <w:t xml:space="preserve">Lhůta splatnosti faktury je dohodou stanovena </w:t>
      </w:r>
      <w:r w:rsidRPr="00F5501F">
        <w:rPr>
          <w:rFonts w:ascii="Tahoma" w:hAnsi="Tahoma" w:cs="Tahoma"/>
        </w:rPr>
        <w:t xml:space="preserve">na </w:t>
      </w:r>
      <w:r w:rsidR="004D537F" w:rsidRPr="00F5501F">
        <w:rPr>
          <w:rFonts w:ascii="Tahoma" w:hAnsi="Tahoma" w:cs="Tahoma"/>
        </w:rPr>
        <w:t>3</w:t>
      </w:r>
      <w:r w:rsidRPr="00F5501F">
        <w:rPr>
          <w:rFonts w:ascii="Tahoma" w:hAnsi="Tahoma" w:cs="Tahoma"/>
        </w:rPr>
        <w:t>0 kalendářních dnů</w:t>
      </w:r>
      <w:r>
        <w:rPr>
          <w:rFonts w:ascii="Tahoma" w:hAnsi="Tahoma" w:cs="Tahoma"/>
        </w:rPr>
        <w:t xml:space="preserve"> ode dne jejího doručení objednateli. </w:t>
      </w:r>
      <w:bookmarkEnd w:id="18"/>
    </w:p>
    <w:p w14:paraId="2E00C3BB"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Nebude-li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prokazatelného doručení nové faktury.</w:t>
      </w:r>
    </w:p>
    <w:p w14:paraId="6E619893"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Zálohy na platby nejsou sjednány.</w:t>
      </w:r>
    </w:p>
    <w:p w14:paraId="31272FB9"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Poskytovatel není oprávněn započíst jakékoliv pohledávky proti nárokům objednatele. Pohledávky a nároky poskytovatele vzniklé v souvislosti se smlouvou nesmějí být postoupeny třetím osobám, </w:t>
      </w:r>
      <w:r>
        <w:rPr>
          <w:rFonts w:ascii="Tahoma" w:hAnsi="Tahoma" w:cs="Tahoma"/>
        </w:rPr>
        <w:lastRenderedPageBreak/>
        <w:t>zastaveny, nebo s nimi jinak disponováno. Jakýkoliv právní úkon učiněný poskytovatelem v rozporu s tímto ustanovením smlouvy bude považován za příčící se dobrým mravům.</w:t>
      </w:r>
    </w:p>
    <w:p w14:paraId="475E8A79" w14:textId="77777777" w:rsidR="00B91EFF" w:rsidRDefault="00B91EFF">
      <w:pPr>
        <w:widowControl w:val="0"/>
        <w:spacing w:line="276" w:lineRule="auto"/>
        <w:ind w:left="567"/>
        <w:jc w:val="both"/>
        <w:rPr>
          <w:rFonts w:ascii="Tahoma" w:hAnsi="Tahoma" w:cs="Tahoma"/>
        </w:rPr>
      </w:pPr>
    </w:p>
    <w:p w14:paraId="10F31BA0" w14:textId="77777777" w:rsidR="00B91EFF" w:rsidRPr="003D7E5D" w:rsidRDefault="004B329F">
      <w:pPr>
        <w:pStyle w:val="Nadpis1"/>
        <w:keepNext w:val="0"/>
        <w:widowControl w:val="0"/>
        <w:numPr>
          <w:ilvl w:val="0"/>
          <w:numId w:val="1"/>
        </w:numPr>
        <w:spacing w:line="276" w:lineRule="auto"/>
        <w:ind w:left="567" w:hanging="482"/>
        <w:rPr>
          <w:rFonts w:ascii="Tahoma" w:hAnsi="Tahoma" w:cs="Tahoma"/>
          <w:b/>
          <w:sz w:val="20"/>
        </w:rPr>
      </w:pPr>
      <w:bookmarkStart w:id="19" w:name="_Toc335318136"/>
      <w:bookmarkStart w:id="20" w:name="_Toc335318219"/>
      <w:bookmarkStart w:id="21" w:name="_Ref339444002"/>
      <w:bookmarkStart w:id="22" w:name="_Ref416773355"/>
      <w:bookmarkStart w:id="23" w:name="_Ref416794416"/>
      <w:r w:rsidRPr="003D7E5D">
        <w:rPr>
          <w:rFonts w:ascii="Tahoma" w:hAnsi="Tahoma" w:cs="Tahoma"/>
          <w:b/>
          <w:sz w:val="20"/>
        </w:rPr>
        <w:t>PŘEDÁVÁNÍ A PŘEVZETÍ PLNĚNÍ</w:t>
      </w:r>
      <w:bookmarkEnd w:id="19"/>
      <w:bookmarkEnd w:id="20"/>
      <w:bookmarkEnd w:id="21"/>
      <w:bookmarkEnd w:id="22"/>
      <w:bookmarkEnd w:id="23"/>
    </w:p>
    <w:p w14:paraId="59779088" w14:textId="5069EB47" w:rsidR="00B91EFF" w:rsidRPr="003D7E5D" w:rsidRDefault="004B329F" w:rsidP="00086695">
      <w:pPr>
        <w:numPr>
          <w:ilvl w:val="1"/>
          <w:numId w:val="1"/>
        </w:numPr>
        <w:spacing w:line="276" w:lineRule="auto"/>
        <w:ind w:left="567" w:hanging="567"/>
        <w:jc w:val="both"/>
        <w:rPr>
          <w:rFonts w:ascii="Tahoma" w:hAnsi="Tahoma" w:cs="Tahoma"/>
        </w:rPr>
      </w:pPr>
      <w:r w:rsidRPr="003D7E5D">
        <w:rPr>
          <w:rFonts w:ascii="Tahoma" w:hAnsi="Tahoma" w:cs="Tahoma"/>
        </w:rPr>
        <w:t>Plnění bude poskytovatelem předáno a objednatelem převzato na základě akceptace v rámci akceptační schůzky, která se bude konat na základě výzvy poskytovatele po ukončení plnění, a to následovně:</w:t>
      </w:r>
    </w:p>
    <w:p w14:paraId="5AF08F37" w14:textId="77777777" w:rsidR="00B91EFF" w:rsidRPr="003D7E5D" w:rsidRDefault="004B329F">
      <w:pPr>
        <w:widowControl w:val="0"/>
        <w:spacing w:line="276" w:lineRule="auto"/>
        <w:ind w:left="567"/>
        <w:jc w:val="both"/>
        <w:rPr>
          <w:rFonts w:ascii="Tahoma" w:hAnsi="Tahoma" w:cs="Tahoma"/>
        </w:rPr>
      </w:pPr>
      <w:r w:rsidRPr="003D7E5D">
        <w:rPr>
          <w:rFonts w:ascii="Tahoma" w:hAnsi="Tahoma" w:cs="Tahoma"/>
        </w:rPr>
        <w:t>objednatel musí být poskytovatelem ke schůzce písemně (emailem) pozván nejpozději 7 kalendářních dnů před termínem akceptační schůzky, která se bude konat v sídle objednatele, pokud se smluvní strany nedohodnou jinak.</w:t>
      </w:r>
    </w:p>
    <w:p w14:paraId="59B31AB4" w14:textId="0A73DE36" w:rsidR="00B91EFF" w:rsidRPr="003D7E5D" w:rsidRDefault="004B329F">
      <w:pPr>
        <w:widowControl w:val="0"/>
        <w:spacing w:line="276" w:lineRule="auto"/>
        <w:ind w:left="567"/>
        <w:jc w:val="both"/>
        <w:rPr>
          <w:rFonts w:ascii="Tahoma" w:hAnsi="Tahoma" w:cs="Tahoma"/>
        </w:rPr>
      </w:pPr>
      <w:r w:rsidRPr="003D7E5D">
        <w:rPr>
          <w:rFonts w:ascii="Tahoma" w:hAnsi="Tahoma" w:cs="Tahoma"/>
        </w:rPr>
        <w:t xml:space="preserve">V rámci akceptační schůzky bude objednatelem ověřeno, zda plnění bylo dodáno řádně dle příslušných ustanovení smlouvy. Poskytovatel se zavazuje odstranit ve lhůtě do 7 dní případně zjištěné vady. Po odstranění vady bude proveden opakovaný akceptační test dle tohoto bodu. </w:t>
      </w:r>
    </w:p>
    <w:p w14:paraId="4714508B" w14:textId="683060CA" w:rsidR="00B91EFF" w:rsidRDefault="004B329F">
      <w:pPr>
        <w:widowControl w:val="0"/>
        <w:spacing w:line="276" w:lineRule="auto"/>
        <w:ind w:left="567"/>
        <w:jc w:val="both"/>
        <w:rPr>
          <w:rFonts w:ascii="Tahoma" w:hAnsi="Tahoma" w:cs="Tahoma"/>
        </w:rPr>
      </w:pPr>
      <w:bookmarkStart w:id="24" w:name="_Ref482294239"/>
      <w:r w:rsidRPr="003D7E5D">
        <w:rPr>
          <w:rFonts w:ascii="Tahoma" w:hAnsi="Tahoma" w:cs="Tahoma"/>
        </w:rPr>
        <w:t>Pokud plnění projde akceptačním testem, je objednatel povinen podepsat příslušný akceptační protokol. Podpis příslušného akceptačního protokolu objednatelem je podmínkou pro vznik oprávnění poskytovatele vystavit fakturu za poskytnutí příslušného plnění podle smlouvy.</w:t>
      </w:r>
      <w:bookmarkEnd w:id="24"/>
      <w:r w:rsidR="003C0094">
        <w:rPr>
          <w:rFonts w:ascii="Tahoma" w:hAnsi="Tahoma" w:cs="Tahoma"/>
        </w:rPr>
        <w:t xml:space="preserve"> Pokud plnění akceptačním testem neprojde, poskytovatel</w:t>
      </w:r>
      <w:r w:rsidR="00220E94">
        <w:rPr>
          <w:rFonts w:ascii="Tahoma" w:hAnsi="Tahoma" w:cs="Tahoma"/>
        </w:rPr>
        <w:t xml:space="preserve"> s objednatelem se dohodnou na přiměřené nové lhůtě, po jejichž uplynutí bude akceptační test znovu proveden.</w:t>
      </w:r>
    </w:p>
    <w:p w14:paraId="7162C693" w14:textId="77777777" w:rsidR="00B91EFF" w:rsidRDefault="00B91EFF">
      <w:pPr>
        <w:widowControl w:val="0"/>
        <w:spacing w:line="276" w:lineRule="auto"/>
        <w:ind w:left="1276"/>
        <w:jc w:val="both"/>
        <w:rPr>
          <w:rFonts w:ascii="Tahoma" w:hAnsi="Tahoma" w:cs="Tahoma"/>
        </w:rPr>
      </w:pPr>
    </w:p>
    <w:p w14:paraId="7568ECAF" w14:textId="77777777" w:rsidR="00B91EFF" w:rsidRDefault="004B329F">
      <w:pPr>
        <w:pStyle w:val="Nadpis1"/>
        <w:keepNext w:val="0"/>
        <w:numPr>
          <w:ilvl w:val="0"/>
          <w:numId w:val="1"/>
        </w:numPr>
        <w:spacing w:line="276" w:lineRule="auto"/>
        <w:ind w:left="567" w:hanging="482"/>
        <w:rPr>
          <w:rFonts w:ascii="Tahoma" w:hAnsi="Tahoma" w:cs="Tahoma"/>
          <w:b/>
          <w:sz w:val="20"/>
        </w:rPr>
      </w:pPr>
      <w:bookmarkStart w:id="25" w:name="_Ref480932536_kopie_1_kopie_1"/>
      <w:bookmarkStart w:id="26" w:name="_Toc335318137"/>
      <w:bookmarkStart w:id="27" w:name="_Toc335318220"/>
      <w:bookmarkStart w:id="28" w:name="_Ref339446885"/>
      <w:bookmarkStart w:id="29" w:name="_Ref340066748"/>
      <w:bookmarkStart w:id="30" w:name="_Ref340066768"/>
      <w:bookmarkEnd w:id="25"/>
      <w:r>
        <w:rPr>
          <w:rFonts w:ascii="Tahoma" w:hAnsi="Tahoma" w:cs="Tahoma"/>
          <w:b/>
          <w:sz w:val="20"/>
        </w:rPr>
        <w:t>DALŠÍ PRÁVA A POVINNOSTI SMLUVNÍCH STRAN</w:t>
      </w:r>
      <w:bookmarkEnd w:id="26"/>
      <w:bookmarkEnd w:id="27"/>
      <w:bookmarkEnd w:id="28"/>
      <w:bookmarkEnd w:id="29"/>
      <w:bookmarkEnd w:id="30"/>
    </w:p>
    <w:p w14:paraId="554CFC5F"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Poskytovatel je povinen:</w:t>
      </w:r>
    </w:p>
    <w:p w14:paraId="057A99AA" w14:textId="6ACB4340" w:rsidR="00B91EFF" w:rsidRDefault="00041665">
      <w:pPr>
        <w:numPr>
          <w:ilvl w:val="2"/>
          <w:numId w:val="5"/>
        </w:numPr>
        <w:spacing w:line="276" w:lineRule="auto"/>
        <w:ind w:left="1276"/>
        <w:jc w:val="both"/>
        <w:rPr>
          <w:rFonts w:ascii="Tahoma" w:eastAsia="Calibri" w:hAnsi="Tahoma" w:cs="Tahoma"/>
        </w:rPr>
      </w:pPr>
      <w:r>
        <w:rPr>
          <w:rFonts w:ascii="Tahoma" w:eastAsia="Calibri" w:hAnsi="Tahoma" w:cs="Tahoma"/>
        </w:rPr>
        <w:t>p</w:t>
      </w:r>
      <w:r w:rsidR="004B329F">
        <w:rPr>
          <w:rFonts w:ascii="Tahoma" w:eastAsia="Calibri" w:hAnsi="Tahoma" w:cs="Tahoma"/>
        </w:rPr>
        <w:t xml:space="preserve">oskytovat řádně a včas plnění </w:t>
      </w:r>
      <w:r w:rsidR="00FD4185">
        <w:rPr>
          <w:rFonts w:ascii="Tahoma" w:eastAsia="Calibri" w:hAnsi="Tahoma" w:cs="Tahoma"/>
        </w:rPr>
        <w:t xml:space="preserve">a další služby </w:t>
      </w:r>
      <w:r w:rsidR="004B329F">
        <w:rPr>
          <w:rFonts w:ascii="Tahoma" w:eastAsia="Calibri" w:hAnsi="Tahoma" w:cs="Tahoma"/>
        </w:rPr>
        <w:t>podle smlouvy bez faktických a právních</w:t>
      </w:r>
      <w:r w:rsidR="00FD4185">
        <w:rPr>
          <w:rFonts w:ascii="Tahoma" w:eastAsia="Calibri" w:hAnsi="Tahoma" w:cs="Tahoma"/>
        </w:rPr>
        <w:t>, nebo jakýchkoliv dalších</w:t>
      </w:r>
      <w:r w:rsidR="004B329F">
        <w:rPr>
          <w:rFonts w:ascii="Tahoma" w:eastAsia="Calibri" w:hAnsi="Tahoma" w:cs="Tahoma"/>
        </w:rPr>
        <w:t xml:space="preserve"> vad;</w:t>
      </w:r>
    </w:p>
    <w:p w14:paraId="4B65B75E" w14:textId="77777777"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postupovat při plnění předmětu smlouvy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p>
    <w:p w14:paraId="18387C39" w14:textId="1A2061CF" w:rsidR="00B91EFF" w:rsidRDefault="004B329F">
      <w:pPr>
        <w:numPr>
          <w:ilvl w:val="2"/>
          <w:numId w:val="5"/>
        </w:numPr>
        <w:spacing w:line="276" w:lineRule="auto"/>
        <w:ind w:left="1276"/>
        <w:jc w:val="both"/>
        <w:rPr>
          <w:rFonts w:ascii="Tahoma" w:eastAsia="Calibri" w:hAnsi="Tahoma" w:cs="Tahoma"/>
        </w:rPr>
      </w:pPr>
      <w:r>
        <w:rPr>
          <w:rFonts w:ascii="Tahoma" w:hAnsi="Tahoma" w:cs="Tahoma"/>
        </w:rPr>
        <w:t xml:space="preserve">bez zbytečného odkladu oznámit objednateli veškeré skutečnosti, </w:t>
      </w:r>
      <w:r w:rsidR="00FD4185">
        <w:rPr>
          <w:rFonts w:ascii="Tahoma" w:hAnsi="Tahoma" w:cs="Tahoma"/>
        </w:rPr>
        <w:t xml:space="preserve">které mohou být pro objednatele relevantní, např. </w:t>
      </w:r>
      <w:r>
        <w:rPr>
          <w:rFonts w:ascii="Tahoma" w:hAnsi="Tahoma" w:cs="Tahoma"/>
        </w:rPr>
        <w:t>mohou mít vliv na povahu nebo na podmínky poskytování plnění dle smlouvy. Zejména je povinen neprodleně písemně oznámit objednateli změny svého majetkoprávního postavení, jako je např. přeměna společnosti, vstup do likvidace, úpadek či prohlášení konkurzu</w:t>
      </w:r>
      <w:r w:rsidR="00FD4185">
        <w:rPr>
          <w:rFonts w:ascii="Tahoma" w:hAnsi="Tahoma" w:cs="Tahoma"/>
        </w:rPr>
        <w:t>, nebo významné změny v managementu poskytovatele</w:t>
      </w:r>
      <w:r>
        <w:rPr>
          <w:rFonts w:ascii="Tahoma" w:hAnsi="Tahoma" w:cs="Tahoma"/>
        </w:rPr>
        <w:t>;</w:t>
      </w:r>
    </w:p>
    <w:p w14:paraId="4A025FD6" w14:textId="675511C5" w:rsidR="00B91EFF" w:rsidRDefault="004B329F">
      <w:pPr>
        <w:numPr>
          <w:ilvl w:val="2"/>
          <w:numId w:val="5"/>
        </w:numPr>
        <w:spacing w:line="276" w:lineRule="auto"/>
        <w:ind w:left="1276"/>
        <w:jc w:val="both"/>
        <w:rPr>
          <w:rFonts w:ascii="Tahoma" w:eastAsia="Calibri" w:hAnsi="Tahoma" w:cs="Tahoma"/>
        </w:rPr>
      </w:pPr>
      <w:r>
        <w:rPr>
          <w:rFonts w:ascii="Tahoma" w:hAnsi="Tahoma" w:cs="Tahoma"/>
        </w:rPr>
        <w:t>informovat bezodkladně objednatele o jakýchkoliv překážkách plnění, byť by za ně poskytovatel neodpovídal, o vznesených požadavcích orgánů státního dozoru a o uplatněných nárocích třetích osob, které by mohly plnění dle smlouvy ovlivnit;</w:t>
      </w:r>
    </w:p>
    <w:p w14:paraId="5823795F" w14:textId="77777777"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poskytnout objednateli veškerou nezbytnou součinnost k naplnění účelu smlouvy;</w:t>
      </w:r>
    </w:p>
    <w:p w14:paraId="63F4092D" w14:textId="77777777"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na žádost objednatele spolupracovat či poskytnout součinnost dalším dodavatelům objednatele;</w:t>
      </w:r>
    </w:p>
    <w:p w14:paraId="38FEE9B6" w14:textId="2925AC05" w:rsidR="00B91EFF" w:rsidRDefault="004B329F">
      <w:pPr>
        <w:numPr>
          <w:ilvl w:val="2"/>
          <w:numId w:val="5"/>
        </w:numPr>
        <w:spacing w:line="276" w:lineRule="auto"/>
        <w:ind w:left="1276"/>
        <w:jc w:val="both"/>
        <w:rPr>
          <w:rFonts w:ascii="Tahoma" w:eastAsia="Calibri" w:hAnsi="Tahoma" w:cs="Tahoma"/>
        </w:rPr>
      </w:pPr>
      <w:r>
        <w:rPr>
          <w:rFonts w:ascii="Tahoma" w:hAnsi="Tahoma" w:cs="Tahoma"/>
        </w:rPr>
        <w:t>dodržovat provozní řád v místě plnění a provádět svoj</w:t>
      </w:r>
      <w:r w:rsidR="00FD4185">
        <w:rPr>
          <w:rFonts w:ascii="Tahoma" w:hAnsi="Tahoma" w:cs="Tahoma"/>
        </w:rPr>
        <w:t>i</w:t>
      </w:r>
      <w:r>
        <w:rPr>
          <w:rFonts w:ascii="Tahoma" w:hAnsi="Tahoma" w:cs="Tahoma"/>
        </w:rPr>
        <w:t xml:space="preserve"> činnost tak, aby nebyl v nadbytečném rozsahu omezen provoz na pracovištích objednatele. Poskytovatel zajistí, aby všechny osoby, které se na jeho straně podílí na plnění předmětu smlouvy, a které budou přítomny v prostorách objednatele, dodržovaly všechny bezpečnostní a provozní předpisy tak, jak s nimi byly seznámeny objednatelem</w:t>
      </w:r>
      <w:r>
        <w:rPr>
          <w:rFonts w:ascii="Tahoma" w:eastAsia="Calibri" w:hAnsi="Tahoma" w:cs="Tahoma"/>
        </w:rPr>
        <w:t>;</w:t>
      </w:r>
    </w:p>
    <w:p w14:paraId="2658AE7B" w14:textId="77777777" w:rsidR="00B91EFF" w:rsidRDefault="004B329F">
      <w:pPr>
        <w:numPr>
          <w:ilvl w:val="2"/>
          <w:numId w:val="5"/>
        </w:numPr>
        <w:spacing w:line="276" w:lineRule="auto"/>
        <w:ind w:left="1276"/>
        <w:jc w:val="both"/>
        <w:rPr>
          <w:rFonts w:ascii="Tahoma" w:eastAsia="Calibri" w:hAnsi="Tahoma" w:cs="Tahoma"/>
        </w:rPr>
      </w:pPr>
      <w:bookmarkStart w:id="31" w:name="_Ref339446728"/>
      <w:r>
        <w:rPr>
          <w:rFonts w:ascii="Tahoma" w:eastAsia="Calibri" w:hAnsi="Tahoma" w:cs="Tahoma"/>
        </w:rPr>
        <w:t>informovat objednatele na jeho žádost o průběhu plnění předmětu smlouvy a akceptovat jeho pokyny a připomínky k plnění předmětu smlouvy;</w:t>
      </w:r>
      <w:bookmarkEnd w:id="31"/>
    </w:p>
    <w:p w14:paraId="332A637A" w14:textId="77777777" w:rsidR="00B91EFF" w:rsidRDefault="004B329F">
      <w:pPr>
        <w:numPr>
          <w:ilvl w:val="2"/>
          <w:numId w:val="5"/>
        </w:numPr>
        <w:spacing w:line="276" w:lineRule="auto"/>
        <w:ind w:left="1276"/>
        <w:jc w:val="both"/>
        <w:rPr>
          <w:rFonts w:ascii="Tahoma" w:eastAsia="Calibri" w:hAnsi="Tahoma" w:cs="Tahoma"/>
        </w:rPr>
      </w:pPr>
      <w:r>
        <w:rPr>
          <w:rFonts w:ascii="Tahoma" w:hAnsi="Tahoma" w:cs="Tahoma"/>
          <w:iCs/>
        </w:rPr>
        <w:lastRenderedPageBreak/>
        <w:t>použít veškeré podklady předané mu objednatelem pouze pro účely smlouvy a zabezpečit jejich řádné vrácení objednateli, bude-li to objektivně možné vzhledem k jejich povaze a způsobu použití</w:t>
      </w:r>
      <w:r>
        <w:rPr>
          <w:rFonts w:ascii="Tahoma" w:eastAsia="Calibri" w:hAnsi="Tahoma" w:cs="Tahoma"/>
        </w:rPr>
        <w:t>.</w:t>
      </w:r>
    </w:p>
    <w:p w14:paraId="58B3FA16" w14:textId="7D3396F5" w:rsidR="00B91EFF" w:rsidRPr="003D7E5D" w:rsidRDefault="00003BB7" w:rsidP="005A022E">
      <w:pPr>
        <w:numPr>
          <w:ilvl w:val="2"/>
          <w:numId w:val="5"/>
        </w:numPr>
        <w:spacing w:line="276" w:lineRule="auto"/>
        <w:ind w:left="1276"/>
        <w:jc w:val="both"/>
        <w:rPr>
          <w:rFonts w:ascii="Tahoma" w:eastAsia="Calibri" w:hAnsi="Tahoma" w:cs="Tahoma"/>
        </w:rPr>
      </w:pPr>
      <w:r w:rsidRPr="00003BB7">
        <w:rPr>
          <w:rFonts w:ascii="Tahoma" w:eastAsia="Calibri" w:hAnsi="Tahoma" w:cs="Tahoma"/>
        </w:rPr>
        <w:t xml:space="preserve">ustanovit realizační tým, jehož členové disponují odbornou způsobilostí a kvalifikací potřebnou k řádnému poskytnutí předmětu plnění. Poskytovatel Zadavateli před zahájením plnění bezodkladně </w:t>
      </w:r>
      <w:r w:rsidR="00096220">
        <w:rPr>
          <w:rFonts w:ascii="Tahoma" w:eastAsia="Calibri" w:hAnsi="Tahoma" w:cs="Tahoma"/>
        </w:rPr>
        <w:t>zašle</w:t>
      </w:r>
      <w:r w:rsidRPr="00003BB7">
        <w:rPr>
          <w:rFonts w:ascii="Tahoma" w:eastAsia="Calibri" w:hAnsi="Tahoma" w:cs="Tahoma"/>
        </w:rPr>
        <w:t xml:space="preserve"> složení tohoto týmu, především kontaktní údaje jednotlivých členů, jejich funkční zařazení a veškeré další nezbytné údaje, aby zadavatel mohl účinně komunikovat a zajišťovat kontrolu plnění.</w:t>
      </w:r>
      <w:r w:rsidR="00096220">
        <w:rPr>
          <w:rFonts w:ascii="Tahoma" w:eastAsia="Calibri" w:hAnsi="Tahoma" w:cs="Tahoma"/>
        </w:rPr>
        <w:t xml:space="preserve"> </w:t>
      </w:r>
      <w:bookmarkStart w:id="32" w:name="_Hlk193108967"/>
      <w:r w:rsidR="00096220">
        <w:rPr>
          <w:rFonts w:ascii="Tahoma" w:eastAsia="Calibri" w:hAnsi="Tahoma" w:cs="Tahoma"/>
        </w:rPr>
        <w:t>Poskytovatel zašle složení týmu na email uvedený u kontaktní osoby Zadavatele.</w:t>
      </w:r>
      <w:bookmarkEnd w:id="32"/>
      <w:r w:rsidR="003C338E">
        <w:rPr>
          <w:rFonts w:ascii="Tahoma" w:eastAsia="Calibri" w:hAnsi="Tahoma" w:cs="Tahoma"/>
        </w:rPr>
        <w:t xml:space="preserve"> Stejným způsobem oznamuje Poskytovatel případné změny v týmu.</w:t>
      </w:r>
    </w:p>
    <w:p w14:paraId="0B8E0339" w14:textId="77777777"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 xml:space="preserve">Poskytovatel se při plnění dle této smlouvy musí chovat sociálně zodpovědně a minimalizovat negativní dopady na životní prostředí způsobené svou činností. </w:t>
      </w:r>
    </w:p>
    <w:p w14:paraId="621E6464" w14:textId="77777777" w:rsidR="00B91EFF" w:rsidRDefault="004B329F">
      <w:pPr>
        <w:numPr>
          <w:ilvl w:val="2"/>
          <w:numId w:val="5"/>
        </w:numPr>
        <w:spacing w:line="276" w:lineRule="auto"/>
        <w:ind w:left="1276"/>
        <w:jc w:val="both"/>
        <w:rPr>
          <w:rFonts w:ascii="Tahoma" w:hAnsi="Tahoma"/>
        </w:rPr>
      </w:pPr>
      <w:r>
        <w:rPr>
          <w:rFonts w:ascii="Tahoma" w:eastAsia="Calibri" w:hAnsi="Tahoma" w:cs="Tahoma"/>
        </w:rPr>
        <w:t>Poskytovatel se zavazuje, že bude při plnění této smlouvy zohledňovat a dodržovat zásady, zejména:</w:t>
      </w:r>
    </w:p>
    <w:p w14:paraId="42FE437E" w14:textId="290BD555" w:rsidR="00B91EFF" w:rsidRDefault="004B329F">
      <w:pPr>
        <w:spacing w:line="276" w:lineRule="auto"/>
        <w:ind w:left="1276"/>
        <w:jc w:val="both"/>
        <w:rPr>
          <w:rFonts w:ascii="Tahoma" w:hAnsi="Tahoma"/>
        </w:rPr>
      </w:pPr>
      <w:r>
        <w:rPr>
          <w:rFonts w:ascii="Tahoma" w:hAnsi="Tahoma"/>
        </w:rPr>
        <w:t xml:space="preserve">- sociálně odpovědného zadávání (například </w:t>
      </w:r>
      <w:r w:rsidR="003B0E1E">
        <w:rPr>
          <w:rFonts w:ascii="Tahoma" w:hAnsi="Tahoma"/>
        </w:rPr>
        <w:t>podporou zaměstnanosti osob znevýhodněných na trhu práce a jejich</w:t>
      </w:r>
      <w:r>
        <w:rPr>
          <w:rFonts w:ascii="Tahoma" w:hAnsi="Tahoma"/>
        </w:rPr>
        <w:t xml:space="preserve"> sociální</w:t>
      </w:r>
      <w:r w:rsidR="003B0E1E">
        <w:rPr>
          <w:rFonts w:ascii="Tahoma" w:hAnsi="Tahoma"/>
        </w:rPr>
        <w:t>ho</w:t>
      </w:r>
      <w:r>
        <w:rPr>
          <w:rFonts w:ascii="Tahoma" w:hAnsi="Tahoma"/>
        </w:rPr>
        <w:t xml:space="preserve"> začlenění, důstojné pracovní podmínky a další sociálně relevantní hlediska spojená s plnění této smlouvy - zapojení osob znevýhodněných na trhu práce do realizace, podpora vzdělávání, praxe a rekvalifikace, podpora důstojných pracovních podmínek a bezpečnosti práce, etické nakupování, využití recyklovaných materiálů nebo výrobků, využití technologií a výrobních postupů šetrných k životnímu prostředí, podpora inovativního přístupu u smluvních subdodavatelů, použití inovativních produktů aj.);</w:t>
      </w:r>
    </w:p>
    <w:p w14:paraId="2F701995" w14:textId="77777777" w:rsidR="00B91EFF" w:rsidRDefault="004B329F">
      <w:pPr>
        <w:spacing w:line="276" w:lineRule="auto"/>
        <w:ind w:left="1276"/>
        <w:jc w:val="both"/>
        <w:rPr>
          <w:rFonts w:ascii="Tahoma" w:hAnsi="Tahoma"/>
        </w:rPr>
      </w:pPr>
      <w:r>
        <w:rPr>
          <w:rFonts w:ascii="Tahoma" w:hAnsi="Tahoma"/>
        </w:rPr>
        <w:t>- environmentálně odpovědného zadávání a inovací ve smyslu zákona č. 134/2016 Sb., o zadávání veřejných zakázek, ve znění pozdějších předpisů, (například povinnost zohlednit dopad na životní prostředí, trvale udržitelný rozvoj, životní cyklus dodávky, služby a další environmentálně relevantní hlediska spojená se svou podnikatelskou činností);</w:t>
      </w:r>
    </w:p>
    <w:p w14:paraId="7A9236AD" w14:textId="3D4268C4" w:rsidR="00B91EFF" w:rsidRDefault="004B329F">
      <w:pPr>
        <w:spacing w:line="276" w:lineRule="auto"/>
        <w:ind w:left="1276"/>
        <w:jc w:val="both"/>
        <w:rPr>
          <w:rFonts w:ascii="Tahoma" w:hAnsi="Tahoma"/>
        </w:rPr>
      </w:pPr>
      <w:r>
        <w:rPr>
          <w:rFonts w:ascii="Tahoma" w:hAnsi="Tahoma"/>
        </w:rPr>
        <w:t>- inovací vztahující se poskytovaným službám spojených s předmětem této Smlouvy, pokud z hlediska povahy a smyslu plnění předmětu této Smlouvy bude možné tyto zásady uplatnit</w:t>
      </w:r>
      <w:r w:rsidR="00FD4185">
        <w:rPr>
          <w:rFonts w:ascii="Tahoma" w:hAnsi="Tahoma"/>
        </w:rPr>
        <w:t xml:space="preserve">, </w:t>
      </w:r>
      <w:r w:rsidR="00FD4185" w:rsidRPr="00FD4185">
        <w:rPr>
          <w:rFonts w:ascii="Tahoma" w:hAnsi="Tahoma"/>
        </w:rPr>
        <w:t>a pokud nijak nesníží kvalitu plnění a dalších služeb podle této smlouvy</w:t>
      </w:r>
      <w:r>
        <w:rPr>
          <w:rFonts w:ascii="Tahoma" w:hAnsi="Tahoma"/>
        </w:rPr>
        <w:t>.</w:t>
      </w:r>
    </w:p>
    <w:p w14:paraId="56488AF9" w14:textId="67337D8B"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Poskytovatel</w:t>
      </w:r>
      <w:r w:rsidR="00FD4185">
        <w:rPr>
          <w:rFonts w:ascii="Tahoma" w:eastAsia="Calibri" w:hAnsi="Tahoma" w:cs="Tahoma"/>
        </w:rPr>
        <w:t>, včetně všech svých poddodavatelů,</w:t>
      </w:r>
      <w:r>
        <w:rPr>
          <w:rFonts w:ascii="Tahoma" w:eastAsia="Calibri" w:hAnsi="Tahoma" w:cs="Tahoma"/>
        </w:rPr>
        <w:t xml:space="preserve"> je povinen uchovávat veškerou dokumentaci související s realizací této smlouvy vč. účetních dokladů minimálně do konce roku 2036. Pokud je v českých právních předpisech stanovena lhůta delší, je prodávající povinen dokumentaci vč. účetních dokladů uchovávat po dobu lhůty stanovené těmito právními předpisy.</w:t>
      </w:r>
    </w:p>
    <w:p w14:paraId="380863AD" w14:textId="430DA5A6"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Objednatel se zavazuje poskytnout poskytovateli součinnost potřebnou k řádné realizaci předmětu smlouvy, </w:t>
      </w:r>
      <w:r w:rsidR="00A1624D">
        <w:rPr>
          <w:rFonts w:ascii="Tahoma" w:hAnsi="Tahoma" w:cs="Tahoma"/>
        </w:rPr>
        <w:t>a to především v oblastech, které jdou nad rámec</w:t>
      </w:r>
      <w:r>
        <w:rPr>
          <w:rFonts w:ascii="Tahoma" w:hAnsi="Tahoma" w:cs="Tahoma"/>
        </w:rPr>
        <w:t xml:space="preserve"> odborný</w:t>
      </w:r>
      <w:r w:rsidR="00A1624D">
        <w:rPr>
          <w:rFonts w:ascii="Tahoma" w:hAnsi="Tahoma" w:cs="Tahoma"/>
        </w:rPr>
        <w:t>ch</w:t>
      </w:r>
      <w:r>
        <w:rPr>
          <w:rFonts w:ascii="Tahoma" w:hAnsi="Tahoma" w:cs="Tahoma"/>
        </w:rPr>
        <w:t xml:space="preserve"> znalost</w:t>
      </w:r>
      <w:r w:rsidR="00A1624D">
        <w:rPr>
          <w:rFonts w:ascii="Tahoma" w:hAnsi="Tahoma" w:cs="Tahoma"/>
        </w:rPr>
        <w:t>í</w:t>
      </w:r>
      <w:r>
        <w:rPr>
          <w:rFonts w:ascii="Tahoma" w:hAnsi="Tahoma" w:cs="Tahoma"/>
        </w:rPr>
        <w:t xml:space="preserve">, které </w:t>
      </w:r>
      <w:r w:rsidR="00A1624D">
        <w:rPr>
          <w:rFonts w:ascii="Tahoma" w:hAnsi="Tahoma" w:cs="Tahoma"/>
        </w:rPr>
        <w:t xml:space="preserve">se od poskytovatele oprávněně očekávají a </w:t>
      </w:r>
      <w:r>
        <w:rPr>
          <w:rFonts w:ascii="Tahoma" w:hAnsi="Tahoma" w:cs="Tahoma"/>
        </w:rPr>
        <w:t>jsou pro realizaci předmětu plnění smlouvy</w:t>
      </w:r>
      <w:r w:rsidR="00A1624D">
        <w:rPr>
          <w:rFonts w:ascii="Tahoma" w:hAnsi="Tahoma" w:cs="Tahoma"/>
        </w:rPr>
        <w:t xml:space="preserve"> nezbytné.</w:t>
      </w:r>
      <w:r>
        <w:rPr>
          <w:rFonts w:ascii="Tahoma" w:hAnsi="Tahoma" w:cs="Tahoma"/>
        </w:rPr>
        <w:t xml:space="preserve"> Objednatel se v rámci součinnosti zavazuje zejména </w:t>
      </w:r>
      <w:r w:rsidR="00A1624D">
        <w:rPr>
          <w:rFonts w:ascii="Tahoma" w:hAnsi="Tahoma" w:cs="Tahoma"/>
        </w:rPr>
        <w:t xml:space="preserve">v rozsahu nezbytném pro řádné plnění dle této smlouvy </w:t>
      </w:r>
      <w:r>
        <w:rPr>
          <w:rFonts w:ascii="Tahoma" w:hAnsi="Tahoma" w:cs="Tahoma"/>
        </w:rPr>
        <w:t>zajistit potřebnou organizační a personální součinnost, zajistit potřebnou technickou součinnost, poskytnout potřebné informace, doklady, podklady a jiná data.</w:t>
      </w:r>
    </w:p>
    <w:p w14:paraId="34E4A8EF" w14:textId="77777777" w:rsidR="00B91EFF" w:rsidRDefault="004B329F">
      <w:pPr>
        <w:numPr>
          <w:ilvl w:val="1"/>
          <w:numId w:val="1"/>
        </w:numPr>
        <w:spacing w:line="276" w:lineRule="auto"/>
        <w:ind w:left="567" w:hanging="567"/>
        <w:jc w:val="both"/>
        <w:rPr>
          <w:rFonts w:ascii="Tahoma" w:hAnsi="Tahoma" w:cs="Tahoma"/>
        </w:rPr>
      </w:pPr>
      <w:bookmarkStart w:id="33" w:name="_Ref339446913"/>
      <w:r>
        <w:rPr>
          <w:rFonts w:ascii="Tahoma" w:hAnsi="Tahoma" w:cs="Tahoma"/>
        </w:rPr>
        <w:t>Objednatel je v souvislosti s plněním předmětu smlouvy oprávněn zejména udělovat poskytovateli závazné pokyny pro výkon všech činností, ke kterým se poskytovatel na základě smlouvy zavázal; tyto pokyny jsou závazné, není tím však dotčena odpovědnost poskytovatele za včasné upozornění objednatele na jejich nevhodnou povahu.</w:t>
      </w:r>
      <w:bookmarkEnd w:id="33"/>
    </w:p>
    <w:p w14:paraId="43319E6F" w14:textId="125A29FB" w:rsidR="00B91EFF" w:rsidRDefault="004B329F">
      <w:pPr>
        <w:numPr>
          <w:ilvl w:val="1"/>
          <w:numId w:val="1"/>
        </w:numPr>
        <w:spacing w:line="276" w:lineRule="auto"/>
        <w:ind w:left="567" w:hanging="567"/>
        <w:jc w:val="both"/>
        <w:rPr>
          <w:rFonts w:ascii="Tahoma" w:hAnsi="Tahoma" w:cs="Tahoma"/>
        </w:rPr>
      </w:pPr>
      <w:r>
        <w:rPr>
          <w:rFonts w:ascii="Tahoma" w:hAnsi="Tahoma" w:cs="Tahoma"/>
        </w:rPr>
        <w:lastRenderedPageBreak/>
        <w:t>Objednatel má právo přesvědčit se kdykoliv v průběhu realizace plnění smlouvy o stavu realizace plnění a poskytovatel mu k tomuto musí vytvořit přiměřené podmínky, případné náklady nese poskytovatel.</w:t>
      </w:r>
    </w:p>
    <w:p w14:paraId="28092F11" w14:textId="266A7803" w:rsidR="00064DE0" w:rsidRDefault="00064DE0">
      <w:pPr>
        <w:numPr>
          <w:ilvl w:val="1"/>
          <w:numId w:val="1"/>
        </w:numPr>
        <w:spacing w:line="276" w:lineRule="auto"/>
        <w:ind w:left="567" w:hanging="567"/>
        <w:jc w:val="both"/>
        <w:rPr>
          <w:rFonts w:ascii="Tahoma" w:hAnsi="Tahoma" w:cs="Tahoma"/>
        </w:rPr>
      </w:pPr>
      <w:r>
        <w:rPr>
          <w:rFonts w:ascii="Tahoma" w:eastAsia="Calibri" w:hAnsi="Tahoma" w:cs="Tahoma"/>
        </w:rPr>
        <w:t>Objednatel je povinen uchovávat veškerou dokumentaci související s realizací této smlouvy vč. účetních dokladů minimálně do konce roku 2036. Pokud je v českých právních předpisech stanovena lhůta delší, je prodávající povinen dokumentaci vč. účetních dokladů uchovávat po dobu lhůty stanovené těmito právními předpisy.</w:t>
      </w:r>
    </w:p>
    <w:p w14:paraId="6197D859" w14:textId="77777777" w:rsidR="00B91EFF" w:rsidRDefault="00B91EFF">
      <w:pPr>
        <w:spacing w:line="276" w:lineRule="auto"/>
        <w:ind w:left="567"/>
        <w:jc w:val="both"/>
        <w:rPr>
          <w:rFonts w:ascii="Tahoma" w:hAnsi="Tahoma" w:cs="Tahoma"/>
        </w:rPr>
      </w:pPr>
    </w:p>
    <w:p w14:paraId="1953A7E0" w14:textId="77777777" w:rsidR="00B91EFF" w:rsidRDefault="004B329F">
      <w:pPr>
        <w:pStyle w:val="Nadpis1"/>
        <w:keepNext w:val="0"/>
        <w:numPr>
          <w:ilvl w:val="0"/>
          <w:numId w:val="1"/>
        </w:numPr>
        <w:spacing w:line="276" w:lineRule="auto"/>
        <w:ind w:left="567" w:hanging="482"/>
        <w:rPr>
          <w:rFonts w:ascii="Tahoma" w:hAnsi="Tahoma" w:cs="Tahoma"/>
          <w:b/>
          <w:sz w:val="20"/>
        </w:rPr>
      </w:pPr>
      <w:bookmarkStart w:id="34" w:name="_Toc335318141"/>
      <w:bookmarkStart w:id="35" w:name="_Toc335318224"/>
      <w:r>
        <w:rPr>
          <w:rFonts w:ascii="Tahoma" w:hAnsi="Tahoma" w:cs="Tahoma"/>
          <w:b/>
          <w:sz w:val="20"/>
        </w:rPr>
        <w:t>VLASTNICKÉ PRÁVO, NEBEZPEČÍ ŠKODY NA VĚCI A PRÁVO UŽITÍ</w:t>
      </w:r>
      <w:bookmarkEnd w:id="34"/>
      <w:bookmarkEnd w:id="35"/>
    </w:p>
    <w:p w14:paraId="395BF22D"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Poskytovatel prohlašuje, že vlastnické právo a nebezpečí škody na věci ke všem hmotným součástem p</w:t>
      </w:r>
      <w:r>
        <w:rPr>
          <w:rFonts w:ascii="Tahoma" w:hAnsi="Tahoma" w:cs="Tahoma"/>
        </w:rPr>
        <w:t>lnění předmětu smlouvy předaným poskytovatelem objednateli v souvislosti s plněním předmětu smlouvy přechází na objednatele dnem předání plnění</w:t>
      </w:r>
      <w:r>
        <w:rPr>
          <w:rFonts w:ascii="Tahoma" w:eastAsia="Calibri" w:hAnsi="Tahoma" w:cs="Tahoma"/>
        </w:rPr>
        <w:t>.</w:t>
      </w:r>
    </w:p>
    <w:p w14:paraId="17666BDC" w14:textId="04370721" w:rsidR="00B91EFF" w:rsidRDefault="004B329F">
      <w:pPr>
        <w:numPr>
          <w:ilvl w:val="1"/>
          <w:numId w:val="1"/>
        </w:numPr>
        <w:spacing w:line="276" w:lineRule="auto"/>
        <w:ind w:left="567" w:hanging="567"/>
        <w:jc w:val="both"/>
        <w:rPr>
          <w:rFonts w:ascii="Tahoma" w:hAnsi="Tahoma" w:cs="Tahoma"/>
        </w:rPr>
      </w:pPr>
      <w:bookmarkStart w:id="36" w:name="_Ref303870662"/>
      <w:bookmarkStart w:id="37" w:name="_Ref416871144"/>
      <w:bookmarkEnd w:id="36"/>
      <w:r>
        <w:rPr>
          <w:rFonts w:ascii="Tahoma" w:hAnsi="Tahoma" w:cs="Tahoma"/>
        </w:rPr>
        <w:t xml:space="preserve">Vzhledem k tomu, že součástí plnění dle smlouvy je i plnění, které může naplňovat znaky autorského díla ve smyslu </w:t>
      </w:r>
      <w:r w:rsidR="00BE27A9">
        <w:rPr>
          <w:rFonts w:ascii="Tahoma" w:hAnsi="Tahoma" w:cs="Tahoma"/>
        </w:rPr>
        <w:t xml:space="preserve">§ 2 </w:t>
      </w:r>
      <w:r>
        <w:rPr>
          <w:rFonts w:ascii="Tahoma" w:hAnsi="Tahoma" w:cs="Tahoma"/>
        </w:rPr>
        <w:t>zákona č. 121/2000 Sb., o právu autorském, o právech souvisejících s právem autorským a o změně některých zákonů (autorský zákon), ve znění pozdějších předpisů (dále jen „</w:t>
      </w:r>
      <w:r>
        <w:rPr>
          <w:rFonts w:ascii="Tahoma" w:hAnsi="Tahoma" w:cs="Tahoma"/>
          <w:b/>
        </w:rPr>
        <w:t>AZ</w:t>
      </w:r>
      <w:r>
        <w:rPr>
          <w:rFonts w:ascii="Tahoma" w:hAnsi="Tahoma" w:cs="Tahoma"/>
        </w:rPr>
        <w:t>“), je k těmto součástem plnění poskytována licence za podmínek sjednaných dále v tomto článku smlouvy.</w:t>
      </w:r>
      <w:bookmarkEnd w:id="37"/>
    </w:p>
    <w:p w14:paraId="1746F126" w14:textId="5E388CE8" w:rsidR="00B91EFF" w:rsidRDefault="004B329F">
      <w:pPr>
        <w:numPr>
          <w:ilvl w:val="2"/>
          <w:numId w:val="9"/>
        </w:numPr>
        <w:spacing w:line="276" w:lineRule="auto"/>
        <w:ind w:left="1276"/>
        <w:jc w:val="both"/>
        <w:rPr>
          <w:rFonts w:ascii="Tahoma" w:hAnsi="Tahoma" w:cs="Tahoma"/>
        </w:rPr>
      </w:pPr>
      <w:bookmarkStart w:id="38" w:name="_Ref414451184"/>
      <w:r>
        <w:rPr>
          <w:rFonts w:ascii="Tahoma" w:hAnsi="Tahoma" w:cs="Tahoma"/>
        </w:rPr>
        <w:t xml:space="preserve">Objednatel je oprávněn </w:t>
      </w:r>
      <w:r w:rsidR="00761ED7">
        <w:rPr>
          <w:rFonts w:ascii="Tahoma" w:hAnsi="Tahoma" w:cs="Tahoma"/>
        </w:rPr>
        <w:t>veškeré součásti plnění poskytovatele považované za autorské dílo ve smyslu § 2 AZ (dále jen „</w:t>
      </w:r>
      <w:r w:rsidR="00761ED7">
        <w:rPr>
          <w:rFonts w:ascii="Tahoma" w:hAnsi="Tahoma" w:cs="Tahoma"/>
          <w:b/>
          <w:i/>
        </w:rPr>
        <w:t>Autorské dílo</w:t>
      </w:r>
      <w:r w:rsidR="00761ED7">
        <w:rPr>
          <w:rFonts w:ascii="Tahoma" w:hAnsi="Tahoma" w:cs="Tahoma"/>
        </w:rPr>
        <w:t xml:space="preserve">“) </w:t>
      </w:r>
      <w:r>
        <w:rPr>
          <w:rFonts w:ascii="Tahoma" w:hAnsi="Tahoma" w:cs="Tahoma"/>
        </w:rPr>
        <w:t>užívat dle níže uvedených licenčních podmínek (dále jen „</w:t>
      </w:r>
      <w:r>
        <w:rPr>
          <w:rFonts w:ascii="Tahoma" w:hAnsi="Tahoma" w:cs="Tahoma"/>
          <w:b/>
          <w:i/>
        </w:rPr>
        <w:t>Licence</w:t>
      </w:r>
      <w:r>
        <w:rPr>
          <w:rFonts w:ascii="Tahoma" w:hAnsi="Tahoma" w:cs="Tahoma"/>
        </w:rPr>
        <w:t>“), a to od okamžiku účinnosti poskytnutí licence, přičemž poskytovatel poskytuje objednateli licenci s účinností, která nastává okamžikem předání plnění či jeho části, jehož je autorské dílo součástí.</w:t>
      </w:r>
      <w:bookmarkEnd w:id="38"/>
    </w:p>
    <w:p w14:paraId="179DEA1E" w14:textId="77777777" w:rsidR="00B91EFF" w:rsidRDefault="004B329F">
      <w:pPr>
        <w:numPr>
          <w:ilvl w:val="2"/>
          <w:numId w:val="9"/>
        </w:numPr>
        <w:spacing w:line="276" w:lineRule="auto"/>
        <w:ind w:left="1276"/>
        <w:jc w:val="both"/>
        <w:rPr>
          <w:rFonts w:ascii="Tahoma" w:hAnsi="Tahoma" w:cs="Tahoma"/>
        </w:rPr>
      </w:pPr>
      <w:r>
        <w:rPr>
          <w:rFonts w:ascii="Tahoma" w:hAnsi="Tahoma" w:cs="Tahoma"/>
        </w:rPr>
        <w:t>Nevyplývá-li z příloh smlouvy jinak, je licence udělena jako nevýhradní k užití autorského díla objednatelem k jakémukoliv účelu a v rozsahu, v jakém uzná za nezbytné, vhodné či přiměřené. Pro vyloučení všech pochybností to znamená, že:</w:t>
      </w:r>
    </w:p>
    <w:p w14:paraId="202B33ED" w14:textId="77777777" w:rsidR="00B91EFF" w:rsidRDefault="004B329F">
      <w:pPr>
        <w:numPr>
          <w:ilvl w:val="5"/>
          <w:numId w:val="8"/>
        </w:numPr>
        <w:spacing w:line="276" w:lineRule="auto"/>
        <w:ind w:left="1843"/>
        <w:jc w:val="both"/>
        <w:rPr>
          <w:rFonts w:ascii="Tahoma" w:hAnsi="Tahoma" w:cs="Tahoma"/>
        </w:rPr>
      </w:pPr>
      <w:r>
        <w:rPr>
          <w:rFonts w:ascii="Tahoma" w:hAnsi="Tahoma" w:cs="Tahoma"/>
        </w:rPr>
        <w:t>Licence je udělena jako neodvolatelná;</w:t>
      </w:r>
    </w:p>
    <w:p w14:paraId="3473D953" w14:textId="77777777" w:rsidR="00B91EFF" w:rsidRDefault="004B329F">
      <w:pPr>
        <w:numPr>
          <w:ilvl w:val="5"/>
          <w:numId w:val="8"/>
        </w:numPr>
        <w:spacing w:line="276" w:lineRule="auto"/>
        <w:ind w:left="1843"/>
        <w:jc w:val="both"/>
        <w:rPr>
          <w:rFonts w:ascii="Tahoma" w:hAnsi="Tahoma" w:cs="Tahoma"/>
        </w:rPr>
      </w:pPr>
      <w:r>
        <w:rPr>
          <w:rFonts w:ascii="Tahoma" w:hAnsi="Tahoma" w:cs="Tahoma"/>
        </w:rPr>
        <w:t>Licence je dále udělena na dobu určitou, a to po celou dobu trvání majetkových práv autorských k autorskému dílu, bez omezení územního rozsahu;</w:t>
      </w:r>
    </w:p>
    <w:p w14:paraId="5B6510E7" w14:textId="7A10DFBA" w:rsidR="00B91EFF" w:rsidRDefault="004B329F">
      <w:pPr>
        <w:numPr>
          <w:ilvl w:val="5"/>
          <w:numId w:val="8"/>
        </w:numPr>
        <w:spacing w:line="276" w:lineRule="auto"/>
        <w:ind w:left="1843"/>
        <w:jc w:val="both"/>
        <w:rPr>
          <w:rFonts w:ascii="Tahoma" w:hAnsi="Tahoma" w:cs="Tahoma"/>
        </w:rPr>
      </w:pPr>
      <w:r>
        <w:rPr>
          <w:rFonts w:ascii="Tahoma" w:hAnsi="Tahoma" w:cs="Tahoma"/>
        </w:rPr>
        <w:t xml:space="preserve">V případě </w:t>
      </w:r>
      <w:r w:rsidR="00E22B22">
        <w:rPr>
          <w:rFonts w:ascii="Tahoma" w:hAnsi="Tahoma" w:cs="Tahoma"/>
        </w:rPr>
        <w:t>software (dále jen „</w:t>
      </w:r>
      <w:r w:rsidRPr="00961D5A">
        <w:rPr>
          <w:rFonts w:ascii="Tahoma" w:hAnsi="Tahoma" w:cs="Tahoma"/>
          <w:b/>
          <w:bCs/>
        </w:rPr>
        <w:t>SW</w:t>
      </w:r>
      <w:r w:rsidR="00E22B22">
        <w:rPr>
          <w:rFonts w:ascii="Tahoma" w:hAnsi="Tahoma" w:cs="Tahoma"/>
        </w:rPr>
        <w:t>“)</w:t>
      </w:r>
      <w:r>
        <w:rPr>
          <w:rFonts w:ascii="Tahoma" w:hAnsi="Tahoma" w:cs="Tahoma"/>
        </w:rPr>
        <w:t>,</w:t>
      </w:r>
      <w:r w:rsidR="004A3DCF">
        <w:rPr>
          <w:rFonts w:ascii="Tahoma" w:hAnsi="Tahoma" w:cs="Tahoma"/>
        </w:rPr>
        <w:t xml:space="preserve"> </w:t>
      </w:r>
      <w:r>
        <w:rPr>
          <w:rFonts w:ascii="Tahoma" w:hAnsi="Tahoma" w:cs="Tahoma"/>
        </w:rPr>
        <w:t>je</w:t>
      </w:r>
      <w:r w:rsidR="004A3DCF">
        <w:rPr>
          <w:rFonts w:ascii="Tahoma" w:hAnsi="Tahoma" w:cs="Tahoma"/>
        </w:rPr>
        <w:t>-li</w:t>
      </w:r>
      <w:r>
        <w:rPr>
          <w:rFonts w:ascii="Tahoma" w:hAnsi="Tahoma" w:cs="Tahoma"/>
        </w:rPr>
        <w:t xml:space="preserve"> součástí plnění, se licence vztahuje ve stejném rozsahu i na případné další verze tohoto SW upraveného na základě smlouvy; </w:t>
      </w:r>
    </w:p>
    <w:p w14:paraId="4F466042" w14:textId="77777777" w:rsidR="00B91EFF" w:rsidRDefault="004B329F">
      <w:pPr>
        <w:numPr>
          <w:ilvl w:val="5"/>
          <w:numId w:val="8"/>
        </w:numPr>
        <w:spacing w:line="276" w:lineRule="auto"/>
        <w:ind w:left="1843"/>
        <w:jc w:val="both"/>
        <w:rPr>
          <w:rFonts w:ascii="Tahoma" w:hAnsi="Tahoma" w:cs="Tahoma"/>
        </w:rPr>
      </w:pPr>
      <w:r>
        <w:rPr>
          <w:rFonts w:ascii="Tahoma" w:hAnsi="Tahoma" w:cs="Tahoma"/>
        </w:rPr>
        <w:t>Objednatel je oprávněn udělit třetí osobě podlicenci k užití autorského díla nebo svoje oprávnění k jejímu užití třetí osobě postoupit pouze s předchozím písemným souhlasem poskytovatele;</w:t>
      </w:r>
    </w:p>
    <w:p w14:paraId="59E7A4DC" w14:textId="77777777" w:rsidR="00B91EFF" w:rsidRDefault="004B329F">
      <w:pPr>
        <w:numPr>
          <w:ilvl w:val="5"/>
          <w:numId w:val="8"/>
        </w:numPr>
        <w:spacing w:line="276" w:lineRule="auto"/>
        <w:ind w:left="1843"/>
        <w:jc w:val="both"/>
        <w:rPr>
          <w:rFonts w:ascii="Tahoma" w:hAnsi="Tahoma" w:cs="Tahoma"/>
        </w:rPr>
      </w:pPr>
      <w:r>
        <w:rPr>
          <w:rFonts w:ascii="Tahoma" w:hAnsi="Tahoma" w:cs="Tahoma"/>
        </w:rPr>
        <w:t>Licenci není objednatel povinen využít, a to ani zčásti;</w:t>
      </w:r>
    </w:p>
    <w:p w14:paraId="26AC6071" w14:textId="431510D1" w:rsidR="00B91EFF" w:rsidRDefault="004B329F">
      <w:pPr>
        <w:numPr>
          <w:ilvl w:val="5"/>
          <w:numId w:val="8"/>
        </w:numPr>
        <w:spacing w:line="276" w:lineRule="auto"/>
        <w:ind w:left="1843"/>
        <w:jc w:val="both"/>
        <w:rPr>
          <w:rFonts w:ascii="Tahoma" w:hAnsi="Tahoma" w:cs="Tahoma"/>
        </w:rPr>
      </w:pPr>
      <w:r>
        <w:rPr>
          <w:rFonts w:ascii="Tahoma" w:hAnsi="Tahoma" w:cs="Tahoma"/>
        </w:rPr>
        <w:t xml:space="preserve">Licence umožňuje objednateli zasahovat do </w:t>
      </w:r>
      <w:r w:rsidR="003D7E5D">
        <w:rPr>
          <w:rFonts w:ascii="Tahoma" w:hAnsi="Tahoma" w:cs="Tahoma"/>
        </w:rPr>
        <w:t>předmětu plnění</w:t>
      </w:r>
      <w:r>
        <w:rPr>
          <w:rFonts w:ascii="Tahoma" w:hAnsi="Tahoma" w:cs="Tahoma"/>
        </w:rPr>
        <w:t xml:space="preserve"> pouze uživatelskými nástroji v souladu s uživatelskou a technickou dokumentací, nebo pokyny poskytovatele, pokud nebude nutné zasahovat do zdrojového kódu (tj. např. úprava formulářů, modifikace dle konkrétní činnosti/procesu apod.).</w:t>
      </w:r>
    </w:p>
    <w:p w14:paraId="3DFCA4B2" w14:textId="6B7EC420" w:rsidR="00B91EFF" w:rsidRDefault="004B329F">
      <w:pPr>
        <w:numPr>
          <w:ilvl w:val="2"/>
          <w:numId w:val="9"/>
        </w:numPr>
        <w:spacing w:line="276" w:lineRule="auto"/>
        <w:ind w:left="1276"/>
        <w:jc w:val="both"/>
        <w:rPr>
          <w:rFonts w:ascii="Tahoma" w:hAnsi="Tahoma" w:cs="Tahoma"/>
        </w:rPr>
      </w:pPr>
      <w:r>
        <w:rPr>
          <w:rFonts w:ascii="Tahoma" w:hAnsi="Tahoma" w:cs="Tahoma"/>
        </w:rPr>
        <w:t>Současně poskytovatel uděluje objednateli souhlas</w:t>
      </w:r>
      <w:r w:rsidR="00E22B22">
        <w:rPr>
          <w:rFonts w:ascii="Tahoma" w:hAnsi="Tahoma" w:cs="Tahoma"/>
        </w:rPr>
        <w:t>, účinný</w:t>
      </w:r>
      <w:r>
        <w:rPr>
          <w:rFonts w:ascii="Tahoma" w:hAnsi="Tahoma" w:cs="Tahoma"/>
        </w:rPr>
        <w:t xml:space="preserve"> ode dne účinnosti poskytnuté licence dle smlouvy</w:t>
      </w:r>
      <w:r w:rsidR="00E22B22">
        <w:rPr>
          <w:rFonts w:ascii="Tahoma" w:hAnsi="Tahoma" w:cs="Tahoma"/>
        </w:rPr>
        <w:t>,</w:t>
      </w:r>
      <w:r>
        <w:rPr>
          <w:rFonts w:ascii="Tahoma" w:hAnsi="Tahoma" w:cs="Tahoma"/>
        </w:rPr>
        <w:t xml:space="preserve"> provádět jakékoliv modifikace, úpravy, změny autorského díla a dle svého uvážení do něj zasahovat, zapracovávat jej do dalších autorských děl, zařazovat jej do děl souborných či do databází apod., a to i prostřednictvím třetích osob.</w:t>
      </w:r>
      <w:bookmarkStart w:id="39" w:name="_Ref417627432"/>
      <w:bookmarkEnd w:id="39"/>
    </w:p>
    <w:p w14:paraId="20470BBF"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Udělení veškerých práv uvedených v tomto článku smlouvy nelze ze strany poskytovatele vypovědět a na jejich udělení nemá vliv ukončení účinnosti smlouvy.</w:t>
      </w:r>
    </w:p>
    <w:p w14:paraId="609A5203" w14:textId="48B6A250" w:rsidR="00B91EFF" w:rsidRDefault="004B329F">
      <w:pPr>
        <w:numPr>
          <w:ilvl w:val="1"/>
          <w:numId w:val="1"/>
        </w:numPr>
        <w:spacing w:line="276" w:lineRule="auto"/>
        <w:ind w:left="567" w:hanging="567"/>
        <w:jc w:val="both"/>
        <w:rPr>
          <w:rFonts w:ascii="Tahoma" w:eastAsia="Calibri" w:hAnsi="Tahoma" w:cs="Tahoma"/>
        </w:rPr>
      </w:pPr>
      <w:bookmarkStart w:id="40" w:name="_Ref202246719"/>
      <w:r>
        <w:rPr>
          <w:rFonts w:ascii="Tahoma" w:eastAsia="Calibri" w:hAnsi="Tahoma" w:cs="Tahoma"/>
        </w:rPr>
        <w:lastRenderedPageBreak/>
        <w:t xml:space="preserve">Poskytovatel prohlašuje, že veškeré jím dodané plnění </w:t>
      </w:r>
      <w:r w:rsidR="00E22B22">
        <w:rPr>
          <w:rFonts w:ascii="Tahoma" w:eastAsia="Calibri" w:hAnsi="Tahoma" w:cs="Tahoma"/>
        </w:rPr>
        <w:t xml:space="preserve">a </w:t>
      </w:r>
      <w:r w:rsidR="00E22B22" w:rsidRPr="00E22B22">
        <w:rPr>
          <w:rFonts w:ascii="Tahoma" w:eastAsia="Calibri" w:hAnsi="Tahoma" w:cs="Tahoma"/>
        </w:rPr>
        <w:t xml:space="preserve">další služby </w:t>
      </w:r>
      <w:r>
        <w:rPr>
          <w:rFonts w:ascii="Tahoma" w:eastAsia="Calibri" w:hAnsi="Tahoma" w:cs="Tahoma"/>
        </w:rPr>
        <w:t xml:space="preserve">podle smlouvy bude prosté právních </w:t>
      </w:r>
      <w:r w:rsidR="00E22B22">
        <w:rPr>
          <w:rFonts w:ascii="Tahoma" w:eastAsia="Calibri" w:hAnsi="Tahoma" w:cs="Tahoma"/>
        </w:rPr>
        <w:t xml:space="preserve">a jakýchkoliv jiných </w:t>
      </w:r>
      <w:r>
        <w:rPr>
          <w:rFonts w:ascii="Tahoma" w:eastAsia="Calibri" w:hAnsi="Tahoma" w:cs="Tahoma"/>
        </w:rPr>
        <w:t>vad a zavazuje se odškodnit v plné výši objednatele v případě, že třetí osoba úspěšně uplatní autorskoprávní nebo jiný nárok plynoucí z právní vady poskytnutého plnění dle smlouvy.</w:t>
      </w:r>
      <w:bookmarkEnd w:id="40"/>
      <w:r>
        <w:rPr>
          <w:rFonts w:ascii="Tahoma" w:eastAsia="Calibri" w:hAnsi="Tahoma" w:cs="Tahoma"/>
        </w:rPr>
        <w:t xml:space="preserve"> V případě, že by nárok třetí osoby vzniklý v souvislosti s plněním poskytovatele podle smlouvy, bez ohledu na jeho oprávněnost, vedl k dočasnému či trvalému soudnímu zákazu či omezení užívání </w:t>
      </w:r>
      <w:r w:rsidR="003D7E5D">
        <w:rPr>
          <w:rFonts w:ascii="Tahoma" w:eastAsia="Calibri" w:hAnsi="Tahoma" w:cs="Tahoma"/>
        </w:rPr>
        <w:t>předmětu plnění</w:t>
      </w:r>
      <w:r>
        <w:rPr>
          <w:rFonts w:ascii="Tahoma" w:eastAsia="Calibri" w:hAnsi="Tahoma" w:cs="Tahoma"/>
        </w:rPr>
        <w:t>, zavazuje se poskytovatel zajistit náhradní řešení a minimalizovat dopady takovéto situace, a to bez dopadu na cenu plnění sjednanou podle smlouvy, přičemž současně nebudou dotčeny ani nároky objednatele na náhradu škody.</w:t>
      </w:r>
    </w:p>
    <w:p w14:paraId="1B491CB3"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5EDED02C" w14:textId="77777777" w:rsidR="00B91EFF" w:rsidRDefault="004B329F">
      <w:pPr>
        <w:numPr>
          <w:ilvl w:val="1"/>
          <w:numId w:val="1"/>
        </w:numPr>
        <w:spacing w:line="276" w:lineRule="auto"/>
        <w:ind w:left="567" w:hanging="567"/>
        <w:jc w:val="both"/>
        <w:rPr>
          <w:rFonts w:ascii="Tahoma" w:eastAsia="Calibri" w:hAnsi="Tahoma" w:cs="Tahoma"/>
        </w:rPr>
      </w:pPr>
      <w:r>
        <w:rPr>
          <w:rFonts w:ascii="Tahoma" w:hAnsi="Tahoma" w:cs="Tahoma"/>
          <w:bCs/>
        </w:rPr>
        <w:t>Poskytovatel podpisem smlouvy výslovně prohlašuje, že odměna za veškerá oprávnění poskytnutá objednateli dle tohoto článku smlouvy je již zahrnuta v ceně za poskytování plnění dle smlouvy.</w:t>
      </w:r>
    </w:p>
    <w:p w14:paraId="24E51D53" w14:textId="006CB71A" w:rsidR="00B91EFF" w:rsidRDefault="004B329F">
      <w:pPr>
        <w:numPr>
          <w:ilvl w:val="1"/>
          <w:numId w:val="1"/>
        </w:numPr>
        <w:spacing w:line="276" w:lineRule="auto"/>
        <w:ind w:left="567" w:hanging="567"/>
        <w:jc w:val="both"/>
        <w:rPr>
          <w:rFonts w:ascii="Tahoma" w:eastAsia="Calibri" w:hAnsi="Tahoma" w:cs="Tahoma"/>
        </w:rPr>
      </w:pPr>
      <w:r>
        <w:rPr>
          <w:rFonts w:ascii="Tahoma" w:hAnsi="Tahoma" w:cs="Tahoma"/>
          <w:bCs/>
        </w:rPr>
        <w:t xml:space="preserve">Poskytovatel je povinen objednateli uhradit jakékoli majetkové a nemajetkové újmy, vzniklé v důsledku toho, že objednatel nemohl předmět plnění smlouvy užívat řádně a nerušeně. Jestliže se jakékoliv </w:t>
      </w:r>
      <w:bookmarkStart w:id="41" w:name="_Hlk192512131"/>
      <w:r>
        <w:rPr>
          <w:rFonts w:ascii="Tahoma" w:hAnsi="Tahoma" w:cs="Tahoma"/>
          <w:bCs/>
        </w:rPr>
        <w:t>prohlášení poskytovatele v tomto článku ukáže nepravdivým nebo poskytovatel poruší jinou povinnost dle tohoto článku smlouvy</w:t>
      </w:r>
      <w:bookmarkEnd w:id="41"/>
      <w:r>
        <w:rPr>
          <w:rFonts w:ascii="Tahoma" w:hAnsi="Tahoma" w:cs="Tahoma"/>
          <w:bCs/>
        </w:rPr>
        <w:t xml:space="preserve">, jde o podstatné porušení smlouvy a poskytovatel je povinen uhradit objednateli </w:t>
      </w:r>
      <w:r w:rsidRPr="00F5501F">
        <w:rPr>
          <w:rFonts w:ascii="Tahoma" w:hAnsi="Tahoma" w:cs="Tahoma"/>
          <w:bCs/>
        </w:rPr>
        <w:t xml:space="preserve">smluvní pokutu ve výši </w:t>
      </w:r>
      <w:proofErr w:type="gramStart"/>
      <w:r w:rsidR="009D48E8" w:rsidRPr="00F5501F">
        <w:rPr>
          <w:rFonts w:ascii="Tahoma" w:hAnsi="Tahoma" w:cs="Tahoma"/>
          <w:bCs/>
        </w:rPr>
        <w:t>5</w:t>
      </w:r>
      <w:r w:rsidRPr="00F5501F">
        <w:rPr>
          <w:rFonts w:ascii="Tahoma" w:hAnsi="Tahoma" w:cs="Tahoma"/>
          <w:bCs/>
        </w:rPr>
        <w:t>0.000,-</w:t>
      </w:r>
      <w:proofErr w:type="gramEnd"/>
      <w:r w:rsidRPr="00F5501F">
        <w:rPr>
          <w:rFonts w:ascii="Tahoma" w:hAnsi="Tahoma" w:cs="Tahoma"/>
          <w:bCs/>
        </w:rPr>
        <w:t xml:space="preserve"> Kč za každé jednotlivé porušení povinnosti.</w:t>
      </w:r>
      <w:r>
        <w:rPr>
          <w:rFonts w:ascii="Tahoma" w:hAnsi="Tahoma" w:cs="Tahoma"/>
          <w:bCs/>
        </w:rPr>
        <w:t xml:space="preserve"> Zaplacením smluvní pokuty není nijak dotčeno ani omezeno právo objednatele na náhradu škody, kterou lze vymáhat vedle smluvní pokuty v plné výši.</w:t>
      </w:r>
    </w:p>
    <w:p w14:paraId="04A2BDDE" w14:textId="77777777" w:rsidR="00B91EFF" w:rsidRDefault="00B91EFF">
      <w:pPr>
        <w:spacing w:line="276" w:lineRule="auto"/>
        <w:jc w:val="both"/>
        <w:rPr>
          <w:rFonts w:ascii="Tahoma" w:hAnsi="Tahoma" w:cs="Tahoma"/>
          <w:bCs/>
        </w:rPr>
      </w:pPr>
      <w:bookmarkStart w:id="42" w:name="_Ref303870662_kopie_1"/>
      <w:bookmarkEnd w:id="42"/>
    </w:p>
    <w:p w14:paraId="725A906A" w14:textId="12DFD55B" w:rsidR="00B91EFF" w:rsidRDefault="00F06388">
      <w:pPr>
        <w:pStyle w:val="Nadpis1"/>
        <w:keepNext w:val="0"/>
        <w:numPr>
          <w:ilvl w:val="0"/>
          <w:numId w:val="1"/>
        </w:numPr>
        <w:spacing w:line="276" w:lineRule="auto"/>
        <w:ind w:left="567" w:hanging="482"/>
        <w:rPr>
          <w:rFonts w:ascii="Tahoma" w:hAnsi="Tahoma" w:cs="Tahoma"/>
          <w:b/>
          <w:caps/>
          <w:sz w:val="20"/>
        </w:rPr>
      </w:pPr>
      <w:bookmarkStart w:id="43" w:name="_Toc397445470"/>
      <w:bookmarkStart w:id="44" w:name="_Ref416795622"/>
      <w:r w:rsidRPr="00F06388">
        <w:rPr>
          <w:rFonts w:ascii="Tahoma" w:hAnsi="Tahoma" w:cs="Tahoma"/>
          <w:b/>
          <w:caps/>
          <w:sz w:val="20"/>
        </w:rPr>
        <w:t>ODPOVĚDNOST ZA ŠKODU, ODPOVĚDNOST ZA VADY, ZÁRUKA</w:t>
      </w:r>
      <w:bookmarkEnd w:id="43"/>
      <w:bookmarkEnd w:id="44"/>
    </w:p>
    <w:p w14:paraId="17631724" w14:textId="77777777" w:rsidR="00B91EFF" w:rsidRDefault="00B91EFF">
      <w:pPr>
        <w:rPr>
          <w:rFonts w:ascii="Tahoma" w:hAnsi="Tahoma" w:cs="Tahoma"/>
        </w:rPr>
      </w:pPr>
    </w:p>
    <w:p w14:paraId="4F7B7175" w14:textId="05BFF31F"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Smluvní strany se zavazují vyvin</w:t>
      </w:r>
      <w:r w:rsidR="008F2536">
        <w:rPr>
          <w:rFonts w:ascii="Tahoma" w:eastAsia="Calibri" w:hAnsi="Tahoma" w:cs="Tahoma"/>
        </w:rPr>
        <w:t>o</w:t>
      </w:r>
      <w:r>
        <w:rPr>
          <w:rFonts w:ascii="Tahoma" w:eastAsia="Calibri" w:hAnsi="Tahoma" w:cs="Tahoma"/>
        </w:rPr>
        <w:t>ut maximálního úsilí k předcházení škodám a k minimalizaci vzniklých škod. Smluvní strany nesou odpovědnost za škodu dle platných a účinných právních předpisů a smlouvy. Poskytovatel odpovídá za škodu rovněž v případě, že část plnění poskytuje prostřednictvím poddodavatele.</w:t>
      </w:r>
    </w:p>
    <w:p w14:paraId="4DBC63E1"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 xml:space="preserve">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maximálního úsilí k jejich odvrácení a překonání. </w:t>
      </w:r>
    </w:p>
    <w:p w14:paraId="4F50886D"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eastAsia="Calibri" w:hAnsi="Tahoma" w:cs="Tahoma"/>
        </w:rPr>
        <w:t>Škoda se hradí v penězích, nebo, je-li to možné nebo účelné, uvedením do předešlého stavu podle volby poškozené strany v konkrétním případě</w:t>
      </w:r>
      <w:r>
        <w:rPr>
          <w:rFonts w:ascii="Tahoma" w:hAnsi="Tahoma" w:cs="Tahoma"/>
        </w:rPr>
        <w:t>.</w:t>
      </w:r>
    </w:p>
    <w:p w14:paraId="5F8EA7B2" w14:textId="77777777" w:rsidR="00B91EFF" w:rsidRDefault="004B329F">
      <w:pPr>
        <w:numPr>
          <w:ilvl w:val="1"/>
          <w:numId w:val="1"/>
        </w:numPr>
        <w:spacing w:line="276" w:lineRule="auto"/>
        <w:ind w:left="567" w:hanging="567"/>
        <w:jc w:val="both"/>
        <w:rPr>
          <w:rFonts w:ascii="Tahoma" w:eastAsia="Calibri" w:hAnsi="Tahoma" w:cs="Tahoma"/>
        </w:rPr>
      </w:pPr>
      <w:r>
        <w:rPr>
          <w:rFonts w:ascii="Tahoma" w:hAnsi="Tahoma" w:cs="Tahoma"/>
        </w:rPr>
        <w:t>Poskytovatel přebírá závazek a odpovědnost za vady plnění, jež bude mít plnění (či jeho dílčí část) v době jeho předání objednateli a dále za vady, které se na plnění (či jeho dílčí části) vyskytnou v průběhu záruční doby. Poskytovatel v souvislosti s odpovědností za vady plnění poskytuje objednateli níže specifikovanou záruku.</w:t>
      </w:r>
      <w:bookmarkStart w:id="45" w:name="_Ref384629082"/>
      <w:bookmarkStart w:id="46" w:name="_Ref21272967"/>
    </w:p>
    <w:p w14:paraId="215A2878" w14:textId="46E289E3" w:rsidR="00551742" w:rsidRDefault="004B329F">
      <w:pPr>
        <w:numPr>
          <w:ilvl w:val="1"/>
          <w:numId w:val="1"/>
        </w:numPr>
        <w:spacing w:line="276" w:lineRule="auto"/>
        <w:ind w:left="567" w:hanging="567"/>
        <w:jc w:val="both"/>
        <w:rPr>
          <w:rFonts w:ascii="Tahoma" w:eastAsia="Calibri" w:hAnsi="Tahoma" w:cs="Tahoma"/>
        </w:rPr>
      </w:pPr>
      <w:r>
        <w:rPr>
          <w:rFonts w:ascii="Tahoma" w:hAnsi="Tahoma" w:cs="Tahoma"/>
        </w:rPr>
        <w:t xml:space="preserve">Poskytovatel </w:t>
      </w:r>
      <w:r>
        <w:rPr>
          <w:rFonts w:ascii="Tahoma" w:eastAsia="Calibri" w:hAnsi="Tahoma" w:cs="Tahoma"/>
        </w:rPr>
        <w:t xml:space="preserve">poskytuje objednateli ve smyslu § 2619 </w:t>
      </w:r>
      <w:r w:rsidRPr="00E16C67">
        <w:rPr>
          <w:rFonts w:ascii="Tahoma" w:eastAsia="Calibri" w:hAnsi="Tahoma" w:cs="Tahoma"/>
        </w:rPr>
        <w:t xml:space="preserve">OZ záruku za jakost v délce </w:t>
      </w:r>
      <w:r w:rsidR="00710651" w:rsidRPr="00E16C67">
        <w:rPr>
          <w:rFonts w:ascii="Tahoma" w:eastAsia="Calibri" w:hAnsi="Tahoma" w:cs="Tahoma"/>
        </w:rPr>
        <w:t>24</w:t>
      </w:r>
      <w:r w:rsidRPr="00E16C67">
        <w:rPr>
          <w:rFonts w:ascii="Tahoma" w:eastAsia="Calibri" w:hAnsi="Tahoma" w:cs="Tahoma"/>
        </w:rPr>
        <w:t xml:space="preserve"> měsíců</w:t>
      </w:r>
      <w:r w:rsidRPr="00E16C67">
        <w:rPr>
          <w:rFonts w:ascii="Tahoma" w:eastAsia="Calibri" w:hAnsi="Tahoma" w:cs="Tahoma"/>
          <w:b/>
        </w:rPr>
        <w:t>,</w:t>
      </w:r>
      <w:r>
        <w:rPr>
          <w:rFonts w:ascii="Tahoma" w:eastAsia="Calibri" w:hAnsi="Tahoma" w:cs="Tahoma"/>
        </w:rPr>
        <w:t xml:space="preserve"> na to, že předané plnění bude mít </w:t>
      </w:r>
      <w:r>
        <w:rPr>
          <w:rFonts w:ascii="Tahoma" w:hAnsi="Tahoma" w:cs="Tahoma"/>
        </w:rPr>
        <w:t xml:space="preserve">vlastnosti stanovené smlouvou a specifikací plnění zakázky, bude bez jakýchkoliv nedodělků či vad. </w:t>
      </w:r>
      <w:bookmarkStart w:id="47" w:name="_Ref390694908"/>
      <w:bookmarkEnd w:id="45"/>
      <w:r>
        <w:rPr>
          <w:rFonts w:ascii="Tahoma" w:eastAsia="Calibri" w:hAnsi="Tahoma" w:cs="Tahoma"/>
        </w:rPr>
        <w:t xml:space="preserve">Záruční doba počíná běžet </w:t>
      </w:r>
      <w:r>
        <w:rPr>
          <w:rFonts w:ascii="Tahoma" w:hAnsi="Tahoma" w:cs="Tahoma"/>
        </w:rPr>
        <w:t xml:space="preserve">dnem podpisu posledního </w:t>
      </w:r>
      <w:r>
        <w:rPr>
          <w:rFonts w:ascii="Tahoma" w:hAnsi="Tahoma" w:cs="Tahoma"/>
        </w:rPr>
        <w:lastRenderedPageBreak/>
        <w:t xml:space="preserve">akceptačního protokolu dle čl. 6 této smlouvy oběma smluvními stranami, tj. dnem předání plnění celého Plnění a </w:t>
      </w:r>
      <w:r w:rsidRPr="006B5088">
        <w:rPr>
          <w:rFonts w:ascii="Tahoma" w:hAnsi="Tahoma" w:cs="Tahoma"/>
        </w:rPr>
        <w:t>dalších služeb</w:t>
      </w:r>
      <w:r w:rsidRPr="006B5088">
        <w:rPr>
          <w:rFonts w:ascii="Tahoma" w:eastAsia="Calibri" w:hAnsi="Tahoma" w:cs="Tahoma"/>
        </w:rPr>
        <w:t>.</w:t>
      </w:r>
      <w:bookmarkEnd w:id="46"/>
      <w:bookmarkEnd w:id="47"/>
    </w:p>
    <w:p w14:paraId="55475A77" w14:textId="32881444" w:rsidR="00142A16" w:rsidRPr="00E16C67" w:rsidRDefault="00142A16" w:rsidP="00142A16">
      <w:pPr>
        <w:numPr>
          <w:ilvl w:val="1"/>
          <w:numId w:val="1"/>
        </w:numPr>
        <w:spacing w:line="276" w:lineRule="auto"/>
        <w:ind w:left="567" w:hanging="567"/>
        <w:jc w:val="both"/>
        <w:rPr>
          <w:rFonts w:ascii="Tahoma" w:eastAsia="Calibri" w:hAnsi="Tahoma" w:cs="Tahoma"/>
        </w:rPr>
      </w:pPr>
      <w:r w:rsidRPr="00E16C67">
        <w:rPr>
          <w:rFonts w:ascii="Tahoma" w:eastAsia="Calibri" w:hAnsi="Tahoma" w:cs="Tahoma"/>
        </w:rPr>
        <w:t>Záruka se nevztahuje na změny v</w:t>
      </w:r>
      <w:r w:rsidR="00710651" w:rsidRPr="00E16C67">
        <w:rPr>
          <w:rFonts w:ascii="Tahoma" w:eastAsia="Calibri" w:hAnsi="Tahoma" w:cs="Tahoma"/>
        </w:rPr>
        <w:t xml:space="preserve"> síťové</w:t>
      </w:r>
      <w:r w:rsidRPr="00E16C67">
        <w:rPr>
          <w:rFonts w:ascii="Tahoma" w:eastAsia="Calibri" w:hAnsi="Tahoma" w:cs="Tahoma"/>
        </w:rPr>
        <w:t xml:space="preserve"> infrastruktuře, které nastaly po datu </w:t>
      </w:r>
      <w:r w:rsidR="00710651" w:rsidRPr="00E16C67">
        <w:rPr>
          <w:rFonts w:ascii="Tahoma" w:eastAsia="Calibri" w:hAnsi="Tahoma" w:cs="Tahoma"/>
        </w:rPr>
        <w:t>ukončení plnění služby Technický dozor</w:t>
      </w:r>
      <w:r w:rsidRPr="00E16C67">
        <w:rPr>
          <w:rFonts w:ascii="Tahoma" w:eastAsia="Calibri" w:hAnsi="Tahoma" w:cs="Tahoma"/>
        </w:rPr>
        <w:t>.</w:t>
      </w:r>
    </w:p>
    <w:p w14:paraId="48D6E616"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eastAsia="Calibri" w:hAnsi="Tahoma" w:cs="Tahoma"/>
        </w:rPr>
        <w:t>Reklamaci vad předává pracovník objednavatele vždy v písemné podobě s uvedením kontaktní osoby, data reklamace, podrobného popisu závady a jejích projevů a kategorie vady.</w:t>
      </w:r>
    </w:p>
    <w:p w14:paraId="7745ACEF" w14:textId="4F6A4A59" w:rsidR="00B91EFF" w:rsidRPr="00E16C67" w:rsidRDefault="004B329F">
      <w:pPr>
        <w:widowControl w:val="0"/>
        <w:numPr>
          <w:ilvl w:val="1"/>
          <w:numId w:val="1"/>
        </w:numPr>
        <w:spacing w:line="276" w:lineRule="auto"/>
        <w:ind w:left="567" w:hanging="567"/>
        <w:jc w:val="both"/>
        <w:textAlignment w:val="baseline"/>
        <w:rPr>
          <w:rFonts w:ascii="Tahoma" w:hAnsi="Tahoma" w:cs="Tahoma"/>
        </w:rPr>
      </w:pPr>
      <w:r w:rsidRPr="00E16C67">
        <w:rPr>
          <w:rFonts w:ascii="Tahoma" w:hAnsi="Tahoma" w:cs="Tahoma"/>
        </w:rPr>
        <w:t xml:space="preserve">Poskytovatel se zavazuje reklamované vady díla bezplatně odstranit, a to neprodleně po nahlášení objednatelem a s odbornou péčí, nejdéle však do </w:t>
      </w:r>
      <w:r w:rsidR="00EB5757" w:rsidRPr="00E16C67">
        <w:rPr>
          <w:rFonts w:ascii="Tahoma" w:hAnsi="Tahoma" w:cs="Tahoma"/>
        </w:rPr>
        <w:t>5</w:t>
      </w:r>
      <w:r w:rsidRPr="00E16C67">
        <w:rPr>
          <w:rFonts w:ascii="Tahoma" w:hAnsi="Tahoma" w:cs="Tahoma"/>
        </w:rPr>
        <w:t xml:space="preserve"> pracovní</w:t>
      </w:r>
      <w:r w:rsidR="000303C8" w:rsidRPr="00E16C67">
        <w:rPr>
          <w:rFonts w:ascii="Tahoma" w:hAnsi="Tahoma" w:cs="Tahoma"/>
        </w:rPr>
        <w:t>c</w:t>
      </w:r>
      <w:r w:rsidRPr="00E16C67">
        <w:rPr>
          <w:rFonts w:ascii="Tahoma" w:hAnsi="Tahoma" w:cs="Tahoma"/>
        </w:rPr>
        <w:t>h dn</w:t>
      </w:r>
      <w:r w:rsidR="000303C8" w:rsidRPr="00E16C67">
        <w:rPr>
          <w:rFonts w:ascii="Tahoma" w:hAnsi="Tahoma" w:cs="Tahoma"/>
        </w:rPr>
        <w:t>ů</w:t>
      </w:r>
      <w:r w:rsidRPr="00E16C67">
        <w:rPr>
          <w:rFonts w:ascii="Tahoma" w:hAnsi="Tahoma" w:cs="Tahoma"/>
        </w:rPr>
        <w:t xml:space="preserve">, není-li </w:t>
      </w:r>
      <w:r w:rsidR="00551742" w:rsidRPr="00E16C67">
        <w:rPr>
          <w:rFonts w:ascii="Tahoma" w:hAnsi="Tahoma" w:cs="Tahoma"/>
        </w:rPr>
        <w:t>po dohodě smluvních stran stanovena doba jiná.</w:t>
      </w:r>
    </w:p>
    <w:p w14:paraId="47084FF3"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Záruční doba neběží po dobu, po kterou objednatel nemůže užívat plnění či jeho část pro vady, za které odpovídá poskytovatel. Veškeré činnosti nutné či související s vyřízením reklamací vad činí poskytovatel sám na své náklady v součinnosti s objednatelem a v jeho provozní době tak, aby svými činnostmi neohrozil nebo neomezil činnost objednatele.</w:t>
      </w:r>
      <w:r>
        <w:rPr>
          <w:rFonts w:ascii="Tahoma" w:eastAsia="Calibri" w:hAnsi="Tahoma" w:cs="Tahoma"/>
        </w:rPr>
        <w:t xml:space="preserve"> </w:t>
      </w:r>
    </w:p>
    <w:p w14:paraId="24EFF253" w14:textId="77777777" w:rsidR="00B91EFF" w:rsidRDefault="00B91EFF">
      <w:pPr>
        <w:widowControl w:val="0"/>
        <w:spacing w:line="276" w:lineRule="auto"/>
        <w:ind w:left="567"/>
        <w:jc w:val="both"/>
        <w:textAlignment w:val="baseline"/>
        <w:rPr>
          <w:rFonts w:ascii="Tahoma" w:hAnsi="Tahoma" w:cs="Tahoma"/>
        </w:rPr>
      </w:pPr>
    </w:p>
    <w:p w14:paraId="243013D9" w14:textId="77777777" w:rsidR="00B91EFF" w:rsidRDefault="004B329F">
      <w:pPr>
        <w:pStyle w:val="Nadpis1"/>
        <w:keepNext w:val="0"/>
        <w:numPr>
          <w:ilvl w:val="0"/>
          <w:numId w:val="1"/>
        </w:numPr>
        <w:spacing w:line="276" w:lineRule="auto"/>
        <w:ind w:left="567" w:hanging="482"/>
        <w:rPr>
          <w:rFonts w:ascii="Tahoma" w:eastAsia="Calibri" w:hAnsi="Tahoma" w:cs="Tahoma"/>
          <w:b/>
          <w:sz w:val="20"/>
        </w:rPr>
      </w:pPr>
      <w:r>
        <w:rPr>
          <w:rFonts w:ascii="Tahoma" w:eastAsia="Calibri" w:hAnsi="Tahoma" w:cs="Tahoma"/>
          <w:b/>
          <w:sz w:val="20"/>
        </w:rPr>
        <w:t>SANKČNÍ UJEDNÁNÍ</w:t>
      </w:r>
    </w:p>
    <w:p w14:paraId="6376406D" w14:textId="77777777" w:rsidR="00B91EFF" w:rsidRDefault="004B329F">
      <w:pPr>
        <w:numPr>
          <w:ilvl w:val="1"/>
          <w:numId w:val="1"/>
        </w:numPr>
        <w:spacing w:line="276" w:lineRule="auto"/>
        <w:ind w:left="567" w:hanging="567"/>
        <w:jc w:val="both"/>
        <w:rPr>
          <w:rFonts w:ascii="Tahoma" w:eastAsia="Calibri" w:hAnsi="Tahoma" w:cs="Tahoma"/>
        </w:rPr>
      </w:pPr>
      <w:bookmarkStart w:id="48" w:name="_Ref340067124"/>
      <w:r>
        <w:rPr>
          <w:rFonts w:ascii="Tahoma" w:hAnsi="Tahoma" w:cs="Tahoma"/>
        </w:rPr>
        <w:t>Smluvní pokuty:</w:t>
      </w:r>
      <w:bookmarkEnd w:id="48"/>
    </w:p>
    <w:p w14:paraId="4A927235" w14:textId="51C4B328" w:rsidR="00B91EFF" w:rsidRDefault="004B329F">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 xml:space="preserve">v případě prodlení poskytovatele s poskytnutím plnění smlouvy je objednatel oprávněn požadovat od poskytovatele smluvní pokutu až ve výši </w:t>
      </w:r>
      <w:proofErr w:type="gramStart"/>
      <w:r>
        <w:rPr>
          <w:rFonts w:ascii="Tahoma" w:hAnsi="Tahoma" w:cs="Tahoma"/>
        </w:rPr>
        <w:t>2</w:t>
      </w:r>
      <w:r w:rsidR="001F1032">
        <w:rPr>
          <w:rFonts w:ascii="Tahoma" w:hAnsi="Tahoma" w:cs="Tahoma"/>
        </w:rPr>
        <w:t>.</w:t>
      </w:r>
      <w:r>
        <w:rPr>
          <w:rFonts w:ascii="Tahoma" w:hAnsi="Tahoma" w:cs="Tahoma"/>
        </w:rPr>
        <w:t>500,-</w:t>
      </w:r>
      <w:proofErr w:type="gramEnd"/>
      <w:r>
        <w:rPr>
          <w:rFonts w:ascii="Tahoma" w:hAnsi="Tahoma" w:cs="Tahoma"/>
        </w:rPr>
        <w:t xml:space="preserve"> Kč, a to za každý i započatý den prodlení;</w:t>
      </w:r>
    </w:p>
    <w:p w14:paraId="6F344892" w14:textId="34378A62" w:rsidR="00B91EFF" w:rsidRDefault="004B329F">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 xml:space="preserve">v případě jakéhokoliv nedodržení lhůt spojených s reklamací díla ve smyslu čl. 9 této smlouvy je objednatel oprávněn požadovat od poskytovatele smluvní pokutu ve výši </w:t>
      </w:r>
      <w:proofErr w:type="gramStart"/>
      <w:r>
        <w:rPr>
          <w:rFonts w:ascii="Tahoma" w:hAnsi="Tahoma" w:cs="Tahoma"/>
        </w:rPr>
        <w:t>1.000,-</w:t>
      </w:r>
      <w:proofErr w:type="gramEnd"/>
      <w:r>
        <w:rPr>
          <w:rFonts w:ascii="Tahoma" w:hAnsi="Tahoma" w:cs="Tahoma"/>
        </w:rPr>
        <w:t xml:space="preserve"> Kč za každý i započatý den prodlení. </w:t>
      </w:r>
    </w:p>
    <w:p w14:paraId="43D109C4" w14:textId="37E719FA" w:rsidR="00B91EFF" w:rsidRDefault="004B329F">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v případě porušení povinností k ochraně osobních údajů či důvěrných informací dle čl. 11. smlouvy, nebo porušení povinnosti dle čl. 12.</w:t>
      </w:r>
      <w:r w:rsidR="00AB7FB4">
        <w:rPr>
          <w:rFonts w:ascii="Tahoma" w:hAnsi="Tahoma" w:cs="Tahoma"/>
        </w:rPr>
        <w:t>8</w:t>
      </w:r>
      <w:r>
        <w:rPr>
          <w:rFonts w:ascii="Tahoma" w:hAnsi="Tahoma" w:cs="Tahoma"/>
        </w:rPr>
        <w:t xml:space="preserve">, je Objednatel oprávněn požadovat od poskytovatele smluvní pokutu až do výše </w:t>
      </w:r>
      <w:proofErr w:type="gramStart"/>
      <w:r w:rsidR="0089139A">
        <w:rPr>
          <w:rFonts w:ascii="Tahoma" w:hAnsi="Tahoma" w:cs="Tahoma"/>
        </w:rPr>
        <w:t>7</w:t>
      </w:r>
      <w:r>
        <w:rPr>
          <w:rFonts w:ascii="Tahoma" w:hAnsi="Tahoma" w:cs="Tahoma"/>
        </w:rPr>
        <w:t>0.000,-</w:t>
      </w:r>
      <w:proofErr w:type="gramEnd"/>
      <w:r>
        <w:rPr>
          <w:rFonts w:ascii="Tahoma" w:hAnsi="Tahoma" w:cs="Tahoma"/>
        </w:rPr>
        <w:t xml:space="preserve"> Kč za každý jednotlivý případ porušení,</w:t>
      </w:r>
    </w:p>
    <w:p w14:paraId="45708071" w14:textId="2278B691" w:rsidR="00B91EFF" w:rsidRDefault="004B329F">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bookmarkStart w:id="49" w:name="_Hlk192512273"/>
      <w:r>
        <w:rPr>
          <w:rFonts w:ascii="Tahoma" w:hAnsi="Tahoma" w:cs="Tahoma"/>
        </w:rPr>
        <w:t>provede-li Poskytovatel změnu v realizačním týmu</w:t>
      </w:r>
      <w:r w:rsidR="003C338E">
        <w:rPr>
          <w:rFonts w:ascii="Tahoma" w:hAnsi="Tahoma" w:cs="Tahoma"/>
        </w:rPr>
        <w:t xml:space="preserve"> nebo neoznámí-li bezodkladně složení týmu</w:t>
      </w:r>
      <w:bookmarkEnd w:id="49"/>
      <w:r>
        <w:rPr>
          <w:rFonts w:ascii="Tahoma" w:hAnsi="Tahoma" w:cs="Tahoma"/>
        </w:rPr>
        <w:t xml:space="preserve"> v rozporu s čl. 7.1.1</w:t>
      </w:r>
      <w:r w:rsidR="00DE1A15">
        <w:rPr>
          <w:rFonts w:ascii="Tahoma" w:hAnsi="Tahoma" w:cs="Tahoma"/>
        </w:rPr>
        <w:t>0</w:t>
      </w:r>
      <w:r>
        <w:rPr>
          <w:rFonts w:ascii="Tahoma" w:hAnsi="Tahoma" w:cs="Tahoma"/>
        </w:rPr>
        <w:t xml:space="preserve"> smlouvy, má objednatel právo na smluvní pokutu až ve výši </w:t>
      </w:r>
      <w:proofErr w:type="gramStart"/>
      <w:r w:rsidR="0089139A">
        <w:rPr>
          <w:rFonts w:ascii="Tahoma" w:hAnsi="Tahoma" w:cs="Tahoma"/>
        </w:rPr>
        <w:t>1</w:t>
      </w:r>
      <w:r>
        <w:rPr>
          <w:rFonts w:ascii="Tahoma" w:hAnsi="Tahoma" w:cs="Tahoma"/>
        </w:rPr>
        <w:t>0.000,-</w:t>
      </w:r>
      <w:proofErr w:type="gramEnd"/>
      <w:r>
        <w:rPr>
          <w:rFonts w:ascii="Tahoma" w:hAnsi="Tahoma" w:cs="Tahoma"/>
        </w:rPr>
        <w:t xml:space="preserve"> Kč za každý jednotlivý případ porušení, a to i opakovaně.</w:t>
      </w:r>
    </w:p>
    <w:p w14:paraId="07FC3989"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V případě porušení jakékoliv smluvní povinnosti poskytovatele, pro kterou není ve smlouvě stanovena specifická smluvní pokuta, a její nesplnění poskytovatelem ani v dodatečné přiměřené lhůtě poskytnuté objednatelem (nevylučuje-li to charakter porušené povinnosti), je objednatel oprávněn požadovat od poskytovatele smluvní pokutu až ve výši </w:t>
      </w:r>
      <w:proofErr w:type="gramStart"/>
      <w:r>
        <w:rPr>
          <w:rFonts w:ascii="Tahoma" w:hAnsi="Tahoma" w:cs="Tahoma"/>
        </w:rPr>
        <w:t>2.500,-</w:t>
      </w:r>
      <w:proofErr w:type="gramEnd"/>
      <w:r>
        <w:rPr>
          <w:rFonts w:ascii="Tahoma" w:hAnsi="Tahoma" w:cs="Tahoma"/>
        </w:rPr>
        <w:t xml:space="preserve"> Kč za každý jednotlivý případ porušení takové povinnosti. V pochybnostech se má za to, že dodatečná lhůta je přiměřená, pokud činila alespoň 5 pracovních dnů.</w:t>
      </w:r>
    </w:p>
    <w:p w14:paraId="7237DF02" w14:textId="4A2979EE" w:rsidR="00B91EFF" w:rsidRDefault="004B329F">
      <w:pPr>
        <w:numPr>
          <w:ilvl w:val="1"/>
          <w:numId w:val="1"/>
        </w:numPr>
        <w:spacing w:line="276" w:lineRule="auto"/>
        <w:ind w:left="567" w:hanging="567"/>
        <w:jc w:val="both"/>
        <w:rPr>
          <w:rFonts w:ascii="Tahoma" w:hAnsi="Tahoma" w:cs="Tahoma"/>
        </w:rPr>
      </w:pPr>
      <w:r>
        <w:rPr>
          <w:rFonts w:ascii="Tahoma" w:hAnsi="Tahoma" w:cs="Tahoma"/>
        </w:rPr>
        <w:t>V případě prodlení kterékoliv smluvní strany se zaplacením peněžité částky vzniká oprávněné smluvní straně nárok na úrok z prodlení ve výši jedné setiny procenta (0,1 %) z dlužné částky za každý i započatý den prodlení.</w:t>
      </w:r>
    </w:p>
    <w:p w14:paraId="6473504D"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Zaplacením smluvní pokuty </w:t>
      </w:r>
      <w:proofErr w:type="gramStart"/>
      <w:r>
        <w:rPr>
          <w:rFonts w:ascii="Tahoma" w:hAnsi="Tahoma" w:cs="Tahoma"/>
        </w:rPr>
        <w:t>není</w:t>
      </w:r>
      <w:proofErr w:type="gramEnd"/>
      <w:r>
        <w:rPr>
          <w:rFonts w:ascii="Tahoma" w:hAnsi="Tahoma" w:cs="Tahoma"/>
        </w:rPr>
        <w:t xml:space="preserve"> jakkoliv dotčen nárok objednatele na náhradu škody; nárok na náhradu škody je objednatel oprávněn uplatnit vedle smluvní pokuty v plné výši. </w:t>
      </w:r>
    </w:p>
    <w:p w14:paraId="36DC8E7D"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pokuta i úrok z prodlení jsou splatné do třiceti (30) dnů po obdržení jejich vyúčtování.</w:t>
      </w:r>
    </w:p>
    <w:p w14:paraId="46531632" w14:textId="77777777" w:rsidR="00B91EFF" w:rsidRDefault="00B91EFF">
      <w:pPr>
        <w:spacing w:line="276" w:lineRule="auto"/>
        <w:ind w:left="567"/>
        <w:jc w:val="both"/>
        <w:rPr>
          <w:rFonts w:ascii="Tahoma" w:hAnsi="Tahoma" w:cs="Tahoma"/>
        </w:rPr>
      </w:pPr>
    </w:p>
    <w:p w14:paraId="7C874C42" w14:textId="77777777" w:rsidR="00B91EFF" w:rsidRDefault="004B329F">
      <w:pPr>
        <w:pStyle w:val="Nadpis1"/>
        <w:keepNext w:val="0"/>
        <w:numPr>
          <w:ilvl w:val="0"/>
          <w:numId w:val="1"/>
        </w:numPr>
        <w:spacing w:line="276" w:lineRule="auto"/>
        <w:ind w:left="567" w:hanging="482"/>
        <w:rPr>
          <w:rFonts w:ascii="Tahoma" w:hAnsi="Tahoma" w:cs="Tahoma"/>
          <w:b/>
          <w:caps/>
          <w:sz w:val="20"/>
        </w:rPr>
      </w:pPr>
      <w:bookmarkStart w:id="50" w:name="_Ref305657703"/>
      <w:bookmarkStart w:id="51" w:name="_Toc335318145"/>
      <w:bookmarkStart w:id="52" w:name="_Toc335318228"/>
      <w:r>
        <w:rPr>
          <w:rFonts w:ascii="Tahoma" w:hAnsi="Tahoma" w:cs="Tahoma"/>
          <w:b/>
          <w:caps/>
          <w:sz w:val="20"/>
        </w:rPr>
        <w:t>OCHRANA DŮVĚRNÝCH INFORMACÍ</w:t>
      </w:r>
      <w:bookmarkEnd w:id="50"/>
      <w:bookmarkEnd w:id="51"/>
      <w:bookmarkEnd w:id="52"/>
      <w:r>
        <w:rPr>
          <w:rFonts w:ascii="Tahoma" w:hAnsi="Tahoma" w:cs="Tahoma"/>
          <w:b/>
          <w:caps/>
          <w:sz w:val="20"/>
        </w:rPr>
        <w:t xml:space="preserve"> A OCHRANA OSOBNÍCH ÚDAJŮ</w:t>
      </w:r>
    </w:p>
    <w:p w14:paraId="6D8586D8"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Smluvní strany se dohodly, že veškeré informace, které si sdělily v rámci uzavírání a plnění smlouvy, dále informace, které si sdělí nebo jinak vyplynou i z jejího plnění, jsou důvěrné (dále jen „</w:t>
      </w:r>
      <w:r>
        <w:rPr>
          <w:rFonts w:ascii="Tahoma" w:hAnsi="Tahoma" w:cs="Tahoma"/>
          <w:b/>
          <w:i/>
        </w:rPr>
        <w:t>Důvěrné informace</w:t>
      </w:r>
      <w:r>
        <w:rPr>
          <w:rFonts w:ascii="Tahoma" w:hAnsi="Tahoma" w:cs="Tahoma"/>
        </w:rPr>
        <w:t xml:space="preserve">“). Smluvní strany sjednávají, že důvěrnými informacemi jsou veškeré </w:t>
      </w:r>
      <w:r>
        <w:rPr>
          <w:rFonts w:ascii="Tahoma" w:hAnsi="Tahoma" w:cs="Tahoma"/>
        </w:rPr>
        <w:lastRenderedPageBreak/>
        <w:t xml:space="preserve">objednatelem poskytnuté informace, podklady a dokumenty, pokud nejsou běžně dostupné ve veřejných zdrojích. </w:t>
      </w:r>
    </w:p>
    <w:p w14:paraId="36930AE0"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Smluvní strany se dohodly, že důvěrné informace nikomu neprozradí a přijmou taková opatření, která znemožní jejich přístupnost třetím osobám. Ustanovení předchozí věty se nevztahuje na případy, kdy:</w:t>
      </w:r>
    </w:p>
    <w:p w14:paraId="4214F756" w14:textId="77777777" w:rsidR="00B91EFF" w:rsidRDefault="004B329F">
      <w:pPr>
        <w:pStyle w:val="BodyTextIndented"/>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smluvní strany mají povinnost stanovenou právním předpisem, a/nebo</w:t>
      </w:r>
    </w:p>
    <w:p w14:paraId="39616E6B" w14:textId="77777777" w:rsidR="00B91EFF" w:rsidRDefault="004B329F">
      <w:pPr>
        <w:pStyle w:val="BodyTextIndented"/>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takové informace sdělí osobám, které mají ze zákona stanovenou povinnost mlčenlivosti, a/nebo</w:t>
      </w:r>
    </w:p>
    <w:p w14:paraId="69D5BFFB" w14:textId="77777777" w:rsidR="00B91EFF" w:rsidRDefault="004B329F">
      <w:pPr>
        <w:pStyle w:val="BodyTextIndented"/>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se takové informace stanou veřejně známými či dostupnými jinak než porušením povinností vyplývajících z tohoto článku smlouvy.</w:t>
      </w:r>
    </w:p>
    <w:p w14:paraId="4832FA77"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 xml:space="preserve">Vyjma výše uvedeného se poskytovatel zavazuje, že bude chránit a utajovat před třetími osobami skutečnosti tvořící obchodní tajemství, důvěrné informace a jiné skutečnosti, které mu byly poskytnuty v rámci smluvního vztahu s objednatelem. </w:t>
      </w:r>
    </w:p>
    <w:p w14:paraId="66BF91DA"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poskytovatel.</w:t>
      </w:r>
    </w:p>
    <w:p w14:paraId="5E4B443E"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V případě uplatnění smluvních pokut a náhrady škody není dotčena hmotná a trestní odpovědnost fyzických osob, které za poskytovatele jednaly a závazek mlčenlivosti a ochrany důvěrných informací nedodržely.</w:t>
      </w:r>
    </w:p>
    <w:p w14:paraId="0885D585" w14:textId="6D511322" w:rsidR="00B91EFF" w:rsidRDefault="004B329F">
      <w:pPr>
        <w:numPr>
          <w:ilvl w:val="1"/>
          <w:numId w:val="1"/>
        </w:numPr>
        <w:spacing w:line="276" w:lineRule="auto"/>
        <w:ind w:left="567" w:hanging="567"/>
        <w:jc w:val="both"/>
        <w:rPr>
          <w:rFonts w:ascii="Tahoma" w:hAnsi="Tahoma" w:cs="Tahoma"/>
        </w:rPr>
      </w:pPr>
      <w:r>
        <w:rPr>
          <w:rFonts w:ascii="Tahoma" w:hAnsi="Tahoma" w:cs="Tahoma"/>
          <w:bCs/>
        </w:rPr>
        <w:t xml:space="preserve">Závazek k mlčenlivosti a ochraně důvěrnosti informací je platný bez ohledu na </w:t>
      </w:r>
      <w:r w:rsidR="007521C6">
        <w:rPr>
          <w:rFonts w:ascii="Tahoma" w:hAnsi="Tahoma" w:cs="Tahoma"/>
          <w:bCs/>
        </w:rPr>
        <w:t xml:space="preserve">uplynutí nebo </w:t>
      </w:r>
      <w:r>
        <w:rPr>
          <w:rFonts w:ascii="Tahoma" w:hAnsi="Tahoma" w:cs="Tahoma"/>
          <w:bCs/>
        </w:rPr>
        <w:t>ukončení účinnosti smlouvy.</w:t>
      </w:r>
    </w:p>
    <w:p w14:paraId="115CFE60"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37975F0D" w14:textId="77777777" w:rsidR="00B91EFF" w:rsidRDefault="004B329F">
      <w:pPr>
        <w:numPr>
          <w:ilvl w:val="1"/>
          <w:numId w:val="1"/>
        </w:numPr>
        <w:spacing w:line="276" w:lineRule="auto"/>
        <w:ind w:left="567" w:hanging="567"/>
        <w:jc w:val="both"/>
        <w:rPr>
          <w:rFonts w:ascii="Tahoma" w:hAnsi="Tahoma" w:cs="Tahoma"/>
          <w:u w:val="single"/>
        </w:rPr>
      </w:pPr>
      <w:r>
        <w:rPr>
          <w:rFonts w:ascii="Tahoma" w:hAnsi="Tahoma" w:cs="Tahoma"/>
        </w:rPr>
        <w:t>V případě, že bude při plnění smlouvy docházet ke zpracování osobních údajů a poskytovatel bude zpracovatelem, smluvní strany se zavazují uzavřít smlouvu o zpracování osobních údajů.</w:t>
      </w:r>
    </w:p>
    <w:p w14:paraId="452635B6" w14:textId="77777777" w:rsidR="00B91EFF" w:rsidRDefault="00B91EFF">
      <w:pPr>
        <w:spacing w:line="276" w:lineRule="auto"/>
        <w:rPr>
          <w:rFonts w:ascii="Tahoma" w:hAnsi="Tahoma" w:cs="Tahoma"/>
        </w:rPr>
      </w:pPr>
    </w:p>
    <w:p w14:paraId="65E7659A" w14:textId="77777777" w:rsidR="00B91EFF" w:rsidRDefault="004B329F">
      <w:pPr>
        <w:pStyle w:val="Nadpis1"/>
        <w:keepNext w:val="0"/>
        <w:numPr>
          <w:ilvl w:val="0"/>
          <w:numId w:val="1"/>
        </w:numPr>
        <w:spacing w:line="276" w:lineRule="auto"/>
        <w:ind w:left="567" w:hanging="482"/>
        <w:rPr>
          <w:rFonts w:ascii="Tahoma" w:hAnsi="Tahoma" w:cs="Tahoma"/>
          <w:b/>
          <w:caps/>
          <w:sz w:val="20"/>
        </w:rPr>
      </w:pPr>
      <w:bookmarkStart w:id="53" w:name="_Toc335318146"/>
      <w:bookmarkStart w:id="54" w:name="_Toc335318229"/>
      <w:r>
        <w:rPr>
          <w:rFonts w:ascii="Tahoma" w:hAnsi="Tahoma" w:cs="Tahoma"/>
          <w:b/>
          <w:caps/>
          <w:sz w:val="20"/>
        </w:rPr>
        <w:t>MOŽNOSTI UKONČENÍ SMLOUVY</w:t>
      </w:r>
      <w:bookmarkEnd w:id="53"/>
      <w:bookmarkEnd w:id="54"/>
    </w:p>
    <w:p w14:paraId="7931A0A8"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Smlouva může být ukončena písemnou dohodou smluvních stran.</w:t>
      </w:r>
    </w:p>
    <w:p w14:paraId="7FED3374" w14:textId="77777777" w:rsidR="00B91EFF" w:rsidRDefault="004B329F">
      <w:pPr>
        <w:numPr>
          <w:ilvl w:val="1"/>
          <w:numId w:val="1"/>
        </w:numPr>
        <w:spacing w:line="276" w:lineRule="auto"/>
        <w:ind w:left="567" w:hanging="567"/>
        <w:jc w:val="both"/>
        <w:rPr>
          <w:rFonts w:ascii="Tahoma" w:hAnsi="Tahoma" w:cs="Tahoma"/>
        </w:rPr>
      </w:pPr>
      <w:bookmarkStart w:id="55" w:name="_Ref480932725"/>
      <w:r>
        <w:rPr>
          <w:rFonts w:ascii="Tahoma" w:hAnsi="Tahoma" w:cs="Tahoma"/>
        </w:rPr>
        <w:t>Objednatel je oprávněn od smlouvy písemně odstoupit z důvodu jejího podstatného porušení poskytovatelem, přičemž za podstatné porušení smlouvy se bude považovat:</w:t>
      </w:r>
      <w:bookmarkEnd w:id="55"/>
    </w:p>
    <w:p w14:paraId="49DBF508" w14:textId="77777777" w:rsidR="00B91EFF" w:rsidRDefault="004B329F">
      <w:pPr>
        <w:numPr>
          <w:ilvl w:val="0"/>
          <w:numId w:val="2"/>
        </w:numPr>
        <w:spacing w:line="276" w:lineRule="auto"/>
        <w:jc w:val="both"/>
        <w:rPr>
          <w:rFonts w:ascii="Tahoma" w:hAnsi="Tahoma" w:cs="Tahoma"/>
        </w:rPr>
      </w:pPr>
      <w:r>
        <w:rPr>
          <w:rFonts w:ascii="Tahoma" w:hAnsi="Tahoma" w:cs="Tahoma"/>
        </w:rPr>
        <w:t>prodlení poskytovatele s poskytováním plnění či jeho části ve sjednaných termínech delší než 30 dnů, pokud poskytovatel</w:t>
      </w:r>
      <w:r>
        <w:rPr>
          <w:rFonts w:ascii="Tahoma" w:hAnsi="Tahoma" w:cs="Tahoma"/>
          <w:lang w:eastAsia="en-US"/>
        </w:rPr>
        <w:t xml:space="preserve"> nezjedná nápravu ani v dodatečné přiměřené lhůtě, kterou mu k tomu objednatel poskytne v písemné výzvě ke splnění povinnosti, přičemž tato lhůta nesmí být kratší než 10 pracovních dnů od doručení takovéto výzvy</w:t>
      </w:r>
      <w:r>
        <w:rPr>
          <w:rFonts w:ascii="Tahoma" w:hAnsi="Tahoma" w:cs="Tahoma"/>
        </w:rPr>
        <w:t xml:space="preserve">; </w:t>
      </w:r>
    </w:p>
    <w:p w14:paraId="1654128B" w14:textId="77777777" w:rsidR="00B91EFF" w:rsidRDefault="004B329F">
      <w:pPr>
        <w:numPr>
          <w:ilvl w:val="0"/>
          <w:numId w:val="2"/>
        </w:numPr>
        <w:spacing w:line="276" w:lineRule="auto"/>
        <w:jc w:val="both"/>
        <w:rPr>
          <w:rFonts w:ascii="Tahoma" w:hAnsi="Tahoma" w:cs="Tahoma"/>
        </w:rPr>
      </w:pPr>
      <w:r>
        <w:rPr>
          <w:rFonts w:ascii="Tahoma" w:hAnsi="Tahoma" w:cs="Tahoma"/>
        </w:rPr>
        <w:t>další případy, o kterých tak výslovně stanoví smlouva.</w:t>
      </w:r>
    </w:p>
    <w:p w14:paraId="325821C8"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Objednatel je rovněž oprávněn odstoupit od smlouvy v případě, že:</w:t>
      </w:r>
    </w:p>
    <w:p w14:paraId="7A14D3D7" w14:textId="77777777" w:rsidR="00B91EFF" w:rsidRDefault="004B329F">
      <w:pPr>
        <w:numPr>
          <w:ilvl w:val="0"/>
          <w:numId w:val="7"/>
        </w:numPr>
        <w:spacing w:line="276" w:lineRule="auto"/>
        <w:jc w:val="both"/>
        <w:rPr>
          <w:rFonts w:ascii="Tahoma" w:hAnsi="Tahoma" w:cs="Tahoma"/>
        </w:rPr>
      </w:pPr>
      <w:r>
        <w:rPr>
          <w:rFonts w:ascii="Tahoma" w:hAnsi="Tahoma" w:cs="Tahoma"/>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14:paraId="0C0FC550" w14:textId="77777777" w:rsidR="00B91EFF" w:rsidRDefault="004B329F">
      <w:pPr>
        <w:numPr>
          <w:ilvl w:val="0"/>
          <w:numId w:val="7"/>
        </w:numPr>
        <w:spacing w:line="276" w:lineRule="auto"/>
        <w:jc w:val="both"/>
        <w:rPr>
          <w:rFonts w:ascii="Tahoma" w:hAnsi="Tahoma" w:cs="Tahoma"/>
        </w:rPr>
      </w:pPr>
      <w:r>
        <w:rPr>
          <w:rFonts w:ascii="Tahoma" w:hAnsi="Tahoma" w:cs="Tahoma"/>
        </w:rPr>
        <w:lastRenderedPageBreak/>
        <w:t>poskytovatel bude odsouzen pro trestný čin podle zákona č. 418/2011 Sb., o trestní odpovědnosti právnických osob, ve znění pozdějších předpisů.</w:t>
      </w:r>
    </w:p>
    <w:p w14:paraId="5411383F"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je oprávněn od smlouvy písemně odstoupit z důvodu jejího podstatného porušení objednatelem, za což se považuje prodlení objednatele s úhradou ceny za plnění předmětu dle smlouvy o více než 30 dní.</w:t>
      </w:r>
    </w:p>
    <w:p w14:paraId="33A7ACD8" w14:textId="77777777" w:rsidR="00B91EFF" w:rsidRDefault="004B329F">
      <w:pPr>
        <w:numPr>
          <w:ilvl w:val="1"/>
          <w:numId w:val="1"/>
        </w:numPr>
        <w:spacing w:line="276" w:lineRule="auto"/>
        <w:ind w:left="567" w:hanging="567"/>
        <w:jc w:val="both"/>
        <w:rPr>
          <w:rFonts w:ascii="Tahoma" w:hAnsi="Tahoma" w:cs="Tahoma"/>
        </w:rPr>
      </w:pPr>
      <w:bookmarkStart w:id="56" w:name="_Ref417302883"/>
      <w:r>
        <w:rPr>
          <w:rFonts w:ascii="Tahoma" w:hAnsi="Tahoma" w:cs="Tahoma"/>
        </w:rPr>
        <w:t>Odstoupení od smlouvy ze strany objednatele nesmí být spojeno s uložením jakékoliv sankce k tíži objednatele.</w:t>
      </w:r>
      <w:bookmarkEnd w:id="56"/>
    </w:p>
    <w:p w14:paraId="429E99C9"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Smluvní strany se dále dohodly, že odstoupení od smlouvy musí být písemné, jinak je neplatné. odstoupení je účinné ode dne, kdy bylo doručeno druhé smluvní straně. </w:t>
      </w:r>
    </w:p>
    <w:p w14:paraId="597E7A27"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Ukončením smlouvy nejsou dotčena ustanovení o odpovědnosti za škodu, nároky na uplatnění smluvních pokut, ustanovení o ochraně důvěrných informací, jakož i ostatní práva a povinnosti založená smlouvou, která mají podle zákona nebo smlouvy trvat i po jejím zrušení.</w:t>
      </w:r>
    </w:p>
    <w:p w14:paraId="6421049B" w14:textId="77777777" w:rsidR="00B91EFF" w:rsidRDefault="004B329F">
      <w:pPr>
        <w:numPr>
          <w:ilvl w:val="1"/>
          <w:numId w:val="1"/>
        </w:numPr>
        <w:spacing w:line="276" w:lineRule="auto"/>
        <w:ind w:left="567" w:hanging="567"/>
        <w:jc w:val="both"/>
        <w:rPr>
          <w:rFonts w:ascii="Tahoma" w:hAnsi="Tahoma" w:cs="Tahoma"/>
        </w:rPr>
      </w:pPr>
      <w:bookmarkStart w:id="57" w:name="_Ref397506166"/>
      <w:r>
        <w:rPr>
          <w:rFonts w:ascii="Tahoma" w:hAnsi="Tahoma" w:cs="Tahoma"/>
        </w:rPr>
        <w:t>Poskytovatel je povinen bezodkladně na výzvu objednatele bezúplatně předat objednateli v elektronické podobě ve struktuře a formátu dle požadavků objednatele všechna data náležející objednateli, a to do 15 kalendářních dní od doručení výzvy objednatele na jejich předání a specifikaci struktury a formátu.</w:t>
      </w:r>
      <w:bookmarkEnd w:id="57"/>
      <w:r>
        <w:rPr>
          <w:rFonts w:ascii="Tahoma" w:hAnsi="Tahoma" w:cs="Tahoma"/>
        </w:rPr>
        <w:t xml:space="preserve"> </w:t>
      </w:r>
    </w:p>
    <w:p w14:paraId="61BA915D" w14:textId="77777777" w:rsidR="00B91EFF" w:rsidRDefault="00B91EFF">
      <w:pPr>
        <w:spacing w:line="276" w:lineRule="auto"/>
        <w:rPr>
          <w:rFonts w:ascii="Tahoma" w:hAnsi="Tahoma" w:cs="Tahoma"/>
          <w:lang w:eastAsia="x-none"/>
        </w:rPr>
      </w:pPr>
    </w:p>
    <w:p w14:paraId="4D677B92" w14:textId="77777777" w:rsidR="00B91EFF" w:rsidRDefault="00B91EFF">
      <w:pPr>
        <w:spacing w:line="276" w:lineRule="auto"/>
        <w:rPr>
          <w:rFonts w:ascii="Tahoma" w:hAnsi="Tahoma" w:cs="Tahoma"/>
          <w:lang w:eastAsia="x-none"/>
        </w:rPr>
      </w:pPr>
    </w:p>
    <w:p w14:paraId="15FC6144" w14:textId="77777777" w:rsidR="00B91EFF" w:rsidRDefault="004B329F">
      <w:pPr>
        <w:pStyle w:val="Nadpis1"/>
        <w:keepNext w:val="0"/>
        <w:numPr>
          <w:ilvl w:val="0"/>
          <w:numId w:val="1"/>
        </w:numPr>
        <w:spacing w:line="276" w:lineRule="auto"/>
        <w:ind w:left="567" w:hanging="482"/>
        <w:rPr>
          <w:rFonts w:ascii="Tahoma" w:hAnsi="Tahoma" w:cs="Tahoma"/>
          <w:b/>
          <w:caps/>
          <w:sz w:val="20"/>
        </w:rPr>
      </w:pPr>
      <w:bookmarkStart w:id="58" w:name="_Toc335318147"/>
      <w:bookmarkStart w:id="59" w:name="_Toc335318230"/>
      <w:r>
        <w:rPr>
          <w:rFonts w:ascii="Tahoma" w:hAnsi="Tahoma" w:cs="Tahoma"/>
          <w:b/>
          <w:caps/>
          <w:sz w:val="20"/>
        </w:rPr>
        <w:t>SOUČINNOST A VZÁJEMNÁ KOMUNIKACE</w:t>
      </w:r>
      <w:bookmarkEnd w:id="58"/>
      <w:bookmarkEnd w:id="59"/>
    </w:p>
    <w:p w14:paraId="0E2C1D49"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4D6C3A1B"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jsou povinny plnit své závazky vyplývající ze smlouvy tak, aby nedocházelo k prodlení s plněním jednotlivých termínů a s prodlením splatnosti jednotlivých peněžních závazků.</w:t>
      </w:r>
    </w:p>
    <w:p w14:paraId="4BFE0DAD"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smluvní strany vzájemně písemně oznámí.</w:t>
      </w:r>
    </w:p>
    <w:p w14:paraId="6C5F86F4"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Oznámení správně adresovaná se považují za doručená</w:t>
      </w:r>
    </w:p>
    <w:p w14:paraId="27C92811" w14:textId="77777777" w:rsidR="00B91EFF" w:rsidRDefault="004B329F">
      <w:pPr>
        <w:pStyle w:val="Odstavecseseznamem"/>
        <w:numPr>
          <w:ilvl w:val="0"/>
          <w:numId w:val="11"/>
        </w:numPr>
        <w:jc w:val="both"/>
        <w:rPr>
          <w:rFonts w:ascii="Tahoma" w:hAnsi="Tahoma" w:cs="Tahoma"/>
        </w:rPr>
      </w:pPr>
      <w:r>
        <w:rPr>
          <w:rFonts w:ascii="Tahoma" w:hAnsi="Tahoma" w:cs="Tahoma"/>
        </w:rPr>
        <w:t>dnem, o němž tak stanoví zákon č. 300/2008 Sb., o elektronických úkonech a autorizované konverzi dokumentů, ve znění pozdějších předpisů (dále jen „</w:t>
      </w:r>
      <w:r>
        <w:rPr>
          <w:rFonts w:ascii="Tahoma" w:hAnsi="Tahoma" w:cs="Tahoma"/>
          <w:b/>
          <w:i/>
        </w:rPr>
        <w:t>ZDS</w:t>
      </w:r>
      <w:r>
        <w:rPr>
          <w:rFonts w:ascii="Tahoma" w:hAnsi="Tahoma" w:cs="Tahoma"/>
        </w:rPr>
        <w:t>“), je-li oznámení zasíláno prostřednictvím datové zprávy do datové schránky ve smyslu ZDS; nebo</w:t>
      </w:r>
    </w:p>
    <w:p w14:paraId="6B12DD87" w14:textId="77777777" w:rsidR="00B91EFF" w:rsidRDefault="004B329F">
      <w:pPr>
        <w:pStyle w:val="Odstavecseseznamem"/>
        <w:numPr>
          <w:ilvl w:val="0"/>
          <w:numId w:val="11"/>
        </w:numPr>
        <w:jc w:val="both"/>
        <w:rPr>
          <w:rFonts w:ascii="Tahoma" w:hAnsi="Tahoma" w:cs="Tahoma"/>
        </w:rPr>
      </w:pPr>
      <w:r>
        <w:rPr>
          <w:rFonts w:ascii="Tahoma" w:hAnsi="Tahoma" w:cs="Tahoma"/>
        </w:rPr>
        <w:t>dnem fyzického předání oznámení, je-li oznámení zasíláno prostřednictvím kurýra nebo doručováno osobně; nebo</w:t>
      </w:r>
    </w:p>
    <w:p w14:paraId="4DC97D93" w14:textId="77777777" w:rsidR="00B91EFF" w:rsidRDefault="004B329F">
      <w:pPr>
        <w:pStyle w:val="Odstavecseseznamem"/>
        <w:numPr>
          <w:ilvl w:val="0"/>
          <w:numId w:val="11"/>
        </w:numPr>
        <w:jc w:val="both"/>
        <w:rPr>
          <w:rFonts w:ascii="Tahoma" w:hAnsi="Tahoma" w:cs="Tahoma"/>
        </w:rPr>
      </w:pPr>
      <w:r>
        <w:rPr>
          <w:rFonts w:ascii="Tahoma" w:hAnsi="Tahoma" w:cs="Tahoma"/>
        </w:rPr>
        <w:t>dnem doručení potvrzeným na doručence, je-li oznámení zasíláno doporučenou poštou; nebo</w:t>
      </w:r>
    </w:p>
    <w:p w14:paraId="45E36238" w14:textId="11182BC7" w:rsidR="00B91EFF" w:rsidRDefault="0048514B">
      <w:pPr>
        <w:pStyle w:val="Odstavecseseznamem"/>
        <w:numPr>
          <w:ilvl w:val="0"/>
          <w:numId w:val="11"/>
        </w:numPr>
        <w:jc w:val="both"/>
        <w:rPr>
          <w:rFonts w:ascii="Tahoma" w:hAnsi="Tahoma" w:cs="Tahoma"/>
        </w:rPr>
      </w:pPr>
      <w:r>
        <w:rPr>
          <w:rFonts w:ascii="Tahoma" w:hAnsi="Tahoma" w:cs="Tahoma"/>
        </w:rPr>
        <w:t xml:space="preserve">pokud není z jakéhokoliv důvodu možné doručení výše uvedeným způsobem, je doručeno </w:t>
      </w:r>
      <w:r w:rsidR="004B329F">
        <w:rPr>
          <w:rFonts w:ascii="Tahoma" w:hAnsi="Tahoma" w:cs="Tahoma"/>
        </w:rPr>
        <w:t>dnem, kdy bude oznámení zasláno doporučenou poštou na adresu smluvní strany, avšak k jeho převzetí z jakéhokoli důvodu nedojde, a to ani ve lhůtě 3 pracovních dnů od jeho uložení na příslušné pobočce pošty.</w:t>
      </w:r>
    </w:p>
    <w:p w14:paraId="755FFA90" w14:textId="5AF20E2D" w:rsidR="00B91EFF" w:rsidRPr="005A022E" w:rsidRDefault="004B329F" w:rsidP="005A022E">
      <w:pPr>
        <w:numPr>
          <w:ilvl w:val="1"/>
          <w:numId w:val="1"/>
        </w:numPr>
        <w:spacing w:line="276" w:lineRule="auto"/>
        <w:ind w:left="567" w:hanging="567"/>
        <w:jc w:val="both"/>
        <w:rPr>
          <w:rFonts w:ascii="Tahoma" w:hAnsi="Tahoma" w:cs="Tahoma"/>
        </w:rPr>
      </w:pPr>
      <w:r w:rsidRPr="005A022E">
        <w:rPr>
          <w:rFonts w:ascii="Tahoma" w:hAnsi="Tahoma" w:cs="Tahoma"/>
        </w:rPr>
        <w:t>Informace a materiály, které obsahují osobní údaje či důvěrné informace, budou doručovány buď osobně, zasílány doporučenou zásilkou pošty do vlastních rukou nebo zasílány elektronicky</w:t>
      </w:r>
      <w:r w:rsidR="005A022E" w:rsidRPr="005A022E">
        <w:rPr>
          <w:rFonts w:ascii="Tahoma" w:hAnsi="Tahoma" w:cs="Tahoma"/>
        </w:rPr>
        <w:t>.</w:t>
      </w:r>
    </w:p>
    <w:p w14:paraId="7E1C5FB1" w14:textId="77777777" w:rsidR="00B91EFF" w:rsidRDefault="00B91EFF">
      <w:pPr>
        <w:rPr>
          <w:rFonts w:ascii="Tahoma" w:hAnsi="Tahoma" w:cs="Tahoma"/>
        </w:rPr>
      </w:pPr>
    </w:p>
    <w:p w14:paraId="21901365" w14:textId="77777777" w:rsidR="00B91EFF" w:rsidRDefault="004B329F">
      <w:pPr>
        <w:pStyle w:val="Nadpis1"/>
        <w:numPr>
          <w:ilvl w:val="0"/>
          <w:numId w:val="1"/>
        </w:numPr>
        <w:spacing w:line="276" w:lineRule="auto"/>
        <w:ind w:left="567" w:hanging="482"/>
        <w:rPr>
          <w:rFonts w:ascii="Tahoma" w:hAnsi="Tahoma" w:cs="Tahoma"/>
          <w:b/>
          <w:caps/>
          <w:sz w:val="20"/>
        </w:rPr>
      </w:pPr>
      <w:bookmarkStart w:id="60" w:name="_Toc335318148"/>
      <w:bookmarkStart w:id="61" w:name="_Toc335318231"/>
      <w:r>
        <w:rPr>
          <w:rFonts w:ascii="Tahoma" w:hAnsi="Tahoma" w:cs="Tahoma"/>
          <w:b/>
          <w:caps/>
          <w:sz w:val="20"/>
        </w:rPr>
        <w:lastRenderedPageBreak/>
        <w:t>ZÁVĚREČNÁ USTANOVENÍ</w:t>
      </w:r>
      <w:bookmarkEnd w:id="60"/>
      <w:bookmarkEnd w:id="61"/>
    </w:p>
    <w:p w14:paraId="2F44DA8A"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si podpisem smlouvy sjednávají (pokud smlouva nestanoví jinak), že závazky smlouvou založené budou vykládány výhradně podle obsahu smlouvy, bez přihlédnutí k jakékoli skutečnosti, která nastala a/nebo byla sdělena, jednou stranou druhé straně před uzavřením smlouvy.</w:t>
      </w:r>
    </w:p>
    <w:p w14:paraId="7F80B998"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číslovaných dodatků smlouvy, podepsaných oprávněnými zástupci obou smluvních stran.</w:t>
      </w:r>
    </w:p>
    <w:p w14:paraId="085CF7C7"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se podpisem smlouvy dohodly, že vylučují aplikaci ustanovení § 557 OZ.</w:t>
      </w:r>
    </w:p>
    <w:p w14:paraId="719A54FF"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Smluvní strany si sdělily všechny skutkové a právní okolnosti, o nichž k datu podpisu smlouvy věděly nebo vědět musely, a které jsou relevantní ve vztahu k uzavření smlouvy. </w:t>
      </w:r>
    </w:p>
    <w:p w14:paraId="48BBB452"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na sebe v souladu s ustanovením § 1765 odst. 2 OZ přebírá nebezpečí změny okolností. Tímto však nejsou nikterak dotčena práva smluvních stran upravená ve smlouvě.</w:t>
      </w:r>
    </w:p>
    <w:p w14:paraId="64018707"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Stane-li se jakékoli ustanovení smlouvy neplatným, nezákonným nebo nevynutitelným, netýká se tato neplatnost a nevynutitelnost zbývajících ustanovení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29A5FE32"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Vztahy</w:t>
      </w:r>
      <w:r>
        <w:rPr>
          <w:rFonts w:ascii="Tahoma" w:eastAsia="Batang" w:hAnsi="Tahoma" w:cs="Tahoma"/>
        </w:rPr>
        <w:t xml:space="preserve"> smluvních stran smlouvou výslovně neupravené </w:t>
      </w:r>
      <w:r>
        <w:rPr>
          <w:rFonts w:ascii="Tahoma" w:hAnsi="Tahoma" w:cs="Tahoma"/>
        </w:rPr>
        <w:t>se řídí českým právním řádem, zejména OZ. Veškeré případné spory ze smlouvy budou v prvé řadě řešeny smírem. Pokud smíru nebude dosaženo během 30 (třiceti) dnů, všechny spory ze smlouvy a v souvislosti s ní budou řešeny věcně a místně příslušným soudem v České republice.</w:t>
      </w:r>
    </w:p>
    <w:p w14:paraId="60159828" w14:textId="77777777" w:rsidR="00B91EFF" w:rsidRPr="00961D5A" w:rsidRDefault="004B329F" w:rsidP="00961D5A">
      <w:pPr>
        <w:numPr>
          <w:ilvl w:val="1"/>
          <w:numId w:val="1"/>
        </w:numPr>
        <w:spacing w:line="276" w:lineRule="auto"/>
        <w:ind w:left="567" w:hanging="567"/>
        <w:jc w:val="both"/>
        <w:rPr>
          <w:rFonts w:ascii="Tahoma" w:hAnsi="Tahoma" w:cs="Tahoma"/>
        </w:rPr>
      </w:pPr>
      <w:r>
        <w:rPr>
          <w:rFonts w:ascii="Tahoma" w:hAnsi="Tahoma" w:cs="Tahoma"/>
        </w:rPr>
        <w:t>Smlouva je uzavřena v elektronické podobě připojením elektronických podpisů obou smluvních stran. Elektronická forma bude použita i v případě dodatků této smlouvy.</w:t>
      </w:r>
    </w:p>
    <w:p w14:paraId="377B2820" w14:textId="77777777" w:rsidR="00B91EFF" w:rsidRPr="00961D5A" w:rsidRDefault="004B329F" w:rsidP="00961D5A">
      <w:pPr>
        <w:numPr>
          <w:ilvl w:val="1"/>
          <w:numId w:val="1"/>
        </w:numPr>
        <w:spacing w:line="276" w:lineRule="auto"/>
        <w:ind w:left="567" w:hanging="567"/>
        <w:jc w:val="both"/>
        <w:rPr>
          <w:rFonts w:ascii="Tahoma" w:hAnsi="Tahoma" w:cs="Tahoma"/>
        </w:rPr>
      </w:pPr>
      <w:r>
        <w:rPr>
          <w:rFonts w:ascii="Tahoma" w:hAnsi="Tahoma" w:cs="Tahoma"/>
        </w:rPr>
        <w:t xml:space="preserve">Tato smlouva nabývá platnosti dnem podpisu statutárními orgány smluvních stran a účinnosti dnem uveřejnění v registru smluv. </w:t>
      </w:r>
    </w:p>
    <w:p w14:paraId="0ABF1531" w14:textId="73CE4193" w:rsidR="00B91EFF" w:rsidRPr="00961D5A" w:rsidRDefault="004B329F" w:rsidP="00961D5A">
      <w:pPr>
        <w:numPr>
          <w:ilvl w:val="1"/>
          <w:numId w:val="1"/>
        </w:numPr>
        <w:spacing w:line="276" w:lineRule="auto"/>
        <w:ind w:left="567" w:hanging="567"/>
        <w:jc w:val="both"/>
        <w:rPr>
          <w:rFonts w:ascii="Tahoma" w:hAnsi="Tahoma" w:cs="Tahoma"/>
        </w:rPr>
      </w:pPr>
      <w:r>
        <w:rPr>
          <w:rFonts w:ascii="Tahoma" w:hAnsi="Tahoma" w:cs="Tahoma"/>
        </w:rPr>
        <w:t xml:space="preserve">Smluvní strany se dohodly, že pokud se na tuto smlouvu vztahuje povinnost uveřejnění v registru smluv ve smyslu zákona </w:t>
      </w:r>
      <w:r w:rsidR="005E069E">
        <w:rPr>
          <w:rFonts w:ascii="Tahoma" w:hAnsi="Tahoma" w:cs="Tahoma"/>
        </w:rPr>
        <w:t xml:space="preserve">č. </w:t>
      </w:r>
      <w:r w:rsidR="00EF234E">
        <w:rPr>
          <w:rFonts w:ascii="Tahoma" w:hAnsi="Tahoma" w:cs="Tahoma"/>
        </w:rPr>
        <w:t xml:space="preserve">340/2015 Sb., </w:t>
      </w:r>
      <w:r>
        <w:rPr>
          <w:rFonts w:ascii="Tahoma" w:hAnsi="Tahoma" w:cs="Tahoma"/>
        </w:rPr>
        <w:t>o registru smluv, provede uveřejnění v souladu se zákonem objednatel.</w:t>
      </w:r>
    </w:p>
    <w:p w14:paraId="5F9CA9CD" w14:textId="50D0A2C2" w:rsidR="007044E2" w:rsidRDefault="004B329F" w:rsidP="00961D5A">
      <w:pPr>
        <w:numPr>
          <w:ilvl w:val="1"/>
          <w:numId w:val="1"/>
        </w:numPr>
        <w:spacing w:line="276" w:lineRule="auto"/>
        <w:ind w:left="567" w:hanging="567"/>
        <w:jc w:val="both"/>
        <w:rPr>
          <w:rFonts w:ascii="Tahoma" w:hAnsi="Tahoma" w:cs="Tahoma"/>
        </w:rPr>
      </w:pPr>
      <w:r>
        <w:rPr>
          <w:rFonts w:ascii="Tahoma" w:hAnsi="Tahoma" w:cs="Tahoma"/>
        </w:rPr>
        <w:t xml:space="preserve"> 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https://www.muo.cz/.</w:t>
      </w:r>
    </w:p>
    <w:p w14:paraId="50E7345D" w14:textId="0E5A055B" w:rsidR="00B91EFF" w:rsidRDefault="007044E2" w:rsidP="007044E2">
      <w:pPr>
        <w:rPr>
          <w:rFonts w:ascii="Tahoma" w:hAnsi="Tahoma" w:cs="Tahoma"/>
        </w:rPr>
      </w:pPr>
      <w:r>
        <w:rPr>
          <w:rFonts w:ascii="Tahoma" w:hAnsi="Tahoma" w:cs="Tahoma"/>
        </w:rPr>
        <w:br w:type="page"/>
      </w:r>
    </w:p>
    <w:p w14:paraId="182B15BC" w14:textId="77777777" w:rsidR="00B91EFF" w:rsidRDefault="004B329F" w:rsidP="00961D5A">
      <w:pPr>
        <w:numPr>
          <w:ilvl w:val="1"/>
          <w:numId w:val="1"/>
        </w:numPr>
        <w:spacing w:line="276" w:lineRule="auto"/>
        <w:ind w:left="567" w:hanging="567"/>
        <w:jc w:val="both"/>
        <w:rPr>
          <w:rFonts w:ascii="Tahoma" w:hAnsi="Tahoma" w:cs="Tahoma"/>
        </w:rPr>
      </w:pPr>
      <w:r>
        <w:rPr>
          <w:rFonts w:ascii="Tahoma" w:hAnsi="Tahoma" w:cs="Tahoma"/>
        </w:rPr>
        <w:lastRenderedPageBreak/>
        <w:t>Nedílnou součástí smlouvy jsou následující přílohy:</w:t>
      </w:r>
    </w:p>
    <w:p w14:paraId="47ED953A" w14:textId="0AE87FF5" w:rsidR="00B91EFF" w:rsidRPr="00E16C67" w:rsidRDefault="004B329F">
      <w:pPr>
        <w:pStyle w:val="Zkladntextodsazen3"/>
        <w:numPr>
          <w:ilvl w:val="0"/>
          <w:numId w:val="14"/>
        </w:numPr>
        <w:spacing w:before="60" w:after="0" w:line="240" w:lineRule="auto"/>
        <w:rPr>
          <w:rFonts w:ascii="Tahoma" w:hAnsi="Tahoma" w:cs="Tahoma"/>
          <w:sz w:val="20"/>
          <w:lang w:val="cs-CZ"/>
        </w:rPr>
      </w:pPr>
      <w:r w:rsidRPr="00E16C67">
        <w:rPr>
          <w:rFonts w:ascii="Tahoma" w:hAnsi="Tahoma" w:cs="Tahoma"/>
          <w:sz w:val="20"/>
        </w:rPr>
        <w:t>Příloha č. 1:</w:t>
      </w:r>
      <w:r w:rsidRPr="00E16C67">
        <w:rPr>
          <w:rFonts w:ascii="Tahoma" w:hAnsi="Tahoma" w:cs="Tahoma"/>
          <w:sz w:val="20"/>
        </w:rPr>
        <w:tab/>
      </w:r>
      <w:bookmarkStart w:id="62" w:name="_Hlk194308376"/>
      <w:r w:rsidR="006B5088" w:rsidRPr="00E16C67">
        <w:rPr>
          <w:rFonts w:ascii="Tahoma" w:hAnsi="Tahoma" w:cs="Tahoma"/>
          <w:sz w:val="20"/>
        </w:rPr>
        <w:t>Specifikace služb</w:t>
      </w:r>
      <w:r w:rsidR="00A4198B" w:rsidRPr="00E16C67">
        <w:rPr>
          <w:rFonts w:ascii="Tahoma" w:hAnsi="Tahoma" w:cs="Tahoma"/>
          <w:sz w:val="20"/>
        </w:rPr>
        <w:t>y</w:t>
      </w:r>
      <w:bookmarkEnd w:id="62"/>
      <w:r w:rsidR="00E16C67" w:rsidRPr="00E16C67">
        <w:rPr>
          <w:rFonts w:ascii="Tahoma" w:hAnsi="Tahoma" w:cs="Tahoma"/>
          <w:sz w:val="20"/>
        </w:rPr>
        <w:t xml:space="preserve"> Technický dozor</w:t>
      </w:r>
    </w:p>
    <w:p w14:paraId="0082BA4D" w14:textId="33F36A2D" w:rsidR="00B91EFF" w:rsidRPr="00E16C67" w:rsidRDefault="004B329F">
      <w:pPr>
        <w:pStyle w:val="Zkladntextodsazen3"/>
        <w:numPr>
          <w:ilvl w:val="0"/>
          <w:numId w:val="14"/>
        </w:numPr>
        <w:spacing w:before="60" w:after="0" w:line="240" w:lineRule="auto"/>
        <w:rPr>
          <w:rFonts w:ascii="Tahoma" w:hAnsi="Tahoma" w:cs="Tahoma"/>
          <w:sz w:val="20"/>
          <w:lang w:val="cs-CZ"/>
        </w:rPr>
      </w:pPr>
      <w:r w:rsidRPr="00E16C67">
        <w:rPr>
          <w:rFonts w:ascii="Tahoma" w:hAnsi="Tahoma" w:cs="Tahoma"/>
          <w:sz w:val="20"/>
          <w:lang w:val="cs-CZ"/>
        </w:rPr>
        <w:t>Příloha č. 2:</w:t>
      </w:r>
      <w:r w:rsidRPr="00E16C67">
        <w:rPr>
          <w:rFonts w:ascii="Tahoma" w:hAnsi="Tahoma" w:cs="Tahoma"/>
          <w:sz w:val="20"/>
          <w:lang w:val="cs-CZ"/>
        </w:rPr>
        <w:tab/>
        <w:t>Položkový rozpočet</w:t>
      </w:r>
      <w:r w:rsidR="00C2091E">
        <w:rPr>
          <w:rFonts w:ascii="Tahoma" w:hAnsi="Tahoma" w:cs="Tahoma"/>
          <w:sz w:val="20"/>
          <w:lang w:val="cs-CZ"/>
        </w:rPr>
        <w:t xml:space="preserve"> Technický dozor</w:t>
      </w:r>
    </w:p>
    <w:p w14:paraId="3231C27D" w14:textId="77777777" w:rsidR="00B91EFF" w:rsidRDefault="00B91EFF">
      <w:pPr>
        <w:jc w:val="both"/>
        <w:rPr>
          <w:rFonts w:ascii="Tahoma" w:hAnsi="Tahoma" w:cs="Tahoma"/>
        </w:rPr>
      </w:pPr>
    </w:p>
    <w:p w14:paraId="39FEF6D3" w14:textId="77777777" w:rsidR="00B91EFF" w:rsidRDefault="00B91EFF">
      <w:pPr>
        <w:pStyle w:val="Smlouva-slo"/>
        <w:tabs>
          <w:tab w:val="left" w:pos="426"/>
        </w:tabs>
        <w:spacing w:before="0" w:line="240" w:lineRule="auto"/>
        <w:rPr>
          <w:rFonts w:ascii="Tahoma" w:hAnsi="Tahoma" w:cs="Tahoma"/>
          <w:szCs w:val="24"/>
        </w:rPr>
      </w:pPr>
    </w:p>
    <w:tbl>
      <w:tblPr>
        <w:tblW w:w="9002" w:type="dxa"/>
        <w:tblInd w:w="70" w:type="dxa"/>
        <w:tblLayout w:type="fixed"/>
        <w:tblCellMar>
          <w:left w:w="70" w:type="dxa"/>
          <w:right w:w="70" w:type="dxa"/>
        </w:tblCellMar>
        <w:tblLook w:val="0000" w:firstRow="0" w:lastRow="0" w:firstColumn="0" w:lastColumn="0" w:noHBand="0" w:noVBand="0"/>
      </w:tblPr>
      <w:tblGrid>
        <w:gridCol w:w="3517"/>
        <w:gridCol w:w="1306"/>
        <w:gridCol w:w="4179"/>
      </w:tblGrid>
      <w:tr w:rsidR="00B91EFF" w14:paraId="44590EFB" w14:textId="77777777">
        <w:tc>
          <w:tcPr>
            <w:tcW w:w="3517" w:type="dxa"/>
          </w:tcPr>
          <w:p w14:paraId="054FD196" w14:textId="45CCECC5" w:rsidR="00B91EFF" w:rsidRDefault="004B329F" w:rsidP="00324A81">
            <w:pPr>
              <w:ind w:right="-172"/>
              <w:rPr>
                <w:rFonts w:ascii="Tahoma" w:hAnsi="Tahoma" w:cs="Tahoma"/>
              </w:rPr>
            </w:pPr>
            <w:r>
              <w:rPr>
                <w:rFonts w:ascii="Tahoma" w:hAnsi="Tahoma" w:cs="Tahoma"/>
              </w:rPr>
              <w:t>V Olomouci dne</w:t>
            </w:r>
            <w:r w:rsidR="00324A81">
              <w:rPr>
                <w:rFonts w:ascii="Tahoma" w:hAnsi="Tahoma" w:cs="Tahoma"/>
              </w:rPr>
              <w:t xml:space="preserve"> dle digitálního podpisu</w:t>
            </w:r>
          </w:p>
        </w:tc>
        <w:tc>
          <w:tcPr>
            <w:tcW w:w="1306" w:type="dxa"/>
          </w:tcPr>
          <w:p w14:paraId="622829E0" w14:textId="77777777" w:rsidR="00B91EFF" w:rsidRDefault="00B91EFF">
            <w:pPr>
              <w:rPr>
                <w:rFonts w:ascii="Tahoma" w:hAnsi="Tahoma" w:cs="Tahoma"/>
              </w:rPr>
            </w:pPr>
          </w:p>
        </w:tc>
        <w:tc>
          <w:tcPr>
            <w:tcW w:w="4179" w:type="dxa"/>
          </w:tcPr>
          <w:p w14:paraId="39DB7408" w14:textId="3FBB9F6E" w:rsidR="00B91EFF" w:rsidRDefault="004B329F">
            <w:pPr>
              <w:rPr>
                <w:rFonts w:ascii="Tahoma" w:hAnsi="Tahoma" w:cs="Tahoma"/>
              </w:rPr>
            </w:pPr>
            <w:r>
              <w:rPr>
                <w:rFonts w:ascii="Tahoma" w:hAnsi="Tahoma" w:cs="Tahoma"/>
              </w:rPr>
              <w:t xml:space="preserve">V </w:t>
            </w:r>
            <w:r w:rsidR="001A752A">
              <w:rPr>
                <w:rFonts w:ascii="Tahoma" w:hAnsi="Tahoma" w:cs="Tahoma"/>
              </w:rPr>
              <w:t>Praze</w:t>
            </w:r>
            <w:r>
              <w:rPr>
                <w:rFonts w:ascii="Tahoma" w:hAnsi="Tahoma" w:cs="Tahoma"/>
              </w:rPr>
              <w:t xml:space="preserve"> dne</w:t>
            </w:r>
            <w:r w:rsidR="001A752A">
              <w:rPr>
                <w:rFonts w:ascii="Tahoma" w:hAnsi="Tahoma" w:cs="Tahoma"/>
              </w:rPr>
              <w:t xml:space="preserve"> dle digitálního podpisu</w:t>
            </w:r>
          </w:p>
          <w:p w14:paraId="32FF21D6" w14:textId="77777777" w:rsidR="00B91EFF" w:rsidRDefault="00B91EFF">
            <w:pPr>
              <w:rPr>
                <w:rFonts w:ascii="Tahoma" w:hAnsi="Tahoma" w:cs="Tahoma"/>
              </w:rPr>
            </w:pPr>
          </w:p>
          <w:p w14:paraId="00C1DACC" w14:textId="77777777" w:rsidR="00B91EFF" w:rsidRDefault="00B91EFF">
            <w:pPr>
              <w:rPr>
                <w:rFonts w:ascii="Tahoma" w:hAnsi="Tahoma" w:cs="Tahoma"/>
              </w:rPr>
            </w:pPr>
          </w:p>
          <w:p w14:paraId="27F38599" w14:textId="77777777" w:rsidR="00B91EFF" w:rsidRDefault="00B91EFF">
            <w:pPr>
              <w:rPr>
                <w:rFonts w:ascii="Tahoma" w:hAnsi="Tahoma" w:cs="Tahoma"/>
              </w:rPr>
            </w:pPr>
          </w:p>
        </w:tc>
      </w:tr>
      <w:tr w:rsidR="00B91EFF" w14:paraId="6959948E" w14:textId="77777777">
        <w:trPr>
          <w:trHeight w:val="802"/>
        </w:trPr>
        <w:tc>
          <w:tcPr>
            <w:tcW w:w="3517" w:type="dxa"/>
            <w:tcBorders>
              <w:bottom w:val="single" w:sz="4" w:space="0" w:color="000000"/>
            </w:tcBorders>
            <w:vAlign w:val="center"/>
          </w:tcPr>
          <w:p w14:paraId="27A094B4" w14:textId="77777777" w:rsidR="00B91EFF" w:rsidRDefault="00B91EFF">
            <w:pPr>
              <w:rPr>
                <w:rFonts w:ascii="Tahoma" w:hAnsi="Tahoma" w:cs="Tahoma"/>
              </w:rPr>
            </w:pPr>
          </w:p>
        </w:tc>
        <w:tc>
          <w:tcPr>
            <w:tcW w:w="1306" w:type="dxa"/>
            <w:vAlign w:val="center"/>
          </w:tcPr>
          <w:p w14:paraId="5675938F" w14:textId="77777777" w:rsidR="00B91EFF" w:rsidRDefault="00B91EFF">
            <w:pPr>
              <w:jc w:val="center"/>
              <w:rPr>
                <w:rFonts w:ascii="Tahoma" w:hAnsi="Tahoma" w:cs="Tahoma"/>
              </w:rPr>
            </w:pPr>
          </w:p>
        </w:tc>
        <w:tc>
          <w:tcPr>
            <w:tcW w:w="4179" w:type="dxa"/>
            <w:tcBorders>
              <w:bottom w:val="single" w:sz="4" w:space="0" w:color="000000"/>
            </w:tcBorders>
            <w:vAlign w:val="center"/>
          </w:tcPr>
          <w:p w14:paraId="77AAAA70" w14:textId="77777777" w:rsidR="00B91EFF" w:rsidRDefault="00B91EFF">
            <w:pPr>
              <w:rPr>
                <w:rFonts w:ascii="Tahoma" w:hAnsi="Tahoma" w:cs="Tahoma"/>
              </w:rPr>
            </w:pPr>
          </w:p>
        </w:tc>
      </w:tr>
      <w:tr w:rsidR="00B91EFF" w14:paraId="1453AC70" w14:textId="77777777">
        <w:trPr>
          <w:trHeight w:val="786"/>
        </w:trPr>
        <w:tc>
          <w:tcPr>
            <w:tcW w:w="3517" w:type="dxa"/>
            <w:tcBorders>
              <w:top w:val="single" w:sz="4" w:space="0" w:color="000000"/>
            </w:tcBorders>
          </w:tcPr>
          <w:p w14:paraId="2CA4EDD2" w14:textId="77777777" w:rsidR="00B91EFF" w:rsidRDefault="004B329F">
            <w:pPr>
              <w:jc w:val="center"/>
              <w:rPr>
                <w:rFonts w:ascii="Tahoma" w:hAnsi="Tahoma" w:cs="Tahoma"/>
              </w:rPr>
            </w:pPr>
            <w:r>
              <w:rPr>
                <w:rFonts w:ascii="Tahoma" w:hAnsi="Tahoma" w:cs="Tahoma"/>
              </w:rPr>
              <w:t>za objednatele</w:t>
            </w:r>
          </w:p>
          <w:p w14:paraId="4E4449C9" w14:textId="77777777" w:rsidR="00B91EFF" w:rsidRDefault="00B91EFF">
            <w:pPr>
              <w:jc w:val="center"/>
              <w:rPr>
                <w:rFonts w:ascii="Tahoma" w:hAnsi="Tahoma" w:cs="Tahoma"/>
              </w:rPr>
            </w:pPr>
          </w:p>
        </w:tc>
        <w:tc>
          <w:tcPr>
            <w:tcW w:w="1306" w:type="dxa"/>
            <w:vAlign w:val="center"/>
          </w:tcPr>
          <w:p w14:paraId="2CCF7C36" w14:textId="77777777" w:rsidR="00B91EFF" w:rsidRDefault="00B91EFF">
            <w:pPr>
              <w:jc w:val="center"/>
              <w:rPr>
                <w:rFonts w:ascii="Tahoma" w:hAnsi="Tahoma" w:cs="Tahoma"/>
              </w:rPr>
            </w:pPr>
          </w:p>
        </w:tc>
        <w:tc>
          <w:tcPr>
            <w:tcW w:w="4179" w:type="dxa"/>
            <w:tcBorders>
              <w:top w:val="single" w:sz="4" w:space="0" w:color="000000"/>
            </w:tcBorders>
          </w:tcPr>
          <w:p w14:paraId="2EDCF571" w14:textId="77777777" w:rsidR="00B91EFF" w:rsidRDefault="004B329F">
            <w:pPr>
              <w:jc w:val="center"/>
              <w:rPr>
                <w:rFonts w:ascii="Tahoma" w:hAnsi="Tahoma" w:cs="Tahoma"/>
              </w:rPr>
            </w:pPr>
            <w:r>
              <w:rPr>
                <w:rFonts w:ascii="Tahoma" w:hAnsi="Tahoma" w:cs="Tahoma"/>
              </w:rPr>
              <w:t>za poskytovatele</w:t>
            </w:r>
          </w:p>
          <w:p w14:paraId="6DC0B103" w14:textId="77777777" w:rsidR="00B91EFF" w:rsidRDefault="00B91EFF">
            <w:pPr>
              <w:jc w:val="center"/>
              <w:rPr>
                <w:rFonts w:ascii="Tahoma" w:hAnsi="Tahoma" w:cs="Tahoma"/>
              </w:rPr>
            </w:pPr>
          </w:p>
        </w:tc>
      </w:tr>
    </w:tbl>
    <w:p w14:paraId="690B1156" w14:textId="2F095787" w:rsidR="00984655" w:rsidRDefault="00984655">
      <w:pPr>
        <w:pStyle w:val="Smlouva-slo"/>
        <w:tabs>
          <w:tab w:val="left" w:pos="426"/>
        </w:tabs>
        <w:spacing w:before="0" w:line="240" w:lineRule="auto"/>
        <w:rPr>
          <w:rFonts w:ascii="Tahoma" w:hAnsi="Tahoma" w:cs="Tahoma"/>
        </w:rPr>
      </w:pPr>
    </w:p>
    <w:p w14:paraId="146F956F" w14:textId="77777777" w:rsidR="00984655" w:rsidRDefault="00984655">
      <w:pPr>
        <w:rPr>
          <w:rFonts w:ascii="Tahoma" w:hAnsi="Tahoma" w:cs="Tahoma"/>
          <w:sz w:val="24"/>
        </w:rPr>
      </w:pPr>
      <w:r>
        <w:rPr>
          <w:rFonts w:ascii="Tahoma" w:hAnsi="Tahoma" w:cs="Tahoma"/>
        </w:rPr>
        <w:br w:type="page"/>
      </w:r>
    </w:p>
    <w:p w14:paraId="6AE57BEA" w14:textId="77777777" w:rsidR="00984655" w:rsidRPr="00AA6FC3" w:rsidRDefault="00984655" w:rsidP="00AA6FC3">
      <w:pPr>
        <w:pStyle w:val="Nadpis1"/>
        <w:jc w:val="left"/>
        <w:rPr>
          <w:rFonts w:asciiTheme="minorHAnsi" w:hAnsiTheme="minorHAnsi"/>
        </w:rPr>
      </w:pPr>
      <w:r w:rsidRPr="00AA6FC3">
        <w:rPr>
          <w:rFonts w:asciiTheme="minorHAnsi" w:hAnsiTheme="minorHAnsi"/>
          <w:b/>
          <w:bCs/>
        </w:rPr>
        <w:lastRenderedPageBreak/>
        <w:t>Příloha č. 1:</w:t>
      </w:r>
      <w:r w:rsidRPr="00AA6FC3">
        <w:rPr>
          <w:rFonts w:asciiTheme="minorHAnsi" w:hAnsiTheme="minorHAnsi"/>
        </w:rPr>
        <w:tab/>
        <w:t>Specifikace služby Technický dozor</w:t>
      </w:r>
    </w:p>
    <w:p w14:paraId="1CDB95AA" w14:textId="77777777" w:rsidR="00B91EFF" w:rsidRDefault="00B91EFF">
      <w:pPr>
        <w:pStyle w:val="Smlouva-slo"/>
        <w:tabs>
          <w:tab w:val="left" w:pos="426"/>
        </w:tabs>
        <w:spacing w:before="0" w:line="240" w:lineRule="auto"/>
        <w:rPr>
          <w:rFonts w:ascii="Tahoma" w:hAnsi="Tahoma" w:cs="Tahoma"/>
        </w:rPr>
      </w:pPr>
    </w:p>
    <w:p w14:paraId="56A00AE9" w14:textId="77777777" w:rsidR="00791636" w:rsidRPr="00AA6FC3" w:rsidRDefault="00791636" w:rsidP="00AA6FC3">
      <w:pPr>
        <w:pStyle w:val="Nadpis2"/>
      </w:pPr>
      <w:r w:rsidRPr="00AA6FC3">
        <w:t>Specifikace služby TECHNICKÝ DOZOR</w:t>
      </w:r>
    </w:p>
    <w:p w14:paraId="54CF70E6" w14:textId="77777777" w:rsidR="00791636" w:rsidRPr="00B84EBA" w:rsidRDefault="00791636" w:rsidP="00791636"/>
    <w:p w14:paraId="352B02BE" w14:textId="77777777" w:rsidR="00791636" w:rsidRPr="00A635C4" w:rsidRDefault="00791636" w:rsidP="00791636">
      <w:pPr>
        <w:pStyle w:val="Nadpis3"/>
        <w:rPr>
          <w:rFonts w:ascii="Calibri" w:hAnsi="Calibri" w:cs="Calibri"/>
          <w:color w:val="000000"/>
        </w:rPr>
      </w:pPr>
      <w:r w:rsidRPr="00A635C4">
        <w:rPr>
          <w:rFonts w:ascii="Calibri" w:hAnsi="Calibri" w:cs="Calibri"/>
          <w:color w:val="000000"/>
        </w:rPr>
        <w:t xml:space="preserve">1.1 </w:t>
      </w:r>
      <w:r w:rsidRPr="00B84EBA">
        <w:rPr>
          <w:rFonts w:ascii="Calibri" w:hAnsi="Calibri" w:cs="Calibri"/>
          <w:color w:val="000000"/>
        </w:rPr>
        <w:t>Základní specifikace služby TECHNICKÝ DOZOR dle zadávací dokumentace</w:t>
      </w:r>
    </w:p>
    <w:p w14:paraId="4E150F09" w14:textId="77777777" w:rsidR="00791636" w:rsidRDefault="00791636" w:rsidP="00791636">
      <w:pPr>
        <w:rPr>
          <w:rFonts w:ascii="Calibri" w:hAnsi="Calibri" w:cs="Calibri"/>
          <w:color w:val="000000"/>
          <w:sz w:val="24"/>
          <w:szCs w:val="24"/>
        </w:rPr>
      </w:pPr>
      <w:r w:rsidRPr="001E2FFE">
        <w:rPr>
          <w:rFonts w:ascii="Calibri" w:hAnsi="Calibri" w:cs="Calibri"/>
          <w:color w:val="000000"/>
          <w:sz w:val="24"/>
          <w:szCs w:val="24"/>
        </w:rPr>
        <w:t>Technický dozor bude zodpovědný za kvalitu implementace HW technologií a jejich inicializační konfiguraci. Během testovacího provozu vykonává odborný dozor zaměřený na dohled a zajištění vysoké bezpečnosti včetně dodržení monitorovacích indikátorů.</w:t>
      </w:r>
    </w:p>
    <w:p w14:paraId="18EEA836" w14:textId="77777777" w:rsidR="00791636" w:rsidRDefault="00791636" w:rsidP="00791636">
      <w:pPr>
        <w:rPr>
          <w:rFonts w:ascii="Calibri" w:hAnsi="Calibri" w:cs="Calibri"/>
          <w:color w:val="000000"/>
          <w:sz w:val="24"/>
          <w:szCs w:val="24"/>
        </w:rPr>
      </w:pPr>
    </w:p>
    <w:p w14:paraId="16B7CE3A" w14:textId="77777777" w:rsidR="00791636" w:rsidRPr="001E2FFE" w:rsidRDefault="00791636" w:rsidP="00791636">
      <w:pPr>
        <w:rPr>
          <w:rFonts w:ascii="Calibri" w:hAnsi="Calibri" w:cs="Calibri"/>
          <w:color w:val="000000"/>
          <w:sz w:val="24"/>
          <w:szCs w:val="24"/>
        </w:rPr>
      </w:pPr>
      <w:r w:rsidRPr="001E2FFE">
        <w:rPr>
          <w:rFonts w:ascii="Calibri" w:hAnsi="Calibri" w:cs="Calibri"/>
          <w:color w:val="000000"/>
          <w:sz w:val="24"/>
          <w:szCs w:val="24"/>
        </w:rPr>
        <w:t>V rámci projektu proběhlo výběrové řízení na dodávku technického vybavení. Sběr nabídek byl ukončen 20.2.2025. Kompletní dodání předmětu plnění očekáváme do čtyři měsíců od podpisu samotné smlouvy s vítězným dodavatelem (implementace 5-6/2025).</w:t>
      </w:r>
    </w:p>
    <w:p w14:paraId="246F39CC" w14:textId="77777777" w:rsidR="00791636" w:rsidRDefault="00791636" w:rsidP="00791636">
      <w:pPr>
        <w:rPr>
          <w:rFonts w:ascii="Calibri" w:hAnsi="Calibri" w:cs="Calibri"/>
          <w:color w:val="000000"/>
          <w:sz w:val="24"/>
          <w:szCs w:val="24"/>
        </w:rPr>
      </w:pPr>
    </w:p>
    <w:p w14:paraId="5A091FD3" w14:textId="77777777" w:rsidR="00791636" w:rsidRDefault="00791636" w:rsidP="00791636">
      <w:pPr>
        <w:rPr>
          <w:rFonts w:ascii="Calibri" w:hAnsi="Calibri" w:cs="Calibri"/>
          <w:color w:val="000000"/>
          <w:sz w:val="24"/>
          <w:szCs w:val="24"/>
        </w:rPr>
      </w:pPr>
      <w:r w:rsidRPr="00F176ED">
        <w:rPr>
          <w:rFonts w:ascii="Calibri" w:hAnsi="Calibri" w:cs="Calibri"/>
          <w:color w:val="000000"/>
          <w:sz w:val="24"/>
          <w:szCs w:val="24"/>
        </w:rPr>
        <w:t>Popis současného stavu síťové infrastruktury zadavatele a popis navrhovaného řešení pro Kvalitní zabezpečení sítí a ICT zadavatele je uveden příloze č.2.</w:t>
      </w:r>
    </w:p>
    <w:p w14:paraId="2B16BDE4" w14:textId="77777777" w:rsidR="00791636" w:rsidRPr="00AF610C" w:rsidRDefault="00791636" w:rsidP="00791636">
      <w:pPr>
        <w:rPr>
          <w:rFonts w:ascii="Calibri" w:hAnsi="Calibri" w:cs="Calibri"/>
          <w:color w:val="000000"/>
          <w:sz w:val="24"/>
          <w:szCs w:val="24"/>
        </w:rPr>
      </w:pPr>
    </w:p>
    <w:p w14:paraId="227F9E4F" w14:textId="77777777" w:rsidR="00791636" w:rsidRDefault="00791636" w:rsidP="00791636">
      <w:pPr>
        <w:rPr>
          <w:rFonts w:ascii="Calibri" w:hAnsi="Calibri" w:cs="Calibri"/>
          <w:color w:val="000000"/>
          <w:sz w:val="24"/>
          <w:szCs w:val="24"/>
        </w:rPr>
      </w:pPr>
      <w:r w:rsidRPr="00AF610C">
        <w:rPr>
          <w:rFonts w:ascii="Calibri" w:hAnsi="Calibri" w:cs="Calibri"/>
          <w:color w:val="000000"/>
          <w:sz w:val="24"/>
          <w:szCs w:val="24"/>
        </w:rPr>
        <w:t xml:space="preserve">Podrobné informace ke stavu síťové infrastruktury zadavatele včetně informací o plánované dodávce a implementaci nových prvků do síťové infrastruktury zadavatele jsou také uvedeny v Národním elektronickém nástroji NEN pod systémovým číslem veřejné zakázky N006/24/V00040632 a názvem veřejné zakázky „Kvalitní zabezpečení sítí a ICT a s tím </w:t>
      </w:r>
      <w:proofErr w:type="spellStart"/>
      <w:r w:rsidRPr="00AF610C">
        <w:rPr>
          <w:rFonts w:ascii="Calibri" w:hAnsi="Calibri" w:cs="Calibri"/>
          <w:color w:val="000000"/>
          <w:sz w:val="24"/>
          <w:szCs w:val="24"/>
        </w:rPr>
        <w:t>souvi</w:t>
      </w:r>
      <w:proofErr w:type="spellEnd"/>
      <w:r w:rsidRPr="00AF610C">
        <w:rPr>
          <w:rFonts w:ascii="Calibri" w:hAnsi="Calibri" w:cs="Calibri"/>
          <w:color w:val="000000"/>
          <w:sz w:val="24"/>
          <w:szCs w:val="24"/>
        </w:rPr>
        <w:t xml:space="preserve">-sející ochrana </w:t>
      </w:r>
      <w:proofErr w:type="spellStart"/>
      <w:r w:rsidRPr="00AF610C">
        <w:rPr>
          <w:rFonts w:ascii="Calibri" w:hAnsi="Calibri" w:cs="Calibri"/>
          <w:color w:val="000000"/>
          <w:sz w:val="24"/>
          <w:szCs w:val="24"/>
        </w:rPr>
        <w:t>digitalizátů</w:t>
      </w:r>
      <w:proofErr w:type="spellEnd"/>
      <w:r w:rsidRPr="00AF610C">
        <w:rPr>
          <w:rFonts w:ascii="Calibri" w:hAnsi="Calibri" w:cs="Calibri"/>
          <w:color w:val="000000"/>
          <w:sz w:val="24"/>
          <w:szCs w:val="24"/>
        </w:rPr>
        <w:t xml:space="preserve"> Muzea umění Olomouc“.</w:t>
      </w:r>
    </w:p>
    <w:p w14:paraId="14E9054F" w14:textId="77777777" w:rsidR="00791636" w:rsidRDefault="00791636" w:rsidP="00791636">
      <w:pPr>
        <w:rPr>
          <w:rFonts w:ascii="Calibri" w:hAnsi="Calibri" w:cs="Calibri"/>
          <w:color w:val="000000"/>
          <w:sz w:val="24"/>
          <w:szCs w:val="24"/>
        </w:rPr>
      </w:pPr>
    </w:p>
    <w:p w14:paraId="4A7D5B8D" w14:textId="77777777" w:rsidR="00791636" w:rsidRPr="00C305A5" w:rsidRDefault="00791636" w:rsidP="00791636">
      <w:pPr>
        <w:rPr>
          <w:rFonts w:ascii="Calibri" w:hAnsi="Calibri" w:cs="Calibri"/>
          <w:color w:val="000000"/>
          <w:sz w:val="24"/>
          <w:szCs w:val="24"/>
        </w:rPr>
      </w:pPr>
      <w:r w:rsidRPr="00C305A5">
        <w:rPr>
          <w:rFonts w:ascii="Calibri" w:hAnsi="Calibri" w:cs="Calibri"/>
          <w:color w:val="000000"/>
          <w:sz w:val="24"/>
          <w:szCs w:val="24"/>
        </w:rPr>
        <w:t xml:space="preserve">Výchozím bodem, od kterého se bude odvíjet průběh implementačních prací a s tím související dozorová činnost Technického dozoru, je provedení </w:t>
      </w:r>
      <w:proofErr w:type="spellStart"/>
      <w:r w:rsidRPr="00C305A5">
        <w:rPr>
          <w:rFonts w:ascii="Calibri" w:hAnsi="Calibri" w:cs="Calibri"/>
          <w:color w:val="000000"/>
          <w:sz w:val="24"/>
          <w:szCs w:val="24"/>
        </w:rPr>
        <w:t>předimplementační</w:t>
      </w:r>
      <w:proofErr w:type="spellEnd"/>
      <w:r w:rsidRPr="00C305A5">
        <w:rPr>
          <w:rFonts w:ascii="Calibri" w:hAnsi="Calibri" w:cs="Calibri"/>
          <w:color w:val="000000"/>
          <w:sz w:val="24"/>
          <w:szCs w:val="24"/>
        </w:rPr>
        <w:t xml:space="preserve"> analýzy kybernetické bezpečnosti a vypracování prováděcího dokumentu, což je v povinnostech dodavatele technického a softwarového vybavení.  V prováděcím dokumentu bude stanoven plán realizace implementačních prací. Podmínkou pro zahájení realizace je souhlasné stanovisko Technického dozoru se stanoveným plánem realizace implementačních prací v prováděcím dokumentu. Po akceptaci bude zahájena realizace implementačních prací podle stanoveného plánu a Technický dozor dozoruje splnění jednotlivých milníků dle plánu realizace. </w:t>
      </w:r>
    </w:p>
    <w:p w14:paraId="462DFE5F" w14:textId="77777777" w:rsidR="00791636" w:rsidRPr="00C305A5" w:rsidRDefault="00791636" w:rsidP="00791636">
      <w:pPr>
        <w:rPr>
          <w:rFonts w:ascii="Calibri" w:hAnsi="Calibri" w:cs="Calibri"/>
          <w:color w:val="000000"/>
          <w:sz w:val="24"/>
          <w:szCs w:val="24"/>
        </w:rPr>
      </w:pPr>
      <w:r w:rsidRPr="00C305A5">
        <w:rPr>
          <w:rFonts w:ascii="Calibri" w:hAnsi="Calibri" w:cs="Calibri"/>
          <w:color w:val="000000"/>
          <w:sz w:val="24"/>
          <w:szCs w:val="24"/>
        </w:rPr>
        <w:t xml:space="preserve"> </w:t>
      </w:r>
    </w:p>
    <w:p w14:paraId="6D846DA8" w14:textId="77777777" w:rsidR="00791636" w:rsidRPr="00C305A5" w:rsidRDefault="00791636" w:rsidP="00791636">
      <w:pPr>
        <w:rPr>
          <w:rFonts w:ascii="Calibri" w:hAnsi="Calibri" w:cs="Calibri"/>
          <w:color w:val="000000"/>
          <w:sz w:val="24"/>
          <w:szCs w:val="24"/>
        </w:rPr>
      </w:pPr>
      <w:r w:rsidRPr="00C305A5">
        <w:rPr>
          <w:rFonts w:ascii="Calibri" w:hAnsi="Calibri" w:cs="Calibri"/>
          <w:color w:val="000000"/>
          <w:sz w:val="24"/>
          <w:szCs w:val="24"/>
        </w:rPr>
        <w:t>Plán realizace implementačních prací předpokládá spuštění Testovacího provozu. Testovací provoz bude spuštěn poté, co dodavatel technického a softwarového vybavení provede instalaci nových prvků do LAN prostředí zadavatele bez omezení stávající infrastruktury zadavatele.</w:t>
      </w:r>
    </w:p>
    <w:p w14:paraId="0C6FBC7F" w14:textId="77777777" w:rsidR="00791636" w:rsidRPr="00C305A5" w:rsidRDefault="00791636" w:rsidP="00791636">
      <w:pPr>
        <w:rPr>
          <w:rFonts w:ascii="Calibri" w:hAnsi="Calibri" w:cs="Calibri"/>
          <w:color w:val="000000"/>
          <w:sz w:val="24"/>
          <w:szCs w:val="24"/>
        </w:rPr>
      </w:pPr>
    </w:p>
    <w:p w14:paraId="359F0E5B" w14:textId="77777777" w:rsidR="00791636" w:rsidRDefault="00791636" w:rsidP="00791636">
      <w:pPr>
        <w:rPr>
          <w:rFonts w:ascii="Calibri" w:hAnsi="Calibri" w:cs="Calibri"/>
          <w:color w:val="000000"/>
          <w:sz w:val="24"/>
          <w:szCs w:val="24"/>
        </w:rPr>
      </w:pPr>
      <w:r>
        <w:rPr>
          <w:rFonts w:ascii="Calibri" w:hAnsi="Calibri" w:cs="Calibri"/>
          <w:color w:val="000000"/>
          <w:sz w:val="24"/>
          <w:szCs w:val="24"/>
        </w:rPr>
        <w:t>Během T</w:t>
      </w:r>
      <w:r w:rsidRPr="00C305A5">
        <w:rPr>
          <w:rFonts w:ascii="Calibri" w:hAnsi="Calibri" w:cs="Calibri"/>
          <w:color w:val="000000"/>
          <w:sz w:val="24"/>
          <w:szCs w:val="24"/>
        </w:rPr>
        <w:t>estovacím provozu bude ověřována funkcionalita dle požadavků</w:t>
      </w:r>
      <w:r>
        <w:rPr>
          <w:rFonts w:ascii="Calibri" w:hAnsi="Calibri" w:cs="Calibri"/>
          <w:color w:val="000000"/>
          <w:sz w:val="24"/>
          <w:szCs w:val="24"/>
        </w:rPr>
        <w:t xml:space="preserve"> v zadání</w:t>
      </w:r>
      <w:r w:rsidRPr="00C305A5">
        <w:rPr>
          <w:rFonts w:ascii="Calibri" w:hAnsi="Calibri" w:cs="Calibri"/>
          <w:color w:val="000000"/>
          <w:sz w:val="24"/>
          <w:szCs w:val="24"/>
        </w:rPr>
        <w:t xml:space="preserve">. Po ověření, že byly splněny všechny </w:t>
      </w:r>
      <w:r>
        <w:rPr>
          <w:rFonts w:ascii="Calibri" w:hAnsi="Calibri" w:cs="Calibri"/>
          <w:color w:val="000000"/>
          <w:sz w:val="24"/>
          <w:szCs w:val="24"/>
        </w:rPr>
        <w:t>požadavky</w:t>
      </w:r>
      <w:r w:rsidRPr="00C305A5">
        <w:rPr>
          <w:rFonts w:ascii="Calibri" w:hAnsi="Calibri" w:cs="Calibri"/>
          <w:color w:val="000000"/>
          <w:sz w:val="24"/>
          <w:szCs w:val="24"/>
        </w:rPr>
        <w:t xml:space="preserve"> a se souhlasným stanoviskem Technického dozoru bude Testovací provoz po akceptaci finálního Akceptačního protokolu Technickým dozorem i Zadavatelem přepnut do běžného rutinního provozu. Tímto činnost Technického dozoru končí.</w:t>
      </w:r>
    </w:p>
    <w:p w14:paraId="31F69812" w14:textId="77777777" w:rsidR="00791636" w:rsidRDefault="00791636" w:rsidP="00791636">
      <w:pPr>
        <w:rPr>
          <w:rFonts w:ascii="Calibri" w:hAnsi="Calibri" w:cs="Calibri"/>
          <w:color w:val="000000"/>
          <w:sz w:val="24"/>
          <w:szCs w:val="24"/>
        </w:rPr>
      </w:pPr>
    </w:p>
    <w:p w14:paraId="5C34AA4D" w14:textId="77777777" w:rsidR="00791636" w:rsidRDefault="00791636" w:rsidP="00791636">
      <w:pPr>
        <w:rPr>
          <w:rFonts w:ascii="Calibri" w:hAnsi="Calibri" w:cs="Calibri"/>
          <w:color w:val="000000"/>
          <w:sz w:val="24"/>
          <w:szCs w:val="24"/>
        </w:rPr>
      </w:pPr>
      <w:r>
        <w:rPr>
          <w:rFonts w:ascii="Calibri" w:hAnsi="Calibri" w:cs="Calibri"/>
          <w:color w:val="000000"/>
          <w:sz w:val="24"/>
          <w:szCs w:val="24"/>
        </w:rPr>
        <w:lastRenderedPageBreak/>
        <w:t xml:space="preserve">V následující kapitole je uveden předpokládaný rozsah </w:t>
      </w:r>
      <w:r w:rsidRPr="003F078B">
        <w:rPr>
          <w:rFonts w:ascii="Calibri" w:hAnsi="Calibri" w:cs="Calibri"/>
          <w:color w:val="000000"/>
          <w:sz w:val="24"/>
          <w:szCs w:val="24"/>
        </w:rPr>
        <w:t>činností</w:t>
      </w:r>
      <w:r>
        <w:rPr>
          <w:rFonts w:ascii="Calibri" w:hAnsi="Calibri" w:cs="Calibri"/>
          <w:color w:val="000000"/>
          <w:sz w:val="24"/>
          <w:szCs w:val="24"/>
        </w:rPr>
        <w:t xml:space="preserve">, které bude realizovat </w:t>
      </w:r>
      <w:r w:rsidRPr="003F078B">
        <w:rPr>
          <w:rFonts w:ascii="Calibri" w:hAnsi="Calibri" w:cs="Calibri"/>
          <w:color w:val="000000"/>
          <w:sz w:val="24"/>
          <w:szCs w:val="24"/>
        </w:rPr>
        <w:t>dodavatel technického a softwarového vybavení</w:t>
      </w:r>
      <w:r>
        <w:rPr>
          <w:rFonts w:ascii="Calibri" w:hAnsi="Calibri" w:cs="Calibri"/>
          <w:color w:val="000000"/>
          <w:sz w:val="24"/>
          <w:szCs w:val="24"/>
        </w:rPr>
        <w:t xml:space="preserve"> podle </w:t>
      </w:r>
      <w:r w:rsidRPr="003F078B">
        <w:rPr>
          <w:rFonts w:ascii="Calibri" w:hAnsi="Calibri" w:cs="Calibri"/>
          <w:color w:val="000000"/>
          <w:sz w:val="24"/>
          <w:szCs w:val="24"/>
        </w:rPr>
        <w:t>plán</w:t>
      </w:r>
      <w:r>
        <w:rPr>
          <w:rFonts w:ascii="Calibri" w:hAnsi="Calibri" w:cs="Calibri"/>
          <w:color w:val="000000"/>
          <w:sz w:val="24"/>
          <w:szCs w:val="24"/>
        </w:rPr>
        <w:t>u</w:t>
      </w:r>
      <w:r w:rsidRPr="003F078B">
        <w:rPr>
          <w:rFonts w:ascii="Calibri" w:hAnsi="Calibri" w:cs="Calibri"/>
          <w:color w:val="000000"/>
          <w:sz w:val="24"/>
          <w:szCs w:val="24"/>
        </w:rPr>
        <w:t xml:space="preserve"> realizace implementačních prací</w:t>
      </w:r>
      <w:r>
        <w:rPr>
          <w:rFonts w:ascii="Calibri" w:hAnsi="Calibri" w:cs="Calibri"/>
          <w:color w:val="000000"/>
          <w:sz w:val="24"/>
          <w:szCs w:val="24"/>
        </w:rPr>
        <w:t>.</w:t>
      </w:r>
    </w:p>
    <w:p w14:paraId="6B763BEA" w14:textId="77777777" w:rsidR="00791636" w:rsidRDefault="00791636" w:rsidP="00791636">
      <w:pPr>
        <w:rPr>
          <w:rFonts w:ascii="Calibri" w:hAnsi="Calibri" w:cs="Calibri"/>
          <w:color w:val="000000"/>
          <w:sz w:val="24"/>
          <w:szCs w:val="24"/>
        </w:rPr>
      </w:pPr>
      <w:r>
        <w:rPr>
          <w:rFonts w:ascii="Calibri" w:hAnsi="Calibri" w:cs="Calibri"/>
          <w:color w:val="000000"/>
          <w:sz w:val="24"/>
          <w:szCs w:val="24"/>
        </w:rPr>
        <w:br/>
      </w:r>
    </w:p>
    <w:p w14:paraId="31E56816" w14:textId="77777777" w:rsidR="00791636" w:rsidRDefault="00791636" w:rsidP="00791636">
      <w:pPr>
        <w:rPr>
          <w:rFonts w:ascii="Calibri" w:hAnsi="Calibri" w:cs="Calibri"/>
          <w:color w:val="000000"/>
          <w:sz w:val="24"/>
          <w:szCs w:val="24"/>
        </w:rPr>
      </w:pPr>
    </w:p>
    <w:p w14:paraId="48D6D302" w14:textId="77777777" w:rsidR="00791636" w:rsidRPr="00A635C4" w:rsidRDefault="00791636" w:rsidP="00791636">
      <w:pPr>
        <w:pStyle w:val="Nadpis3"/>
        <w:rPr>
          <w:rFonts w:ascii="Calibri" w:hAnsi="Calibri" w:cs="Calibri"/>
          <w:color w:val="000000"/>
        </w:rPr>
      </w:pPr>
      <w:r w:rsidRPr="00A635C4">
        <w:rPr>
          <w:rFonts w:ascii="Calibri" w:hAnsi="Calibri" w:cs="Calibri"/>
          <w:color w:val="000000"/>
        </w:rPr>
        <w:t>1.</w:t>
      </w:r>
      <w:r>
        <w:rPr>
          <w:rFonts w:ascii="Calibri" w:hAnsi="Calibri" w:cs="Calibri"/>
          <w:color w:val="000000"/>
        </w:rPr>
        <w:t>2</w:t>
      </w:r>
      <w:r w:rsidRPr="00A635C4">
        <w:rPr>
          <w:rFonts w:ascii="Calibri" w:hAnsi="Calibri" w:cs="Calibri"/>
          <w:color w:val="000000"/>
        </w:rPr>
        <w:t xml:space="preserve"> </w:t>
      </w:r>
      <w:r>
        <w:rPr>
          <w:rFonts w:ascii="Calibri" w:hAnsi="Calibri" w:cs="Calibri"/>
          <w:color w:val="000000"/>
        </w:rPr>
        <w:t>Rozsah činností obsažených v prováděcím dokumentu</w:t>
      </w:r>
    </w:p>
    <w:p w14:paraId="7469C459" w14:textId="77777777" w:rsidR="00791636" w:rsidRDefault="00791636" w:rsidP="00791636">
      <w:pPr>
        <w:rPr>
          <w:rFonts w:ascii="Calibri" w:hAnsi="Calibri" w:cs="Calibri"/>
          <w:color w:val="000000"/>
          <w:sz w:val="24"/>
          <w:szCs w:val="24"/>
        </w:rPr>
      </w:pPr>
    </w:p>
    <w:tbl>
      <w:tblPr>
        <w:tblW w:w="9440" w:type="dxa"/>
        <w:tblCellMar>
          <w:left w:w="70" w:type="dxa"/>
          <w:right w:w="70" w:type="dxa"/>
        </w:tblCellMar>
        <w:tblLook w:val="04A0" w:firstRow="1" w:lastRow="0" w:firstColumn="1" w:lastColumn="0" w:noHBand="0" w:noVBand="1"/>
      </w:tblPr>
      <w:tblGrid>
        <w:gridCol w:w="8560"/>
        <w:gridCol w:w="880"/>
      </w:tblGrid>
      <w:tr w:rsidR="00791636" w:rsidRPr="002C2C5D" w14:paraId="69B2DE5C" w14:textId="77777777" w:rsidTr="00057280">
        <w:trPr>
          <w:trHeight w:val="315"/>
        </w:trPr>
        <w:tc>
          <w:tcPr>
            <w:tcW w:w="8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89E7542" w14:textId="77777777" w:rsidR="00791636" w:rsidRPr="002C2C5D" w:rsidRDefault="00791636" w:rsidP="00057280">
            <w:pPr>
              <w:rPr>
                <w:rFonts w:ascii="Calibri" w:hAnsi="Calibri" w:cs="Calibri"/>
                <w:b/>
                <w:bCs/>
                <w:color w:val="000000"/>
              </w:rPr>
            </w:pPr>
            <w:r w:rsidRPr="002C2C5D">
              <w:rPr>
                <w:rFonts w:ascii="Calibri" w:hAnsi="Calibri" w:cs="Calibri"/>
                <w:b/>
                <w:bCs/>
                <w:color w:val="000000"/>
              </w:rPr>
              <w:t>Dílčí část Systémy kybernetické ochrany</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1205203F" w14:textId="77777777" w:rsidR="00791636" w:rsidRPr="002C2C5D" w:rsidRDefault="00791636" w:rsidP="00057280">
            <w:pPr>
              <w:jc w:val="center"/>
              <w:rPr>
                <w:rFonts w:ascii="Calibri" w:hAnsi="Calibri" w:cs="Calibri"/>
                <w:b/>
                <w:bCs/>
                <w:color w:val="000000"/>
                <w:sz w:val="16"/>
                <w:szCs w:val="16"/>
              </w:rPr>
            </w:pPr>
            <w:r w:rsidRPr="002C2C5D">
              <w:rPr>
                <w:rFonts w:ascii="Calibri" w:hAnsi="Calibri" w:cs="Calibri"/>
                <w:b/>
                <w:bCs/>
                <w:color w:val="000000"/>
                <w:sz w:val="16"/>
                <w:szCs w:val="16"/>
              </w:rPr>
              <w:t>Ks</w:t>
            </w:r>
          </w:p>
        </w:tc>
      </w:tr>
      <w:tr w:rsidR="00791636" w:rsidRPr="002C2C5D" w14:paraId="3D2B6FC7" w14:textId="77777777" w:rsidTr="00057280">
        <w:trPr>
          <w:trHeight w:val="300"/>
        </w:trPr>
        <w:tc>
          <w:tcPr>
            <w:tcW w:w="8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096896" w14:textId="77777777" w:rsidR="00791636" w:rsidRPr="002C2C5D" w:rsidRDefault="00791636" w:rsidP="00057280">
            <w:pPr>
              <w:rPr>
                <w:rFonts w:ascii="Calibri" w:hAnsi="Calibri" w:cs="Calibri"/>
                <w:color w:val="000000"/>
              </w:rPr>
            </w:pPr>
            <w:r w:rsidRPr="002C2C5D">
              <w:rPr>
                <w:rFonts w:ascii="Calibri" w:hAnsi="Calibri" w:cs="Calibri"/>
                <w:color w:val="000000"/>
              </w:rPr>
              <w:t>Open source logovací a monitorovací nástroj (SIEM) – implementace</w:t>
            </w:r>
          </w:p>
        </w:tc>
        <w:tc>
          <w:tcPr>
            <w:tcW w:w="880" w:type="dxa"/>
            <w:tcBorders>
              <w:top w:val="single" w:sz="4" w:space="0" w:color="auto"/>
              <w:left w:val="nil"/>
              <w:bottom w:val="single" w:sz="4" w:space="0" w:color="auto"/>
              <w:right w:val="single" w:sz="8" w:space="0" w:color="auto"/>
            </w:tcBorders>
            <w:shd w:val="clear" w:color="auto" w:fill="auto"/>
            <w:noWrap/>
            <w:vAlign w:val="bottom"/>
            <w:hideMark/>
          </w:tcPr>
          <w:p w14:paraId="19FDEAF5"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33453AED"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466BF6AA" w14:textId="77777777" w:rsidR="00791636" w:rsidRPr="002C2C5D" w:rsidRDefault="00791636" w:rsidP="00057280">
            <w:pPr>
              <w:rPr>
                <w:rFonts w:ascii="Calibri" w:hAnsi="Calibri" w:cs="Calibri"/>
                <w:color w:val="000000"/>
              </w:rPr>
            </w:pPr>
            <w:proofErr w:type="spellStart"/>
            <w:r w:rsidRPr="002C2C5D">
              <w:rPr>
                <w:rFonts w:ascii="Calibri" w:hAnsi="Calibri" w:cs="Calibri"/>
                <w:color w:val="000000"/>
              </w:rPr>
              <w:t>Multi</w:t>
            </w:r>
            <w:proofErr w:type="spellEnd"/>
            <w:r w:rsidRPr="002C2C5D">
              <w:rPr>
                <w:rFonts w:ascii="Calibri" w:hAnsi="Calibri" w:cs="Calibri"/>
                <w:color w:val="000000"/>
              </w:rPr>
              <w:t>-faktorová autentizace</w:t>
            </w:r>
          </w:p>
        </w:tc>
        <w:tc>
          <w:tcPr>
            <w:tcW w:w="880" w:type="dxa"/>
            <w:tcBorders>
              <w:top w:val="nil"/>
              <w:left w:val="nil"/>
              <w:bottom w:val="single" w:sz="4" w:space="0" w:color="auto"/>
              <w:right w:val="single" w:sz="8" w:space="0" w:color="auto"/>
            </w:tcBorders>
            <w:shd w:val="clear" w:color="auto" w:fill="auto"/>
            <w:noWrap/>
            <w:vAlign w:val="bottom"/>
            <w:hideMark/>
          </w:tcPr>
          <w:p w14:paraId="36E2BBA3"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50</w:t>
            </w:r>
          </w:p>
        </w:tc>
      </w:tr>
      <w:tr w:rsidR="00791636" w:rsidRPr="002C2C5D" w14:paraId="74AC970E" w14:textId="77777777" w:rsidTr="00057280">
        <w:trPr>
          <w:trHeight w:val="315"/>
        </w:trPr>
        <w:tc>
          <w:tcPr>
            <w:tcW w:w="8560" w:type="dxa"/>
            <w:tcBorders>
              <w:top w:val="nil"/>
              <w:left w:val="single" w:sz="8" w:space="0" w:color="auto"/>
              <w:bottom w:val="single" w:sz="8" w:space="0" w:color="auto"/>
              <w:right w:val="single" w:sz="4" w:space="0" w:color="auto"/>
            </w:tcBorders>
            <w:shd w:val="clear" w:color="auto" w:fill="auto"/>
            <w:noWrap/>
            <w:vAlign w:val="bottom"/>
            <w:hideMark/>
          </w:tcPr>
          <w:p w14:paraId="01F2605B" w14:textId="77777777" w:rsidR="00791636" w:rsidRPr="002C2C5D" w:rsidRDefault="00791636" w:rsidP="00057280">
            <w:pPr>
              <w:rPr>
                <w:rFonts w:ascii="Calibri" w:hAnsi="Calibri" w:cs="Calibri"/>
                <w:color w:val="000000"/>
              </w:rPr>
            </w:pPr>
            <w:r w:rsidRPr="002C2C5D">
              <w:rPr>
                <w:rFonts w:ascii="Calibri" w:hAnsi="Calibri" w:cs="Calibri"/>
                <w:color w:val="000000"/>
              </w:rPr>
              <w:t>Identity Management včetně implementace a připojení konektorů</w:t>
            </w:r>
          </w:p>
        </w:tc>
        <w:tc>
          <w:tcPr>
            <w:tcW w:w="880" w:type="dxa"/>
            <w:tcBorders>
              <w:top w:val="nil"/>
              <w:left w:val="nil"/>
              <w:bottom w:val="single" w:sz="8" w:space="0" w:color="auto"/>
              <w:right w:val="single" w:sz="8" w:space="0" w:color="auto"/>
            </w:tcBorders>
            <w:shd w:val="clear" w:color="auto" w:fill="auto"/>
            <w:noWrap/>
            <w:vAlign w:val="bottom"/>
            <w:hideMark/>
          </w:tcPr>
          <w:p w14:paraId="4A6736C2"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257F55F5" w14:textId="77777777" w:rsidTr="00057280">
        <w:trPr>
          <w:trHeight w:val="315"/>
        </w:trPr>
        <w:tc>
          <w:tcPr>
            <w:tcW w:w="8560" w:type="dxa"/>
            <w:tcBorders>
              <w:top w:val="nil"/>
              <w:left w:val="single" w:sz="8" w:space="0" w:color="auto"/>
              <w:bottom w:val="single" w:sz="8" w:space="0" w:color="auto"/>
              <w:right w:val="single" w:sz="4" w:space="0" w:color="auto"/>
            </w:tcBorders>
            <w:shd w:val="clear" w:color="auto" w:fill="auto"/>
            <w:noWrap/>
            <w:vAlign w:val="bottom"/>
            <w:hideMark/>
          </w:tcPr>
          <w:p w14:paraId="1C2BD81E" w14:textId="77777777" w:rsidR="00791636" w:rsidRPr="002C2C5D" w:rsidRDefault="00791636" w:rsidP="00057280">
            <w:pPr>
              <w:rPr>
                <w:rFonts w:ascii="Calibri" w:hAnsi="Calibri" w:cs="Calibri"/>
                <w:b/>
                <w:bCs/>
                <w:color w:val="000000"/>
              </w:rPr>
            </w:pPr>
            <w:r w:rsidRPr="002C2C5D">
              <w:rPr>
                <w:rFonts w:ascii="Calibri" w:hAnsi="Calibri" w:cs="Calibri"/>
                <w:b/>
                <w:bCs/>
                <w:color w:val="000000"/>
              </w:rPr>
              <w:t>Dílčí část Realizace/práce</w:t>
            </w:r>
          </w:p>
        </w:tc>
        <w:tc>
          <w:tcPr>
            <w:tcW w:w="880" w:type="dxa"/>
            <w:tcBorders>
              <w:top w:val="nil"/>
              <w:left w:val="nil"/>
              <w:bottom w:val="single" w:sz="8" w:space="0" w:color="auto"/>
              <w:right w:val="single" w:sz="8" w:space="0" w:color="auto"/>
            </w:tcBorders>
            <w:shd w:val="clear" w:color="auto" w:fill="auto"/>
            <w:noWrap/>
            <w:vAlign w:val="bottom"/>
            <w:hideMark/>
          </w:tcPr>
          <w:p w14:paraId="590EBD41" w14:textId="77777777" w:rsidR="00791636" w:rsidRPr="002C2C5D" w:rsidRDefault="00791636" w:rsidP="00057280">
            <w:pPr>
              <w:jc w:val="center"/>
              <w:rPr>
                <w:rFonts w:ascii="Calibri" w:hAnsi="Calibri" w:cs="Calibri"/>
                <w:b/>
                <w:bCs/>
                <w:color w:val="000000"/>
                <w:sz w:val="16"/>
                <w:szCs w:val="16"/>
              </w:rPr>
            </w:pPr>
            <w:r w:rsidRPr="002C2C5D">
              <w:rPr>
                <w:rFonts w:ascii="Calibri" w:hAnsi="Calibri" w:cs="Calibri"/>
                <w:b/>
                <w:bCs/>
                <w:color w:val="000000"/>
                <w:sz w:val="16"/>
                <w:szCs w:val="16"/>
              </w:rPr>
              <w:t>Komplet</w:t>
            </w:r>
          </w:p>
        </w:tc>
      </w:tr>
      <w:tr w:rsidR="00791636" w:rsidRPr="002C2C5D" w14:paraId="3E2E080F"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21116EB3" w14:textId="77777777" w:rsidR="00791636" w:rsidRPr="002C2C5D" w:rsidRDefault="00791636" w:rsidP="00057280">
            <w:pPr>
              <w:rPr>
                <w:rFonts w:ascii="Calibri" w:hAnsi="Calibri" w:cs="Calibri"/>
                <w:color w:val="000000"/>
              </w:rPr>
            </w:pPr>
            <w:r w:rsidRPr="002C2C5D">
              <w:rPr>
                <w:rFonts w:ascii="Calibri" w:hAnsi="Calibri" w:cs="Calibri"/>
                <w:color w:val="000000"/>
              </w:rPr>
              <w:t xml:space="preserve">Provedení </w:t>
            </w:r>
            <w:proofErr w:type="spellStart"/>
            <w:r w:rsidRPr="002C2C5D">
              <w:rPr>
                <w:rFonts w:ascii="Calibri" w:hAnsi="Calibri" w:cs="Calibri"/>
                <w:color w:val="000000"/>
              </w:rPr>
              <w:t>předimplementační</w:t>
            </w:r>
            <w:proofErr w:type="spellEnd"/>
            <w:r w:rsidRPr="002C2C5D">
              <w:rPr>
                <w:rFonts w:ascii="Calibri" w:hAnsi="Calibri" w:cs="Calibri"/>
                <w:color w:val="000000"/>
              </w:rPr>
              <w:t xml:space="preserve"> analýzy kybernetické </w:t>
            </w:r>
            <w:proofErr w:type="gramStart"/>
            <w:r w:rsidRPr="002C2C5D">
              <w:rPr>
                <w:rFonts w:ascii="Calibri" w:hAnsi="Calibri" w:cs="Calibri"/>
                <w:color w:val="000000"/>
              </w:rPr>
              <w:t>bezpečnosti - vypracování</w:t>
            </w:r>
            <w:proofErr w:type="gramEnd"/>
            <w:r w:rsidRPr="002C2C5D">
              <w:rPr>
                <w:rFonts w:ascii="Calibri" w:hAnsi="Calibri" w:cs="Calibri"/>
                <w:color w:val="000000"/>
              </w:rPr>
              <w:t xml:space="preserve"> prováděcího dokumentu</w:t>
            </w:r>
          </w:p>
        </w:tc>
        <w:tc>
          <w:tcPr>
            <w:tcW w:w="880" w:type="dxa"/>
            <w:tcBorders>
              <w:top w:val="nil"/>
              <w:left w:val="nil"/>
              <w:bottom w:val="single" w:sz="4" w:space="0" w:color="auto"/>
              <w:right w:val="single" w:sz="8" w:space="0" w:color="auto"/>
            </w:tcBorders>
            <w:shd w:val="clear" w:color="auto" w:fill="auto"/>
            <w:noWrap/>
            <w:vAlign w:val="bottom"/>
            <w:hideMark/>
          </w:tcPr>
          <w:p w14:paraId="34D08293"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2225FFE8"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06F80C4E" w14:textId="77777777" w:rsidR="00791636" w:rsidRPr="002C2C5D" w:rsidRDefault="00791636" w:rsidP="00057280">
            <w:pPr>
              <w:rPr>
                <w:rFonts w:ascii="Calibri" w:hAnsi="Calibri" w:cs="Calibri"/>
                <w:color w:val="000000"/>
              </w:rPr>
            </w:pPr>
            <w:r w:rsidRPr="002C2C5D">
              <w:rPr>
                <w:rFonts w:ascii="Calibri" w:hAnsi="Calibri" w:cs="Calibri"/>
                <w:color w:val="000000"/>
              </w:rPr>
              <w:t>Konfigurace a příprava produkčních serverů a disk. pole</w:t>
            </w:r>
          </w:p>
        </w:tc>
        <w:tc>
          <w:tcPr>
            <w:tcW w:w="880" w:type="dxa"/>
            <w:tcBorders>
              <w:top w:val="nil"/>
              <w:left w:val="nil"/>
              <w:bottom w:val="single" w:sz="4" w:space="0" w:color="auto"/>
              <w:right w:val="single" w:sz="8" w:space="0" w:color="auto"/>
            </w:tcBorders>
            <w:shd w:val="clear" w:color="auto" w:fill="auto"/>
            <w:noWrap/>
            <w:vAlign w:val="bottom"/>
            <w:hideMark/>
          </w:tcPr>
          <w:p w14:paraId="74FCD28A"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2EEBE9C3"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26D71FDB" w14:textId="77777777" w:rsidR="00791636" w:rsidRPr="002C2C5D" w:rsidRDefault="00791636" w:rsidP="00057280">
            <w:pPr>
              <w:rPr>
                <w:rFonts w:ascii="Calibri" w:hAnsi="Calibri" w:cs="Calibri"/>
                <w:color w:val="000000"/>
              </w:rPr>
            </w:pPr>
            <w:r w:rsidRPr="002C2C5D">
              <w:rPr>
                <w:rFonts w:ascii="Calibri" w:hAnsi="Calibri" w:cs="Calibri"/>
                <w:color w:val="000000"/>
              </w:rPr>
              <w:t xml:space="preserve">Konfigurace a příprava </w:t>
            </w:r>
            <w:proofErr w:type="spellStart"/>
            <w:r w:rsidRPr="002C2C5D">
              <w:rPr>
                <w:rFonts w:ascii="Calibri" w:hAnsi="Calibri" w:cs="Calibri"/>
                <w:color w:val="000000"/>
              </w:rPr>
              <w:t>Backup</w:t>
            </w:r>
            <w:proofErr w:type="spellEnd"/>
            <w:r w:rsidRPr="002C2C5D">
              <w:rPr>
                <w:rFonts w:ascii="Calibri" w:hAnsi="Calibri" w:cs="Calibri"/>
                <w:color w:val="000000"/>
              </w:rPr>
              <w:t xml:space="preserve"> serveru v lokalitě Olomouc</w:t>
            </w:r>
          </w:p>
        </w:tc>
        <w:tc>
          <w:tcPr>
            <w:tcW w:w="880" w:type="dxa"/>
            <w:tcBorders>
              <w:top w:val="nil"/>
              <w:left w:val="nil"/>
              <w:bottom w:val="single" w:sz="4" w:space="0" w:color="auto"/>
              <w:right w:val="single" w:sz="8" w:space="0" w:color="auto"/>
            </w:tcBorders>
            <w:shd w:val="clear" w:color="auto" w:fill="auto"/>
            <w:noWrap/>
            <w:vAlign w:val="bottom"/>
            <w:hideMark/>
          </w:tcPr>
          <w:p w14:paraId="25EDCD5B"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772BF83E"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2B739F2E" w14:textId="77777777" w:rsidR="00791636" w:rsidRPr="002C2C5D" w:rsidRDefault="00791636" w:rsidP="00057280">
            <w:pPr>
              <w:rPr>
                <w:rFonts w:ascii="Calibri" w:hAnsi="Calibri" w:cs="Calibri"/>
                <w:color w:val="000000"/>
              </w:rPr>
            </w:pPr>
            <w:r w:rsidRPr="002C2C5D">
              <w:rPr>
                <w:rFonts w:ascii="Calibri" w:hAnsi="Calibri" w:cs="Calibri"/>
                <w:color w:val="000000"/>
              </w:rPr>
              <w:t>Příprava a nastavení serverové virtualizace</w:t>
            </w:r>
          </w:p>
        </w:tc>
        <w:tc>
          <w:tcPr>
            <w:tcW w:w="880" w:type="dxa"/>
            <w:tcBorders>
              <w:top w:val="nil"/>
              <w:left w:val="nil"/>
              <w:bottom w:val="single" w:sz="4" w:space="0" w:color="auto"/>
              <w:right w:val="single" w:sz="8" w:space="0" w:color="auto"/>
            </w:tcBorders>
            <w:shd w:val="clear" w:color="auto" w:fill="auto"/>
            <w:noWrap/>
            <w:vAlign w:val="bottom"/>
            <w:hideMark/>
          </w:tcPr>
          <w:p w14:paraId="0DAE6A2D"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1E0832A2"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6CDF4FB1" w14:textId="77777777" w:rsidR="00791636" w:rsidRPr="002C2C5D" w:rsidRDefault="00791636" w:rsidP="00057280">
            <w:pPr>
              <w:rPr>
                <w:rFonts w:ascii="Calibri" w:hAnsi="Calibri" w:cs="Calibri"/>
                <w:color w:val="000000"/>
              </w:rPr>
            </w:pPr>
            <w:r w:rsidRPr="002C2C5D">
              <w:rPr>
                <w:rFonts w:ascii="Calibri" w:hAnsi="Calibri" w:cs="Calibri"/>
                <w:color w:val="000000"/>
              </w:rPr>
              <w:t>Fyzická montáž serverů a disk. pole na 2 lokalitách</w:t>
            </w:r>
          </w:p>
        </w:tc>
        <w:tc>
          <w:tcPr>
            <w:tcW w:w="880" w:type="dxa"/>
            <w:tcBorders>
              <w:top w:val="nil"/>
              <w:left w:val="nil"/>
              <w:bottom w:val="single" w:sz="4" w:space="0" w:color="auto"/>
              <w:right w:val="single" w:sz="8" w:space="0" w:color="auto"/>
            </w:tcBorders>
            <w:shd w:val="clear" w:color="auto" w:fill="auto"/>
            <w:noWrap/>
            <w:vAlign w:val="bottom"/>
            <w:hideMark/>
          </w:tcPr>
          <w:p w14:paraId="4E012C2A"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3D8DB889"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3B8B2F7E" w14:textId="77777777" w:rsidR="00791636" w:rsidRPr="002C2C5D" w:rsidRDefault="00791636" w:rsidP="00057280">
            <w:pPr>
              <w:rPr>
                <w:rFonts w:ascii="Calibri" w:hAnsi="Calibri" w:cs="Calibri"/>
                <w:color w:val="000000"/>
              </w:rPr>
            </w:pPr>
            <w:r w:rsidRPr="002C2C5D">
              <w:rPr>
                <w:rFonts w:ascii="Calibri" w:hAnsi="Calibri" w:cs="Calibri"/>
                <w:color w:val="000000"/>
              </w:rPr>
              <w:t>Migrace dat z původního AD</w:t>
            </w:r>
          </w:p>
        </w:tc>
        <w:tc>
          <w:tcPr>
            <w:tcW w:w="880" w:type="dxa"/>
            <w:tcBorders>
              <w:top w:val="nil"/>
              <w:left w:val="nil"/>
              <w:bottom w:val="single" w:sz="4" w:space="0" w:color="auto"/>
              <w:right w:val="single" w:sz="8" w:space="0" w:color="auto"/>
            </w:tcBorders>
            <w:shd w:val="clear" w:color="auto" w:fill="auto"/>
            <w:noWrap/>
            <w:vAlign w:val="bottom"/>
            <w:hideMark/>
          </w:tcPr>
          <w:p w14:paraId="65A9C8EA"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547737D5"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00ED3F75" w14:textId="77777777" w:rsidR="00791636" w:rsidRPr="002C2C5D" w:rsidRDefault="00791636" w:rsidP="00057280">
            <w:pPr>
              <w:rPr>
                <w:rFonts w:ascii="Calibri" w:hAnsi="Calibri" w:cs="Calibri"/>
                <w:color w:val="000000"/>
              </w:rPr>
            </w:pPr>
            <w:r w:rsidRPr="002C2C5D">
              <w:rPr>
                <w:rFonts w:ascii="Calibri" w:hAnsi="Calibri" w:cs="Calibri"/>
                <w:color w:val="000000"/>
              </w:rPr>
              <w:t>Migrace souborů</w:t>
            </w:r>
          </w:p>
        </w:tc>
        <w:tc>
          <w:tcPr>
            <w:tcW w:w="880" w:type="dxa"/>
            <w:tcBorders>
              <w:top w:val="nil"/>
              <w:left w:val="nil"/>
              <w:bottom w:val="single" w:sz="4" w:space="0" w:color="auto"/>
              <w:right w:val="single" w:sz="8" w:space="0" w:color="auto"/>
            </w:tcBorders>
            <w:shd w:val="clear" w:color="auto" w:fill="auto"/>
            <w:noWrap/>
            <w:vAlign w:val="bottom"/>
            <w:hideMark/>
          </w:tcPr>
          <w:p w14:paraId="28A81D42"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61B04B69"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7CA5B6F6" w14:textId="77777777" w:rsidR="00791636" w:rsidRPr="002C2C5D" w:rsidRDefault="00791636" w:rsidP="00057280">
            <w:pPr>
              <w:rPr>
                <w:rFonts w:ascii="Calibri" w:hAnsi="Calibri" w:cs="Calibri"/>
                <w:color w:val="000000"/>
              </w:rPr>
            </w:pPr>
            <w:r w:rsidRPr="002C2C5D">
              <w:rPr>
                <w:rFonts w:ascii="Calibri" w:hAnsi="Calibri" w:cs="Calibri"/>
                <w:color w:val="000000"/>
              </w:rPr>
              <w:t>Nastavení mapování disků</w:t>
            </w:r>
          </w:p>
        </w:tc>
        <w:tc>
          <w:tcPr>
            <w:tcW w:w="880" w:type="dxa"/>
            <w:tcBorders>
              <w:top w:val="nil"/>
              <w:left w:val="nil"/>
              <w:bottom w:val="single" w:sz="4" w:space="0" w:color="auto"/>
              <w:right w:val="single" w:sz="8" w:space="0" w:color="auto"/>
            </w:tcBorders>
            <w:shd w:val="clear" w:color="auto" w:fill="auto"/>
            <w:noWrap/>
            <w:vAlign w:val="bottom"/>
            <w:hideMark/>
          </w:tcPr>
          <w:p w14:paraId="7C68F5F2"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57A8C01C"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4349D6C8" w14:textId="77777777" w:rsidR="00791636" w:rsidRPr="002C2C5D" w:rsidRDefault="00791636" w:rsidP="00057280">
            <w:pPr>
              <w:rPr>
                <w:rFonts w:ascii="Calibri" w:hAnsi="Calibri" w:cs="Calibri"/>
                <w:color w:val="000000"/>
              </w:rPr>
            </w:pPr>
            <w:r w:rsidRPr="002C2C5D">
              <w:rPr>
                <w:rFonts w:ascii="Calibri" w:hAnsi="Calibri" w:cs="Calibri"/>
                <w:color w:val="000000"/>
              </w:rPr>
              <w:t>Nastavení zálohovacích procesů</w:t>
            </w:r>
          </w:p>
        </w:tc>
        <w:tc>
          <w:tcPr>
            <w:tcW w:w="880" w:type="dxa"/>
            <w:tcBorders>
              <w:top w:val="nil"/>
              <w:left w:val="nil"/>
              <w:bottom w:val="single" w:sz="4" w:space="0" w:color="auto"/>
              <w:right w:val="single" w:sz="8" w:space="0" w:color="auto"/>
            </w:tcBorders>
            <w:shd w:val="clear" w:color="auto" w:fill="auto"/>
            <w:noWrap/>
            <w:vAlign w:val="bottom"/>
            <w:hideMark/>
          </w:tcPr>
          <w:p w14:paraId="02C1961E"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6D6FF080"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7FDEC963" w14:textId="77777777" w:rsidR="00791636" w:rsidRPr="002C2C5D" w:rsidRDefault="00791636" w:rsidP="00057280">
            <w:pPr>
              <w:rPr>
                <w:rFonts w:ascii="Calibri" w:hAnsi="Calibri" w:cs="Calibri"/>
                <w:color w:val="000000"/>
              </w:rPr>
            </w:pPr>
            <w:r w:rsidRPr="002C2C5D">
              <w:rPr>
                <w:rFonts w:ascii="Calibri" w:hAnsi="Calibri" w:cs="Calibri"/>
                <w:color w:val="000000"/>
              </w:rPr>
              <w:t>Obměna aktivních síťových prvků LAN a jejich konfigurace</w:t>
            </w:r>
          </w:p>
        </w:tc>
        <w:tc>
          <w:tcPr>
            <w:tcW w:w="880" w:type="dxa"/>
            <w:tcBorders>
              <w:top w:val="nil"/>
              <w:left w:val="nil"/>
              <w:bottom w:val="single" w:sz="4" w:space="0" w:color="auto"/>
              <w:right w:val="single" w:sz="8" w:space="0" w:color="auto"/>
            </w:tcBorders>
            <w:shd w:val="clear" w:color="auto" w:fill="auto"/>
            <w:noWrap/>
            <w:vAlign w:val="bottom"/>
            <w:hideMark/>
          </w:tcPr>
          <w:p w14:paraId="20E0DC4B"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5D00888F"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7A6A54BC" w14:textId="77777777" w:rsidR="00791636" w:rsidRPr="002C2C5D" w:rsidRDefault="00791636" w:rsidP="00057280">
            <w:pPr>
              <w:rPr>
                <w:rFonts w:ascii="Calibri" w:hAnsi="Calibri" w:cs="Calibri"/>
                <w:color w:val="000000"/>
              </w:rPr>
            </w:pPr>
            <w:r w:rsidRPr="002C2C5D">
              <w:rPr>
                <w:rFonts w:ascii="Calibri" w:hAnsi="Calibri" w:cs="Calibri"/>
                <w:color w:val="000000"/>
              </w:rPr>
              <w:t>Topologie síťové segmentace a fyzická realizace</w:t>
            </w:r>
          </w:p>
        </w:tc>
        <w:tc>
          <w:tcPr>
            <w:tcW w:w="880" w:type="dxa"/>
            <w:tcBorders>
              <w:top w:val="nil"/>
              <w:left w:val="nil"/>
              <w:bottom w:val="single" w:sz="4" w:space="0" w:color="auto"/>
              <w:right w:val="single" w:sz="8" w:space="0" w:color="auto"/>
            </w:tcBorders>
            <w:shd w:val="clear" w:color="auto" w:fill="auto"/>
            <w:noWrap/>
            <w:vAlign w:val="bottom"/>
            <w:hideMark/>
          </w:tcPr>
          <w:p w14:paraId="5C41A269"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55270E1A"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7883BDCC" w14:textId="77777777" w:rsidR="00791636" w:rsidRPr="002C2C5D" w:rsidRDefault="00791636" w:rsidP="00057280">
            <w:pPr>
              <w:rPr>
                <w:rFonts w:ascii="Calibri" w:hAnsi="Calibri" w:cs="Calibri"/>
                <w:color w:val="000000"/>
              </w:rPr>
            </w:pPr>
            <w:r w:rsidRPr="002C2C5D">
              <w:rPr>
                <w:rFonts w:ascii="Calibri" w:hAnsi="Calibri" w:cs="Calibri"/>
                <w:color w:val="000000"/>
              </w:rPr>
              <w:t xml:space="preserve">Nastavení </w:t>
            </w:r>
            <w:proofErr w:type="spellStart"/>
            <w:r w:rsidRPr="002C2C5D">
              <w:rPr>
                <w:rFonts w:ascii="Calibri" w:hAnsi="Calibri" w:cs="Calibri"/>
                <w:color w:val="000000"/>
              </w:rPr>
              <w:t>WiFi</w:t>
            </w:r>
            <w:proofErr w:type="spellEnd"/>
            <w:r w:rsidRPr="002C2C5D">
              <w:rPr>
                <w:rFonts w:ascii="Calibri" w:hAnsi="Calibri" w:cs="Calibri"/>
                <w:color w:val="000000"/>
              </w:rPr>
              <w:t xml:space="preserve"> sítě</w:t>
            </w:r>
          </w:p>
        </w:tc>
        <w:tc>
          <w:tcPr>
            <w:tcW w:w="880" w:type="dxa"/>
            <w:tcBorders>
              <w:top w:val="nil"/>
              <w:left w:val="nil"/>
              <w:bottom w:val="single" w:sz="4" w:space="0" w:color="auto"/>
              <w:right w:val="single" w:sz="8" w:space="0" w:color="auto"/>
            </w:tcBorders>
            <w:shd w:val="clear" w:color="auto" w:fill="auto"/>
            <w:noWrap/>
            <w:vAlign w:val="bottom"/>
            <w:hideMark/>
          </w:tcPr>
          <w:p w14:paraId="711531DE"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3DEFA49C"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5654F068" w14:textId="77777777" w:rsidR="00791636" w:rsidRPr="002C2C5D" w:rsidRDefault="00791636" w:rsidP="00057280">
            <w:pPr>
              <w:rPr>
                <w:rFonts w:ascii="Calibri" w:hAnsi="Calibri" w:cs="Calibri"/>
                <w:color w:val="000000"/>
              </w:rPr>
            </w:pPr>
            <w:r w:rsidRPr="002C2C5D">
              <w:rPr>
                <w:rFonts w:ascii="Calibri" w:hAnsi="Calibri" w:cs="Calibri"/>
                <w:color w:val="000000"/>
              </w:rPr>
              <w:t>Instalace a montáž Firewallu, nastavení bezpečnostních politik</w:t>
            </w:r>
          </w:p>
        </w:tc>
        <w:tc>
          <w:tcPr>
            <w:tcW w:w="880" w:type="dxa"/>
            <w:tcBorders>
              <w:top w:val="nil"/>
              <w:left w:val="nil"/>
              <w:bottom w:val="single" w:sz="4" w:space="0" w:color="auto"/>
              <w:right w:val="single" w:sz="8" w:space="0" w:color="auto"/>
            </w:tcBorders>
            <w:shd w:val="clear" w:color="auto" w:fill="auto"/>
            <w:noWrap/>
            <w:vAlign w:val="bottom"/>
            <w:hideMark/>
          </w:tcPr>
          <w:p w14:paraId="1397B461"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77BFA1B7"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2D8AD76E" w14:textId="77777777" w:rsidR="00791636" w:rsidRPr="002C2C5D" w:rsidRDefault="00791636" w:rsidP="00057280">
            <w:pPr>
              <w:rPr>
                <w:rFonts w:ascii="Calibri" w:hAnsi="Calibri" w:cs="Calibri"/>
                <w:color w:val="000000"/>
              </w:rPr>
            </w:pPr>
            <w:r w:rsidRPr="002C2C5D">
              <w:rPr>
                <w:rFonts w:ascii="Calibri" w:hAnsi="Calibri" w:cs="Calibri"/>
                <w:color w:val="000000"/>
              </w:rPr>
              <w:t>Nasazení logovacích a monitorovacích nástrojů (</w:t>
            </w:r>
            <w:proofErr w:type="spellStart"/>
            <w:r w:rsidRPr="002C2C5D">
              <w:rPr>
                <w:rFonts w:ascii="Calibri" w:hAnsi="Calibri" w:cs="Calibri"/>
                <w:color w:val="000000"/>
              </w:rPr>
              <w:t>logmanagement</w:t>
            </w:r>
            <w:proofErr w:type="spellEnd"/>
            <w:r w:rsidRPr="002C2C5D">
              <w:rPr>
                <w:rFonts w:ascii="Calibri" w:hAnsi="Calibri" w:cs="Calibri"/>
                <w:color w:val="000000"/>
              </w:rPr>
              <w:t>, SIEM)</w:t>
            </w:r>
          </w:p>
        </w:tc>
        <w:tc>
          <w:tcPr>
            <w:tcW w:w="880" w:type="dxa"/>
            <w:tcBorders>
              <w:top w:val="nil"/>
              <w:left w:val="nil"/>
              <w:bottom w:val="single" w:sz="4" w:space="0" w:color="auto"/>
              <w:right w:val="single" w:sz="8" w:space="0" w:color="auto"/>
            </w:tcBorders>
            <w:shd w:val="clear" w:color="auto" w:fill="auto"/>
            <w:noWrap/>
            <w:vAlign w:val="bottom"/>
            <w:hideMark/>
          </w:tcPr>
          <w:p w14:paraId="427759DF"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3E1B5205"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0DABE44B" w14:textId="77777777" w:rsidR="00791636" w:rsidRPr="002C2C5D" w:rsidRDefault="00791636" w:rsidP="00057280">
            <w:pPr>
              <w:rPr>
                <w:rFonts w:ascii="Calibri" w:hAnsi="Calibri" w:cs="Calibri"/>
                <w:color w:val="000000"/>
              </w:rPr>
            </w:pPr>
            <w:r w:rsidRPr="002C2C5D">
              <w:rPr>
                <w:rFonts w:ascii="Calibri" w:hAnsi="Calibri" w:cs="Calibri"/>
                <w:color w:val="000000"/>
              </w:rPr>
              <w:t>Vytvoření VPN</w:t>
            </w:r>
          </w:p>
        </w:tc>
        <w:tc>
          <w:tcPr>
            <w:tcW w:w="880" w:type="dxa"/>
            <w:tcBorders>
              <w:top w:val="nil"/>
              <w:left w:val="nil"/>
              <w:bottom w:val="single" w:sz="4" w:space="0" w:color="auto"/>
              <w:right w:val="single" w:sz="8" w:space="0" w:color="auto"/>
            </w:tcBorders>
            <w:shd w:val="clear" w:color="auto" w:fill="auto"/>
            <w:noWrap/>
            <w:vAlign w:val="bottom"/>
            <w:hideMark/>
          </w:tcPr>
          <w:p w14:paraId="1661B9A3"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32EFD61F" w14:textId="77777777" w:rsidTr="00057280">
        <w:trPr>
          <w:trHeight w:val="300"/>
        </w:trPr>
        <w:tc>
          <w:tcPr>
            <w:tcW w:w="8560" w:type="dxa"/>
            <w:tcBorders>
              <w:top w:val="nil"/>
              <w:left w:val="single" w:sz="8" w:space="0" w:color="auto"/>
              <w:bottom w:val="single" w:sz="4" w:space="0" w:color="auto"/>
              <w:right w:val="single" w:sz="4" w:space="0" w:color="auto"/>
            </w:tcBorders>
            <w:shd w:val="clear" w:color="auto" w:fill="auto"/>
            <w:noWrap/>
            <w:vAlign w:val="bottom"/>
            <w:hideMark/>
          </w:tcPr>
          <w:p w14:paraId="39265F4F" w14:textId="77777777" w:rsidR="00791636" w:rsidRPr="002C2C5D" w:rsidRDefault="00791636" w:rsidP="00057280">
            <w:pPr>
              <w:rPr>
                <w:rFonts w:ascii="Calibri" w:hAnsi="Calibri" w:cs="Calibri"/>
                <w:color w:val="000000"/>
              </w:rPr>
            </w:pPr>
            <w:r w:rsidRPr="002C2C5D">
              <w:rPr>
                <w:rFonts w:ascii="Calibri" w:hAnsi="Calibri" w:cs="Calibri"/>
                <w:color w:val="000000"/>
              </w:rPr>
              <w:t xml:space="preserve">Nastavení </w:t>
            </w:r>
            <w:proofErr w:type="spellStart"/>
            <w:r w:rsidRPr="002C2C5D">
              <w:rPr>
                <w:rFonts w:ascii="Calibri" w:hAnsi="Calibri" w:cs="Calibri"/>
                <w:color w:val="000000"/>
              </w:rPr>
              <w:t>multi</w:t>
            </w:r>
            <w:proofErr w:type="spellEnd"/>
            <w:r w:rsidRPr="002C2C5D">
              <w:rPr>
                <w:rFonts w:ascii="Calibri" w:hAnsi="Calibri" w:cs="Calibri"/>
                <w:color w:val="000000"/>
              </w:rPr>
              <w:t>-faktorové autentizace</w:t>
            </w:r>
          </w:p>
        </w:tc>
        <w:tc>
          <w:tcPr>
            <w:tcW w:w="880" w:type="dxa"/>
            <w:tcBorders>
              <w:top w:val="nil"/>
              <w:left w:val="nil"/>
              <w:bottom w:val="single" w:sz="4" w:space="0" w:color="auto"/>
              <w:right w:val="single" w:sz="8" w:space="0" w:color="auto"/>
            </w:tcBorders>
            <w:shd w:val="clear" w:color="auto" w:fill="auto"/>
            <w:noWrap/>
            <w:vAlign w:val="bottom"/>
            <w:hideMark/>
          </w:tcPr>
          <w:p w14:paraId="10233D35"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741A6EF6" w14:textId="77777777" w:rsidTr="00057280">
        <w:trPr>
          <w:trHeight w:val="300"/>
        </w:trPr>
        <w:tc>
          <w:tcPr>
            <w:tcW w:w="8560" w:type="dxa"/>
            <w:tcBorders>
              <w:top w:val="nil"/>
              <w:left w:val="single" w:sz="8" w:space="0" w:color="auto"/>
              <w:bottom w:val="nil"/>
              <w:right w:val="single" w:sz="4" w:space="0" w:color="auto"/>
            </w:tcBorders>
            <w:shd w:val="clear" w:color="auto" w:fill="auto"/>
            <w:noWrap/>
            <w:vAlign w:val="bottom"/>
            <w:hideMark/>
          </w:tcPr>
          <w:p w14:paraId="35F6421F" w14:textId="77777777" w:rsidR="00791636" w:rsidRPr="002C2C5D" w:rsidRDefault="00791636" w:rsidP="00057280">
            <w:pPr>
              <w:rPr>
                <w:rFonts w:ascii="Calibri" w:hAnsi="Calibri" w:cs="Calibri"/>
                <w:color w:val="000000"/>
              </w:rPr>
            </w:pPr>
            <w:r w:rsidRPr="002C2C5D">
              <w:rPr>
                <w:rFonts w:ascii="Calibri" w:hAnsi="Calibri" w:cs="Calibri"/>
                <w:color w:val="000000"/>
              </w:rPr>
              <w:t>Vypracování technické dokumentace</w:t>
            </w:r>
          </w:p>
        </w:tc>
        <w:tc>
          <w:tcPr>
            <w:tcW w:w="880" w:type="dxa"/>
            <w:tcBorders>
              <w:top w:val="nil"/>
              <w:left w:val="nil"/>
              <w:bottom w:val="nil"/>
              <w:right w:val="single" w:sz="8" w:space="0" w:color="auto"/>
            </w:tcBorders>
            <w:shd w:val="clear" w:color="auto" w:fill="auto"/>
            <w:noWrap/>
            <w:vAlign w:val="bottom"/>
            <w:hideMark/>
          </w:tcPr>
          <w:p w14:paraId="43537774"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r w:rsidR="00791636" w:rsidRPr="002C2C5D" w14:paraId="3BA400AE" w14:textId="77777777" w:rsidTr="00057280">
        <w:trPr>
          <w:trHeight w:val="315"/>
        </w:trPr>
        <w:tc>
          <w:tcPr>
            <w:tcW w:w="85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51FBAB2" w14:textId="77777777" w:rsidR="00791636" w:rsidRPr="002C2C5D" w:rsidRDefault="00791636" w:rsidP="00057280">
            <w:pPr>
              <w:rPr>
                <w:rFonts w:ascii="Calibri" w:hAnsi="Calibri" w:cs="Calibri"/>
                <w:color w:val="000000"/>
              </w:rPr>
            </w:pPr>
            <w:r w:rsidRPr="002C2C5D">
              <w:rPr>
                <w:rFonts w:ascii="Calibri" w:hAnsi="Calibri" w:cs="Calibri"/>
                <w:color w:val="000000"/>
              </w:rPr>
              <w:t>Závěrečné odzkoušení nasazeného řešení</w:t>
            </w:r>
          </w:p>
        </w:tc>
        <w:tc>
          <w:tcPr>
            <w:tcW w:w="880" w:type="dxa"/>
            <w:tcBorders>
              <w:top w:val="single" w:sz="4" w:space="0" w:color="auto"/>
              <w:left w:val="nil"/>
              <w:bottom w:val="single" w:sz="8" w:space="0" w:color="auto"/>
              <w:right w:val="single" w:sz="8" w:space="0" w:color="auto"/>
            </w:tcBorders>
            <w:shd w:val="clear" w:color="auto" w:fill="auto"/>
            <w:noWrap/>
            <w:vAlign w:val="bottom"/>
            <w:hideMark/>
          </w:tcPr>
          <w:p w14:paraId="1D4A04B9" w14:textId="77777777" w:rsidR="00791636" w:rsidRPr="002C2C5D" w:rsidRDefault="00791636" w:rsidP="00057280">
            <w:pPr>
              <w:jc w:val="center"/>
              <w:rPr>
                <w:rFonts w:ascii="Calibri" w:hAnsi="Calibri" w:cs="Calibri"/>
                <w:color w:val="000000"/>
              </w:rPr>
            </w:pPr>
            <w:r w:rsidRPr="002C2C5D">
              <w:rPr>
                <w:rFonts w:ascii="Calibri" w:hAnsi="Calibri" w:cs="Calibri"/>
                <w:color w:val="000000"/>
              </w:rPr>
              <w:t>1</w:t>
            </w:r>
          </w:p>
        </w:tc>
      </w:tr>
    </w:tbl>
    <w:p w14:paraId="1DBAD407" w14:textId="77777777" w:rsidR="00791636" w:rsidRDefault="00791636" w:rsidP="00791636">
      <w:pPr>
        <w:rPr>
          <w:rFonts w:ascii="Calibri" w:hAnsi="Calibri" w:cs="Calibri"/>
          <w:color w:val="000000"/>
          <w:sz w:val="24"/>
          <w:szCs w:val="24"/>
        </w:rPr>
      </w:pPr>
    </w:p>
    <w:p w14:paraId="2364C897" w14:textId="77777777" w:rsidR="00791636" w:rsidRPr="00A635C4" w:rsidRDefault="00791636" w:rsidP="00791636">
      <w:pPr>
        <w:pStyle w:val="Nadpis3"/>
        <w:rPr>
          <w:rFonts w:ascii="Calibri" w:hAnsi="Calibri" w:cs="Calibri"/>
          <w:color w:val="000000"/>
        </w:rPr>
      </w:pPr>
      <w:r w:rsidRPr="00A635C4">
        <w:rPr>
          <w:rFonts w:ascii="Calibri" w:hAnsi="Calibri" w:cs="Calibri"/>
          <w:color w:val="000000"/>
        </w:rPr>
        <w:t>1.</w:t>
      </w:r>
      <w:r>
        <w:rPr>
          <w:rFonts w:ascii="Calibri" w:hAnsi="Calibri" w:cs="Calibri"/>
          <w:color w:val="000000"/>
        </w:rPr>
        <w:t>3</w:t>
      </w:r>
      <w:r w:rsidRPr="00A635C4">
        <w:rPr>
          <w:rFonts w:ascii="Calibri" w:hAnsi="Calibri" w:cs="Calibri"/>
          <w:color w:val="000000"/>
        </w:rPr>
        <w:t xml:space="preserve"> </w:t>
      </w:r>
      <w:r>
        <w:rPr>
          <w:rFonts w:ascii="Calibri" w:hAnsi="Calibri" w:cs="Calibri"/>
          <w:color w:val="000000"/>
        </w:rPr>
        <w:t>Význam činnosti Technický dozor</w:t>
      </w:r>
    </w:p>
    <w:p w14:paraId="6C701D99" w14:textId="77777777" w:rsidR="00791636" w:rsidRDefault="00791636" w:rsidP="00791636">
      <w:pPr>
        <w:rPr>
          <w:rFonts w:ascii="Calibri" w:hAnsi="Calibri" w:cs="Calibri"/>
          <w:color w:val="000000"/>
          <w:sz w:val="24"/>
          <w:szCs w:val="24"/>
        </w:rPr>
      </w:pPr>
    </w:p>
    <w:p w14:paraId="242C6122" w14:textId="77777777" w:rsidR="00791636" w:rsidRPr="000F61B2" w:rsidRDefault="00791636" w:rsidP="00791636">
      <w:pPr>
        <w:rPr>
          <w:rFonts w:ascii="Calibri" w:hAnsi="Calibri" w:cs="Calibri"/>
          <w:color w:val="000000"/>
          <w:sz w:val="24"/>
          <w:szCs w:val="24"/>
        </w:rPr>
      </w:pPr>
      <w:r>
        <w:rPr>
          <w:rFonts w:ascii="Calibri" w:hAnsi="Calibri" w:cs="Calibri"/>
          <w:color w:val="000000"/>
          <w:sz w:val="24"/>
          <w:szCs w:val="24"/>
        </w:rPr>
        <w:t xml:space="preserve">Technický dozor dozoruje splnění činností a milníků stanovených v </w:t>
      </w:r>
      <w:r w:rsidRPr="004D3F6D">
        <w:rPr>
          <w:rFonts w:ascii="Calibri" w:hAnsi="Calibri" w:cs="Calibri"/>
          <w:color w:val="000000"/>
          <w:sz w:val="24"/>
          <w:szCs w:val="24"/>
        </w:rPr>
        <w:t>plán</w:t>
      </w:r>
      <w:r>
        <w:rPr>
          <w:rFonts w:ascii="Calibri" w:hAnsi="Calibri" w:cs="Calibri"/>
          <w:color w:val="000000"/>
          <w:sz w:val="24"/>
          <w:szCs w:val="24"/>
        </w:rPr>
        <w:t>u</w:t>
      </w:r>
      <w:r w:rsidRPr="004D3F6D">
        <w:rPr>
          <w:rFonts w:ascii="Calibri" w:hAnsi="Calibri" w:cs="Calibri"/>
          <w:color w:val="000000"/>
          <w:sz w:val="24"/>
          <w:szCs w:val="24"/>
        </w:rPr>
        <w:t xml:space="preserve"> realizace implementačních prací v prováděcím dokumentu</w:t>
      </w:r>
      <w:r>
        <w:rPr>
          <w:rFonts w:ascii="Calibri" w:hAnsi="Calibri" w:cs="Calibri"/>
          <w:color w:val="000000"/>
          <w:sz w:val="24"/>
          <w:szCs w:val="24"/>
        </w:rPr>
        <w:t xml:space="preserve">. Jednotlivé činnosti a milníky stanovené </w:t>
      </w:r>
      <w:r w:rsidRPr="004D3F6D">
        <w:rPr>
          <w:rFonts w:ascii="Calibri" w:hAnsi="Calibri" w:cs="Calibri"/>
          <w:color w:val="000000"/>
          <w:sz w:val="24"/>
          <w:szCs w:val="24"/>
        </w:rPr>
        <w:t>v plánu realizace</w:t>
      </w:r>
      <w:r>
        <w:rPr>
          <w:rFonts w:ascii="Calibri" w:hAnsi="Calibri" w:cs="Calibri"/>
          <w:color w:val="000000"/>
          <w:sz w:val="24"/>
          <w:szCs w:val="24"/>
        </w:rPr>
        <w:t xml:space="preserve"> budou považovány za splněné až po schválení Technickým dozorem. Technický dozor nese tímto zodpovědnost</w:t>
      </w:r>
      <w:r w:rsidRPr="00DD299A">
        <w:rPr>
          <w:rFonts w:ascii="Calibri" w:hAnsi="Calibri" w:cs="Calibri"/>
          <w:color w:val="000000"/>
          <w:sz w:val="24"/>
          <w:szCs w:val="24"/>
        </w:rPr>
        <w:t xml:space="preserve"> za kvalitu implementace HW technologií a jejich inicializační konfiguraci.</w:t>
      </w:r>
    </w:p>
    <w:p w14:paraId="04AA9C3C" w14:textId="77777777" w:rsidR="00D714B0" w:rsidRDefault="00D714B0">
      <w:pPr>
        <w:pStyle w:val="Smlouva-slo"/>
        <w:tabs>
          <w:tab w:val="left" w:pos="426"/>
        </w:tabs>
        <w:spacing w:before="0" w:line="240" w:lineRule="auto"/>
        <w:rPr>
          <w:rFonts w:ascii="Tahoma" w:hAnsi="Tahoma" w:cs="Tahoma"/>
        </w:rPr>
      </w:pPr>
    </w:p>
    <w:p w14:paraId="6C75B00E" w14:textId="77777777" w:rsidR="00D714B0" w:rsidRDefault="00D714B0">
      <w:pPr>
        <w:pStyle w:val="Smlouva-slo"/>
        <w:tabs>
          <w:tab w:val="left" w:pos="426"/>
        </w:tabs>
        <w:spacing w:before="0" w:line="240" w:lineRule="auto"/>
        <w:rPr>
          <w:rFonts w:ascii="Tahoma" w:hAnsi="Tahoma" w:cs="Tahoma"/>
        </w:rPr>
      </w:pPr>
    </w:p>
    <w:p w14:paraId="7E46607F" w14:textId="77777777" w:rsidR="00D714B0" w:rsidRDefault="00D714B0">
      <w:pPr>
        <w:pStyle w:val="Smlouva-slo"/>
        <w:tabs>
          <w:tab w:val="left" w:pos="426"/>
        </w:tabs>
        <w:spacing w:before="0" w:line="240" w:lineRule="auto"/>
        <w:rPr>
          <w:rFonts w:ascii="Tahoma" w:hAnsi="Tahoma" w:cs="Tahoma"/>
        </w:rPr>
      </w:pPr>
    </w:p>
    <w:p w14:paraId="3C9245EA" w14:textId="4384F904" w:rsidR="00984655" w:rsidRPr="00AA6FC3" w:rsidRDefault="00984655" w:rsidP="00AA6FC3">
      <w:pPr>
        <w:pStyle w:val="Nadpis2"/>
        <w:rPr>
          <w:rFonts w:eastAsiaTheme="minorHAnsi"/>
          <w:lang w:eastAsia="en-US"/>
        </w:rPr>
      </w:pPr>
      <w:r w:rsidRPr="00AA6FC3">
        <w:rPr>
          <w:rFonts w:eastAsiaTheme="minorHAnsi"/>
          <w:lang w:eastAsia="en-US"/>
        </w:rPr>
        <w:t xml:space="preserve">Specifikace služby </w:t>
      </w:r>
      <w:r w:rsidRPr="00AA6FC3">
        <w:t>TECHNICKÝ</w:t>
      </w:r>
      <w:r w:rsidRPr="00AA6FC3">
        <w:rPr>
          <w:rFonts w:eastAsiaTheme="minorHAnsi"/>
          <w:lang w:eastAsia="en-US"/>
        </w:rPr>
        <w:t xml:space="preserve"> DOZOR - řešení</w:t>
      </w:r>
    </w:p>
    <w:p w14:paraId="62ED8691" w14:textId="77777777" w:rsidR="00984655" w:rsidRDefault="00984655" w:rsidP="00984655">
      <w:pPr>
        <w:suppressAutoHyphens w:val="0"/>
        <w:autoSpaceDE w:val="0"/>
        <w:autoSpaceDN w:val="0"/>
        <w:adjustRightInd w:val="0"/>
        <w:rPr>
          <w:rFonts w:ascii="Calibri" w:eastAsiaTheme="minorHAnsi" w:hAnsi="Calibri" w:cs="Calibri"/>
          <w:sz w:val="22"/>
          <w:szCs w:val="22"/>
          <w:lang w:eastAsia="en-US"/>
        </w:rPr>
      </w:pPr>
    </w:p>
    <w:p w14:paraId="52910656" w14:textId="1B007488" w:rsidR="00984655" w:rsidRDefault="00984655" w:rsidP="00984655">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Předmět plnění:</w:t>
      </w:r>
    </w:p>
    <w:p w14:paraId="724CE626" w14:textId="77777777" w:rsidR="00E85A3F" w:rsidRDefault="00E85A3F" w:rsidP="00984655">
      <w:pPr>
        <w:suppressAutoHyphens w:val="0"/>
        <w:autoSpaceDE w:val="0"/>
        <w:autoSpaceDN w:val="0"/>
        <w:adjustRightInd w:val="0"/>
        <w:rPr>
          <w:rFonts w:ascii="Calibri" w:eastAsiaTheme="minorHAnsi" w:hAnsi="Calibri" w:cs="Calibri"/>
          <w:sz w:val="22"/>
          <w:szCs w:val="22"/>
          <w:lang w:eastAsia="en-US"/>
        </w:rPr>
      </w:pPr>
    </w:p>
    <w:p w14:paraId="20ACF367" w14:textId="44F93899" w:rsidR="00984655" w:rsidRDefault="00984655" w:rsidP="00984655">
      <w:pPr>
        <w:suppressAutoHyphens w:val="0"/>
        <w:autoSpaceDE w:val="0"/>
        <w:autoSpaceDN w:val="0"/>
        <w:adjustRightInd w:val="0"/>
        <w:rPr>
          <w:rFonts w:ascii="Calibri" w:eastAsiaTheme="minorHAnsi" w:hAnsi="Calibri" w:cs="Calibri"/>
          <w:sz w:val="22"/>
          <w:szCs w:val="22"/>
          <w:lang w:eastAsia="en-US"/>
        </w:rPr>
      </w:pPr>
      <w:r>
        <w:rPr>
          <w:rFonts w:ascii="Aptos" w:eastAsiaTheme="minorHAnsi" w:hAnsi="Aptos" w:cs="Aptos"/>
          <w:sz w:val="22"/>
          <w:szCs w:val="22"/>
          <w:lang w:eastAsia="en-US"/>
        </w:rPr>
        <w:t xml:space="preserve">- </w:t>
      </w:r>
      <w:r>
        <w:rPr>
          <w:rFonts w:ascii="Calibri" w:eastAsiaTheme="minorHAnsi" w:hAnsi="Calibri" w:cs="Calibri"/>
          <w:sz w:val="22"/>
          <w:szCs w:val="22"/>
          <w:lang w:eastAsia="en-US"/>
        </w:rPr>
        <w:t>Dohled a kontrola na</w:t>
      </w:r>
      <w:r w:rsidR="00E85A3F">
        <w:rPr>
          <w:rFonts w:ascii="Calibri" w:eastAsiaTheme="minorHAnsi" w:hAnsi="Calibri" w:cs="Calibri"/>
          <w:sz w:val="22"/>
          <w:szCs w:val="22"/>
          <w:lang w:eastAsia="en-US"/>
        </w:rPr>
        <w:t>d</w:t>
      </w:r>
      <w:r>
        <w:rPr>
          <w:rFonts w:ascii="Calibri" w:eastAsiaTheme="minorHAnsi" w:hAnsi="Calibri" w:cs="Calibri"/>
          <w:sz w:val="22"/>
          <w:szCs w:val="22"/>
          <w:lang w:eastAsia="en-US"/>
        </w:rPr>
        <w:t xml:space="preserve"> stanovením plánu projektu</w:t>
      </w:r>
    </w:p>
    <w:p w14:paraId="260267F3" w14:textId="7ED5F81D" w:rsidR="00984655" w:rsidRDefault="00984655" w:rsidP="00984655">
      <w:pPr>
        <w:suppressAutoHyphens w:val="0"/>
        <w:autoSpaceDE w:val="0"/>
        <w:autoSpaceDN w:val="0"/>
        <w:adjustRightInd w:val="0"/>
        <w:rPr>
          <w:rFonts w:ascii="Calibri" w:eastAsiaTheme="minorHAnsi" w:hAnsi="Calibri" w:cs="Calibri"/>
          <w:sz w:val="22"/>
          <w:szCs w:val="22"/>
          <w:lang w:eastAsia="en-US"/>
        </w:rPr>
      </w:pPr>
      <w:r>
        <w:rPr>
          <w:rFonts w:ascii="Aptos" w:eastAsiaTheme="minorHAnsi" w:hAnsi="Aptos" w:cs="Aptos"/>
          <w:sz w:val="22"/>
          <w:szCs w:val="22"/>
          <w:lang w:eastAsia="en-US"/>
        </w:rPr>
        <w:t xml:space="preserve">- </w:t>
      </w:r>
      <w:r>
        <w:rPr>
          <w:rFonts w:ascii="Calibri" w:eastAsiaTheme="minorHAnsi" w:hAnsi="Calibri" w:cs="Calibri"/>
          <w:sz w:val="22"/>
          <w:szCs w:val="22"/>
          <w:lang w:eastAsia="en-US"/>
        </w:rPr>
        <w:t>Dohled a kontrola projektového řízení včetně eskalace případných rizik</w:t>
      </w:r>
    </w:p>
    <w:p w14:paraId="455A8B3A" w14:textId="3D32E7BB" w:rsidR="00984655" w:rsidRDefault="00984655" w:rsidP="00984655">
      <w:pPr>
        <w:suppressAutoHyphens w:val="0"/>
        <w:autoSpaceDE w:val="0"/>
        <w:autoSpaceDN w:val="0"/>
        <w:adjustRightInd w:val="0"/>
        <w:rPr>
          <w:rFonts w:ascii="Calibri" w:eastAsiaTheme="minorHAnsi" w:hAnsi="Calibri" w:cs="Calibri"/>
          <w:sz w:val="22"/>
          <w:szCs w:val="22"/>
          <w:lang w:eastAsia="en-US"/>
        </w:rPr>
      </w:pPr>
      <w:r>
        <w:rPr>
          <w:rFonts w:ascii="Aptos" w:eastAsiaTheme="minorHAnsi" w:hAnsi="Aptos" w:cs="Aptos"/>
          <w:sz w:val="22"/>
          <w:szCs w:val="22"/>
          <w:lang w:eastAsia="en-US"/>
        </w:rPr>
        <w:t xml:space="preserve">- </w:t>
      </w:r>
      <w:r>
        <w:rPr>
          <w:rFonts w:ascii="Calibri" w:eastAsiaTheme="minorHAnsi" w:hAnsi="Calibri" w:cs="Calibri"/>
          <w:sz w:val="22"/>
          <w:szCs w:val="22"/>
          <w:lang w:eastAsia="en-US"/>
        </w:rPr>
        <w:t>Dohled a kontrola dodržování pl</w:t>
      </w:r>
      <w:r w:rsidR="00E85A3F">
        <w:rPr>
          <w:rFonts w:ascii="Calibri" w:eastAsiaTheme="minorHAnsi" w:hAnsi="Calibri" w:cs="Calibri"/>
          <w:sz w:val="22"/>
          <w:szCs w:val="22"/>
          <w:lang w:eastAsia="en-US"/>
        </w:rPr>
        <w:t>á</w:t>
      </w:r>
      <w:r>
        <w:rPr>
          <w:rFonts w:ascii="Calibri" w:eastAsiaTheme="minorHAnsi" w:hAnsi="Calibri" w:cs="Calibri"/>
          <w:sz w:val="22"/>
          <w:szCs w:val="22"/>
          <w:lang w:eastAsia="en-US"/>
        </w:rPr>
        <w:t>nu (milníky a jejich akceptace)</w:t>
      </w:r>
    </w:p>
    <w:p w14:paraId="3D9C0185" w14:textId="757F59EC" w:rsidR="00984655" w:rsidRDefault="00984655" w:rsidP="00984655">
      <w:pPr>
        <w:suppressAutoHyphens w:val="0"/>
        <w:autoSpaceDE w:val="0"/>
        <w:autoSpaceDN w:val="0"/>
        <w:adjustRightInd w:val="0"/>
        <w:rPr>
          <w:rFonts w:ascii="Calibri" w:eastAsiaTheme="minorHAnsi" w:hAnsi="Calibri" w:cs="Calibri"/>
          <w:sz w:val="22"/>
          <w:szCs w:val="22"/>
          <w:lang w:eastAsia="en-US"/>
        </w:rPr>
      </w:pPr>
      <w:r>
        <w:rPr>
          <w:rFonts w:ascii="Aptos" w:eastAsiaTheme="minorHAnsi" w:hAnsi="Aptos" w:cs="Aptos"/>
          <w:sz w:val="22"/>
          <w:szCs w:val="22"/>
          <w:lang w:eastAsia="en-US"/>
        </w:rPr>
        <w:t xml:space="preserve">- </w:t>
      </w:r>
      <w:r>
        <w:rPr>
          <w:rFonts w:ascii="Calibri" w:eastAsiaTheme="minorHAnsi" w:hAnsi="Calibri" w:cs="Calibri"/>
          <w:sz w:val="22"/>
          <w:szCs w:val="22"/>
          <w:lang w:eastAsia="en-US"/>
        </w:rPr>
        <w:t>Dohled a kontrola předání předmětu plněn</w:t>
      </w:r>
      <w:r w:rsidR="00E85A3F">
        <w:rPr>
          <w:rFonts w:ascii="Calibri" w:eastAsiaTheme="minorHAnsi" w:hAnsi="Calibri" w:cs="Calibri"/>
          <w:sz w:val="22"/>
          <w:szCs w:val="22"/>
          <w:lang w:eastAsia="en-US"/>
        </w:rPr>
        <w:t>í</w:t>
      </w:r>
      <w:r>
        <w:rPr>
          <w:rFonts w:ascii="Calibri" w:eastAsiaTheme="minorHAnsi" w:hAnsi="Calibri" w:cs="Calibri"/>
          <w:sz w:val="22"/>
          <w:szCs w:val="22"/>
          <w:lang w:eastAsia="en-US"/>
        </w:rPr>
        <w:t xml:space="preserve"> včetně kontroly akceptace dodávky</w:t>
      </w:r>
    </w:p>
    <w:p w14:paraId="24F30FCE" w14:textId="64CB9C6E" w:rsidR="00984655" w:rsidRDefault="00984655" w:rsidP="00984655">
      <w:pPr>
        <w:suppressAutoHyphens w:val="0"/>
        <w:autoSpaceDE w:val="0"/>
        <w:autoSpaceDN w:val="0"/>
        <w:adjustRightInd w:val="0"/>
        <w:rPr>
          <w:rFonts w:ascii="Calibri" w:eastAsiaTheme="minorHAnsi" w:hAnsi="Calibri" w:cs="Calibri"/>
          <w:sz w:val="22"/>
          <w:szCs w:val="22"/>
          <w:lang w:eastAsia="en-US"/>
        </w:rPr>
      </w:pPr>
      <w:r>
        <w:rPr>
          <w:rFonts w:ascii="Aptos" w:eastAsiaTheme="minorHAnsi" w:hAnsi="Aptos" w:cs="Aptos"/>
          <w:sz w:val="22"/>
          <w:szCs w:val="22"/>
          <w:lang w:eastAsia="en-US"/>
        </w:rPr>
        <w:t xml:space="preserve">- </w:t>
      </w:r>
      <w:r>
        <w:rPr>
          <w:rFonts w:ascii="Calibri" w:eastAsiaTheme="minorHAnsi" w:hAnsi="Calibri" w:cs="Calibri"/>
          <w:sz w:val="22"/>
          <w:szCs w:val="22"/>
          <w:lang w:eastAsia="en-US"/>
        </w:rPr>
        <w:t>Dohled a kontrola jednotlivých čas</w:t>
      </w:r>
      <w:r w:rsidR="00E85A3F">
        <w:rPr>
          <w:rFonts w:ascii="Calibri" w:eastAsiaTheme="minorHAnsi" w:hAnsi="Calibri" w:cs="Calibri"/>
          <w:sz w:val="22"/>
          <w:szCs w:val="22"/>
          <w:lang w:eastAsia="en-US"/>
        </w:rPr>
        <w:t>tí</w:t>
      </w:r>
      <w:r>
        <w:rPr>
          <w:rFonts w:ascii="Calibri" w:eastAsiaTheme="minorHAnsi" w:hAnsi="Calibri" w:cs="Calibri"/>
          <w:sz w:val="22"/>
          <w:szCs w:val="22"/>
          <w:lang w:eastAsia="en-US"/>
        </w:rPr>
        <w:t xml:space="preserve"> dokumentace až po dokumentaci fin</w:t>
      </w:r>
      <w:r w:rsidR="00E85A3F">
        <w:rPr>
          <w:rFonts w:ascii="Calibri" w:eastAsiaTheme="minorHAnsi" w:hAnsi="Calibri" w:cs="Calibri"/>
          <w:sz w:val="22"/>
          <w:szCs w:val="22"/>
          <w:lang w:eastAsia="en-US"/>
        </w:rPr>
        <w:t>á</w:t>
      </w:r>
      <w:r>
        <w:rPr>
          <w:rFonts w:ascii="Calibri" w:eastAsiaTheme="minorHAnsi" w:hAnsi="Calibri" w:cs="Calibri"/>
          <w:sz w:val="22"/>
          <w:szCs w:val="22"/>
          <w:lang w:eastAsia="en-US"/>
        </w:rPr>
        <w:t>ln</w:t>
      </w:r>
      <w:r w:rsidR="00E85A3F">
        <w:rPr>
          <w:rFonts w:ascii="Calibri" w:eastAsiaTheme="minorHAnsi" w:hAnsi="Calibri" w:cs="Calibri"/>
          <w:sz w:val="22"/>
          <w:szCs w:val="22"/>
          <w:lang w:eastAsia="en-US"/>
        </w:rPr>
        <w:t>í</w:t>
      </w:r>
      <w:r>
        <w:rPr>
          <w:rFonts w:ascii="Calibri" w:eastAsiaTheme="minorHAnsi" w:hAnsi="Calibri" w:cs="Calibri"/>
          <w:sz w:val="22"/>
          <w:szCs w:val="22"/>
          <w:lang w:eastAsia="en-US"/>
        </w:rPr>
        <w:t>ho provedeni</w:t>
      </w:r>
    </w:p>
    <w:p w14:paraId="38BDDB07" w14:textId="2AE516DA" w:rsidR="00984655" w:rsidRDefault="00984655" w:rsidP="00984655">
      <w:pPr>
        <w:pStyle w:val="Smlouva-slo"/>
        <w:tabs>
          <w:tab w:val="left" w:pos="426"/>
        </w:tabs>
        <w:spacing w:before="0" w:line="240" w:lineRule="auto"/>
        <w:rPr>
          <w:rFonts w:ascii="Calibri" w:eastAsiaTheme="minorHAnsi" w:hAnsi="Calibri" w:cs="Calibri"/>
          <w:sz w:val="22"/>
          <w:szCs w:val="22"/>
          <w:lang w:eastAsia="en-US"/>
        </w:rPr>
      </w:pPr>
      <w:r>
        <w:rPr>
          <w:rFonts w:ascii="Aptos" w:eastAsiaTheme="minorHAnsi" w:hAnsi="Aptos" w:cs="Aptos"/>
          <w:sz w:val="22"/>
          <w:szCs w:val="22"/>
          <w:lang w:eastAsia="en-US"/>
        </w:rPr>
        <w:t xml:space="preserve">- </w:t>
      </w:r>
      <w:r>
        <w:rPr>
          <w:rFonts w:ascii="Calibri" w:eastAsiaTheme="minorHAnsi" w:hAnsi="Calibri" w:cs="Calibri"/>
          <w:sz w:val="22"/>
          <w:szCs w:val="22"/>
          <w:lang w:eastAsia="en-US"/>
        </w:rPr>
        <w:t>Dohled a kontrola zaškoleni administr</w:t>
      </w:r>
      <w:r w:rsidR="00E85A3F">
        <w:rPr>
          <w:rFonts w:ascii="Calibri" w:eastAsiaTheme="minorHAnsi" w:hAnsi="Calibri" w:cs="Calibri"/>
          <w:sz w:val="22"/>
          <w:szCs w:val="22"/>
          <w:lang w:eastAsia="en-US"/>
        </w:rPr>
        <w:t>á</w:t>
      </w:r>
      <w:r>
        <w:rPr>
          <w:rFonts w:ascii="Calibri" w:eastAsiaTheme="minorHAnsi" w:hAnsi="Calibri" w:cs="Calibri"/>
          <w:sz w:val="22"/>
          <w:szCs w:val="22"/>
          <w:lang w:eastAsia="en-US"/>
        </w:rPr>
        <w:t>torů Zadavatele</w:t>
      </w:r>
    </w:p>
    <w:p w14:paraId="34384915" w14:textId="77777777" w:rsidR="00E85A3F" w:rsidRDefault="00E85A3F" w:rsidP="00984655">
      <w:pPr>
        <w:pStyle w:val="Smlouva-slo"/>
        <w:tabs>
          <w:tab w:val="left" w:pos="426"/>
        </w:tabs>
        <w:spacing w:before="0" w:line="240" w:lineRule="auto"/>
        <w:rPr>
          <w:rFonts w:ascii="Calibri" w:eastAsiaTheme="minorHAnsi" w:hAnsi="Calibri" w:cs="Calibri"/>
          <w:sz w:val="22"/>
          <w:szCs w:val="22"/>
          <w:lang w:eastAsia="en-US"/>
        </w:rPr>
      </w:pPr>
    </w:p>
    <w:p w14:paraId="50C2B099" w14:textId="46F7221F" w:rsidR="00D239EF" w:rsidRDefault="00D239EF">
      <w:pPr>
        <w:rPr>
          <w:rFonts w:ascii="Tahoma" w:hAnsi="Tahoma" w:cs="Tahoma"/>
          <w:sz w:val="24"/>
        </w:rPr>
      </w:pPr>
      <w:r>
        <w:rPr>
          <w:rFonts w:ascii="Tahoma" w:hAnsi="Tahoma" w:cs="Tahoma"/>
        </w:rPr>
        <w:br w:type="page"/>
      </w:r>
    </w:p>
    <w:p w14:paraId="114D246F" w14:textId="77777777" w:rsidR="00D239EF" w:rsidRPr="0028568A" w:rsidRDefault="00D239EF" w:rsidP="0028568A">
      <w:pPr>
        <w:pStyle w:val="Nadpis1"/>
        <w:jc w:val="left"/>
        <w:rPr>
          <w:rFonts w:asciiTheme="minorHAnsi" w:hAnsiTheme="minorHAnsi"/>
        </w:rPr>
      </w:pPr>
      <w:r w:rsidRPr="0028568A">
        <w:rPr>
          <w:rFonts w:asciiTheme="minorHAnsi" w:hAnsiTheme="minorHAnsi"/>
          <w:b/>
          <w:bCs/>
        </w:rPr>
        <w:lastRenderedPageBreak/>
        <w:t>Příloha č. 2:</w:t>
      </w:r>
      <w:r w:rsidRPr="0028568A">
        <w:rPr>
          <w:rFonts w:asciiTheme="minorHAnsi" w:hAnsiTheme="minorHAnsi"/>
        </w:rPr>
        <w:tab/>
        <w:t>Položkový rozpočet Technický dozor</w:t>
      </w:r>
    </w:p>
    <w:p w14:paraId="11E4CB04" w14:textId="77777777" w:rsidR="00E85A3F" w:rsidRDefault="00E85A3F" w:rsidP="00984655">
      <w:pPr>
        <w:pStyle w:val="Smlouva-slo"/>
        <w:tabs>
          <w:tab w:val="left" w:pos="426"/>
        </w:tabs>
        <w:spacing w:before="0" w:line="240" w:lineRule="auto"/>
        <w:rPr>
          <w:rFonts w:ascii="Tahoma" w:hAnsi="Tahoma" w:cs="Tahoma"/>
        </w:rPr>
      </w:pPr>
    </w:p>
    <w:p w14:paraId="7A01FC5F" w14:textId="77777777" w:rsidR="00D239EF" w:rsidRPr="00A56B29" w:rsidRDefault="00D239EF" w:rsidP="00D239EF">
      <w:pPr>
        <w:pStyle w:val="Zkladntext"/>
        <w:spacing w:before="109"/>
        <w:ind w:left="116"/>
        <w:rPr>
          <w:rFonts w:asciiTheme="minorHAnsi" w:hAnsiTheme="minorHAnsi" w:cstheme="minorHAnsi"/>
          <w:b/>
          <w:bCs/>
          <w:sz w:val="36"/>
          <w:szCs w:val="36"/>
        </w:rPr>
      </w:pPr>
      <w:r w:rsidRPr="00A56B29">
        <w:rPr>
          <w:rFonts w:asciiTheme="minorHAnsi" w:hAnsiTheme="minorHAnsi" w:cstheme="minorHAnsi"/>
          <w:b/>
          <w:bCs/>
          <w:sz w:val="36"/>
          <w:szCs w:val="36"/>
        </w:rPr>
        <w:t>Položkový</w:t>
      </w:r>
      <w:r w:rsidRPr="00A56B29">
        <w:rPr>
          <w:rFonts w:asciiTheme="minorHAnsi" w:hAnsiTheme="minorHAnsi" w:cstheme="minorHAnsi"/>
          <w:b/>
          <w:bCs/>
          <w:spacing w:val="-17"/>
          <w:sz w:val="36"/>
          <w:szCs w:val="36"/>
        </w:rPr>
        <w:t xml:space="preserve"> </w:t>
      </w:r>
      <w:r w:rsidRPr="00A56B29">
        <w:rPr>
          <w:rFonts w:asciiTheme="minorHAnsi" w:hAnsiTheme="minorHAnsi" w:cstheme="minorHAnsi"/>
          <w:b/>
          <w:bCs/>
          <w:sz w:val="36"/>
          <w:szCs w:val="36"/>
        </w:rPr>
        <w:t>rozpočet</w:t>
      </w:r>
      <w:r w:rsidRPr="00A56B29">
        <w:rPr>
          <w:rFonts w:asciiTheme="minorHAnsi" w:hAnsiTheme="minorHAnsi" w:cstheme="minorHAnsi"/>
          <w:b/>
          <w:bCs/>
          <w:spacing w:val="-15"/>
          <w:sz w:val="36"/>
          <w:szCs w:val="36"/>
        </w:rPr>
        <w:t xml:space="preserve"> </w:t>
      </w:r>
      <w:r w:rsidRPr="00A56B29">
        <w:rPr>
          <w:rFonts w:asciiTheme="minorHAnsi" w:hAnsiTheme="minorHAnsi" w:cstheme="minorHAnsi"/>
          <w:b/>
          <w:bCs/>
          <w:sz w:val="36"/>
          <w:szCs w:val="36"/>
        </w:rPr>
        <w:t>TECHNICKÝ</w:t>
      </w:r>
      <w:r w:rsidRPr="00A56B29">
        <w:rPr>
          <w:rFonts w:asciiTheme="minorHAnsi" w:hAnsiTheme="minorHAnsi" w:cstheme="minorHAnsi"/>
          <w:b/>
          <w:bCs/>
          <w:spacing w:val="-14"/>
          <w:sz w:val="36"/>
          <w:szCs w:val="36"/>
        </w:rPr>
        <w:t xml:space="preserve"> </w:t>
      </w:r>
      <w:r w:rsidRPr="00A56B29">
        <w:rPr>
          <w:rFonts w:asciiTheme="minorHAnsi" w:hAnsiTheme="minorHAnsi" w:cstheme="minorHAnsi"/>
          <w:b/>
          <w:bCs/>
          <w:spacing w:val="-2"/>
          <w:sz w:val="36"/>
          <w:szCs w:val="36"/>
        </w:rPr>
        <w:t>DOZOR</w:t>
      </w:r>
    </w:p>
    <w:p w14:paraId="393BCB43" w14:textId="77777777" w:rsidR="00D239EF" w:rsidRDefault="00D239EF" w:rsidP="00D239EF">
      <w:pPr>
        <w:pStyle w:val="Zkladntext"/>
        <w:rPr>
          <w:sz w:val="15"/>
        </w:rPr>
      </w:pPr>
    </w:p>
    <w:tbl>
      <w:tblPr>
        <w:tblStyle w:val="TableNormal"/>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34"/>
        <w:gridCol w:w="2925"/>
        <w:gridCol w:w="3692"/>
      </w:tblGrid>
      <w:tr w:rsidR="00D239EF" w14:paraId="61DA2FB5" w14:textId="77777777" w:rsidTr="003147CC">
        <w:trPr>
          <w:trHeight w:val="485"/>
        </w:trPr>
        <w:tc>
          <w:tcPr>
            <w:tcW w:w="9151" w:type="dxa"/>
            <w:gridSpan w:val="3"/>
            <w:tcBorders>
              <w:right w:val="single" w:sz="24" w:space="0" w:color="000000"/>
            </w:tcBorders>
            <w:shd w:val="clear" w:color="auto" w:fill="D9D9D9"/>
          </w:tcPr>
          <w:p w14:paraId="45F1A1D5" w14:textId="1F167E00" w:rsidR="00D239EF" w:rsidRDefault="00BD5FC2" w:rsidP="003147CC">
            <w:pPr>
              <w:pStyle w:val="TableParagraph"/>
              <w:spacing w:line="465" w:lineRule="exact"/>
              <w:jc w:val="center"/>
              <w:rPr>
                <w:b/>
                <w:sz w:val="39"/>
              </w:rPr>
            </w:pPr>
            <w:proofErr w:type="spellStart"/>
            <w:r>
              <w:rPr>
                <w:b/>
                <w:sz w:val="39"/>
              </w:rPr>
              <w:t>Celková</w:t>
            </w:r>
            <w:proofErr w:type="spellEnd"/>
            <w:r>
              <w:rPr>
                <w:b/>
                <w:sz w:val="39"/>
              </w:rPr>
              <w:t xml:space="preserve"> </w:t>
            </w:r>
            <w:proofErr w:type="spellStart"/>
            <w:r w:rsidR="00D239EF">
              <w:rPr>
                <w:b/>
                <w:sz w:val="39"/>
              </w:rPr>
              <w:t>cena</w:t>
            </w:r>
            <w:proofErr w:type="spellEnd"/>
            <w:r w:rsidR="00D239EF">
              <w:rPr>
                <w:b/>
                <w:spacing w:val="-8"/>
                <w:sz w:val="39"/>
              </w:rPr>
              <w:t xml:space="preserve"> </w:t>
            </w:r>
            <w:r w:rsidR="00D239EF">
              <w:rPr>
                <w:b/>
                <w:sz w:val="39"/>
              </w:rPr>
              <w:t>za</w:t>
            </w:r>
            <w:r w:rsidR="00D239EF">
              <w:rPr>
                <w:b/>
                <w:spacing w:val="-8"/>
                <w:sz w:val="39"/>
              </w:rPr>
              <w:t xml:space="preserve"> </w:t>
            </w:r>
            <w:r w:rsidR="00D239EF">
              <w:rPr>
                <w:b/>
                <w:sz w:val="39"/>
              </w:rPr>
              <w:t>Technický</w:t>
            </w:r>
            <w:r w:rsidR="00D239EF">
              <w:rPr>
                <w:b/>
                <w:spacing w:val="-13"/>
                <w:sz w:val="39"/>
              </w:rPr>
              <w:t xml:space="preserve"> </w:t>
            </w:r>
            <w:proofErr w:type="spellStart"/>
            <w:r>
              <w:rPr>
                <w:b/>
                <w:spacing w:val="-13"/>
                <w:sz w:val="39"/>
              </w:rPr>
              <w:t>dozor</w:t>
            </w:r>
            <w:proofErr w:type="spellEnd"/>
          </w:p>
        </w:tc>
      </w:tr>
      <w:tr w:rsidR="00D239EF" w14:paraId="11F91A47" w14:textId="77777777" w:rsidTr="003147CC">
        <w:trPr>
          <w:trHeight w:val="461"/>
        </w:trPr>
        <w:tc>
          <w:tcPr>
            <w:tcW w:w="2534" w:type="dxa"/>
          </w:tcPr>
          <w:p w14:paraId="0A652FF6" w14:textId="77777777" w:rsidR="00D239EF" w:rsidRDefault="00D239EF" w:rsidP="003147CC">
            <w:pPr>
              <w:pStyle w:val="TableParagraph"/>
              <w:ind w:left="630"/>
              <w:rPr>
                <w:b/>
                <w:sz w:val="36"/>
              </w:rPr>
            </w:pPr>
            <w:r>
              <w:rPr>
                <w:b/>
                <w:sz w:val="36"/>
              </w:rPr>
              <w:t>Bez</w:t>
            </w:r>
            <w:r>
              <w:rPr>
                <w:b/>
                <w:spacing w:val="-4"/>
                <w:sz w:val="36"/>
              </w:rPr>
              <w:t xml:space="preserve"> </w:t>
            </w:r>
            <w:r>
              <w:rPr>
                <w:b/>
                <w:spacing w:val="-5"/>
                <w:sz w:val="36"/>
              </w:rPr>
              <w:t>DPH</w:t>
            </w:r>
          </w:p>
        </w:tc>
        <w:tc>
          <w:tcPr>
            <w:tcW w:w="2925" w:type="dxa"/>
          </w:tcPr>
          <w:p w14:paraId="66EDB7D9" w14:textId="77777777" w:rsidR="00D239EF" w:rsidRDefault="00D239EF" w:rsidP="003147CC">
            <w:pPr>
              <w:pStyle w:val="TableParagraph"/>
              <w:ind w:left="752"/>
              <w:rPr>
                <w:b/>
                <w:sz w:val="36"/>
              </w:rPr>
            </w:pPr>
            <w:r>
              <w:rPr>
                <w:b/>
                <w:w w:val="105"/>
                <w:sz w:val="36"/>
              </w:rPr>
              <w:t>DPH</w:t>
            </w:r>
            <w:r>
              <w:rPr>
                <w:b/>
                <w:spacing w:val="-11"/>
                <w:w w:val="105"/>
                <w:sz w:val="36"/>
              </w:rPr>
              <w:t xml:space="preserve"> </w:t>
            </w:r>
            <w:r>
              <w:rPr>
                <w:b/>
                <w:spacing w:val="-5"/>
                <w:w w:val="105"/>
                <w:sz w:val="36"/>
              </w:rPr>
              <w:t>21%</w:t>
            </w:r>
          </w:p>
        </w:tc>
        <w:tc>
          <w:tcPr>
            <w:tcW w:w="3692" w:type="dxa"/>
            <w:tcBorders>
              <w:right w:val="single" w:sz="24" w:space="0" w:color="000000"/>
            </w:tcBorders>
          </w:tcPr>
          <w:p w14:paraId="48B2E49C" w14:textId="77777777" w:rsidR="00D239EF" w:rsidRDefault="00D239EF" w:rsidP="003147CC">
            <w:pPr>
              <w:pStyle w:val="TableParagraph"/>
              <w:ind w:left="947"/>
              <w:rPr>
                <w:b/>
                <w:sz w:val="36"/>
              </w:rPr>
            </w:pPr>
            <w:proofErr w:type="spellStart"/>
            <w:r>
              <w:rPr>
                <w:b/>
                <w:sz w:val="36"/>
              </w:rPr>
              <w:t>Včetně</w:t>
            </w:r>
            <w:proofErr w:type="spellEnd"/>
            <w:r>
              <w:rPr>
                <w:b/>
                <w:spacing w:val="-3"/>
                <w:sz w:val="36"/>
              </w:rPr>
              <w:t xml:space="preserve"> </w:t>
            </w:r>
            <w:r>
              <w:rPr>
                <w:b/>
                <w:spacing w:val="-5"/>
                <w:sz w:val="36"/>
              </w:rPr>
              <w:t>DPH</w:t>
            </w:r>
          </w:p>
        </w:tc>
      </w:tr>
      <w:tr w:rsidR="00D239EF" w14:paraId="6C03F194" w14:textId="77777777" w:rsidTr="003147CC">
        <w:trPr>
          <w:trHeight w:val="457"/>
        </w:trPr>
        <w:tc>
          <w:tcPr>
            <w:tcW w:w="2534" w:type="dxa"/>
            <w:tcBorders>
              <w:bottom w:val="single" w:sz="24" w:space="0" w:color="000000"/>
            </w:tcBorders>
          </w:tcPr>
          <w:p w14:paraId="1C71D4F6" w14:textId="54AF4F69" w:rsidR="00D239EF" w:rsidRDefault="00D239EF" w:rsidP="003147CC">
            <w:pPr>
              <w:pStyle w:val="TableParagraph"/>
              <w:ind w:left="825"/>
              <w:rPr>
                <w:sz w:val="36"/>
              </w:rPr>
            </w:pPr>
            <w:r>
              <w:rPr>
                <w:spacing w:val="-8"/>
                <w:sz w:val="36"/>
              </w:rPr>
              <w:t>354</w:t>
            </w:r>
            <w:r>
              <w:rPr>
                <w:spacing w:val="-26"/>
                <w:sz w:val="36"/>
              </w:rPr>
              <w:t> </w:t>
            </w:r>
            <w:r>
              <w:rPr>
                <w:spacing w:val="-8"/>
                <w:sz w:val="36"/>
              </w:rPr>
              <w:t xml:space="preserve">000 </w:t>
            </w:r>
            <w:proofErr w:type="spellStart"/>
            <w:r w:rsidR="00BD5FC2">
              <w:rPr>
                <w:spacing w:val="-8"/>
                <w:sz w:val="36"/>
              </w:rPr>
              <w:t>Kč</w:t>
            </w:r>
            <w:proofErr w:type="spellEnd"/>
          </w:p>
        </w:tc>
        <w:tc>
          <w:tcPr>
            <w:tcW w:w="2925" w:type="dxa"/>
            <w:tcBorders>
              <w:bottom w:val="single" w:sz="24" w:space="0" w:color="000000"/>
            </w:tcBorders>
          </w:tcPr>
          <w:p w14:paraId="56039990" w14:textId="77777777" w:rsidR="00D239EF" w:rsidRDefault="00D239EF" w:rsidP="003147CC">
            <w:pPr>
              <w:pStyle w:val="TableParagraph"/>
              <w:ind w:left="1386"/>
              <w:rPr>
                <w:sz w:val="36"/>
              </w:rPr>
            </w:pPr>
            <w:r>
              <w:rPr>
                <w:spacing w:val="-8"/>
                <w:sz w:val="36"/>
              </w:rPr>
              <w:t>74</w:t>
            </w:r>
            <w:r>
              <w:rPr>
                <w:spacing w:val="-23"/>
                <w:sz w:val="36"/>
              </w:rPr>
              <w:t xml:space="preserve"> </w:t>
            </w:r>
            <w:r>
              <w:rPr>
                <w:spacing w:val="-8"/>
                <w:sz w:val="36"/>
              </w:rPr>
              <w:t>340</w:t>
            </w:r>
            <w:r>
              <w:rPr>
                <w:spacing w:val="-22"/>
                <w:sz w:val="36"/>
              </w:rPr>
              <w:t xml:space="preserve"> </w:t>
            </w:r>
            <w:proofErr w:type="spellStart"/>
            <w:r>
              <w:rPr>
                <w:spacing w:val="-8"/>
                <w:sz w:val="36"/>
              </w:rPr>
              <w:t>Kč</w:t>
            </w:r>
            <w:proofErr w:type="spellEnd"/>
          </w:p>
        </w:tc>
        <w:tc>
          <w:tcPr>
            <w:tcW w:w="3692" w:type="dxa"/>
            <w:tcBorders>
              <w:bottom w:val="single" w:sz="24" w:space="0" w:color="000000"/>
              <w:right w:val="single" w:sz="24" w:space="0" w:color="000000"/>
            </w:tcBorders>
          </w:tcPr>
          <w:p w14:paraId="63270BFE" w14:textId="77777777" w:rsidR="00D239EF" w:rsidRDefault="00D239EF" w:rsidP="003147CC">
            <w:pPr>
              <w:pStyle w:val="TableParagraph"/>
              <w:ind w:left="1994"/>
              <w:rPr>
                <w:sz w:val="36"/>
              </w:rPr>
            </w:pPr>
            <w:r>
              <w:rPr>
                <w:spacing w:val="-8"/>
                <w:sz w:val="36"/>
              </w:rPr>
              <w:t>428</w:t>
            </w:r>
            <w:r>
              <w:rPr>
                <w:spacing w:val="-26"/>
                <w:sz w:val="36"/>
              </w:rPr>
              <w:t xml:space="preserve"> </w:t>
            </w:r>
            <w:r>
              <w:rPr>
                <w:spacing w:val="-8"/>
                <w:sz w:val="36"/>
              </w:rPr>
              <w:t>340</w:t>
            </w:r>
            <w:r>
              <w:rPr>
                <w:spacing w:val="-25"/>
                <w:sz w:val="36"/>
              </w:rPr>
              <w:t xml:space="preserve"> </w:t>
            </w:r>
            <w:proofErr w:type="spellStart"/>
            <w:r>
              <w:rPr>
                <w:spacing w:val="-8"/>
                <w:sz w:val="36"/>
              </w:rPr>
              <w:t>Kč</w:t>
            </w:r>
            <w:proofErr w:type="spellEnd"/>
          </w:p>
        </w:tc>
      </w:tr>
    </w:tbl>
    <w:p w14:paraId="6E57A097" w14:textId="77777777" w:rsidR="00D239EF" w:rsidRDefault="00D239EF" w:rsidP="00D239EF"/>
    <w:p w14:paraId="35A4E2FD" w14:textId="77777777" w:rsidR="00D239EF" w:rsidRDefault="00D239EF" w:rsidP="00984655">
      <w:pPr>
        <w:pStyle w:val="Smlouva-slo"/>
        <w:tabs>
          <w:tab w:val="left" w:pos="426"/>
        </w:tabs>
        <w:spacing w:before="0" w:line="240" w:lineRule="auto"/>
        <w:rPr>
          <w:rFonts w:ascii="Tahoma" w:hAnsi="Tahoma" w:cs="Tahoma"/>
        </w:rPr>
      </w:pPr>
    </w:p>
    <w:sectPr w:rsidR="00D239EF" w:rsidSect="00E75760">
      <w:headerReference w:type="default" r:id="rId8"/>
      <w:headerReference w:type="first" r:id="rId9"/>
      <w:pgSz w:w="11906" w:h="16838"/>
      <w:pgMar w:top="2782" w:right="1417" w:bottom="1417" w:left="1417" w:header="85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C9FDE" w14:textId="77777777" w:rsidR="009164F6" w:rsidRDefault="009164F6">
      <w:r>
        <w:separator/>
      </w:r>
    </w:p>
  </w:endnote>
  <w:endnote w:type="continuationSeparator" w:id="0">
    <w:p w14:paraId="332B63E4" w14:textId="77777777" w:rsidR="009164F6" w:rsidRDefault="0091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imbusSanNovTEE">
    <w:altName w:val="Calibri"/>
    <w:charset w:val="EE"/>
    <w:family w:val="auto"/>
    <w:pitch w:val="variable"/>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E8FD0" w14:textId="77777777" w:rsidR="009164F6" w:rsidRDefault="009164F6">
      <w:r>
        <w:separator/>
      </w:r>
    </w:p>
  </w:footnote>
  <w:footnote w:type="continuationSeparator" w:id="0">
    <w:p w14:paraId="47D1C731" w14:textId="77777777" w:rsidR="009164F6" w:rsidRDefault="00916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BCED" w14:textId="77777777" w:rsidR="00E75760" w:rsidRDefault="00E75760" w:rsidP="00E75760">
    <w:pPr>
      <w:pStyle w:val="Zhlav"/>
    </w:pPr>
    <w:r>
      <w:rPr>
        <w:noProof/>
      </w:rPr>
      <w:drawing>
        <wp:anchor distT="0" distB="0" distL="0" distR="0" simplePos="0" relativeHeight="251659264" behindDoc="0" locked="0" layoutInCell="0" allowOverlap="1" wp14:anchorId="01D9A273" wp14:editId="3D0D187B">
          <wp:simplePos x="0" y="0"/>
          <wp:positionH relativeFrom="column">
            <wp:posOffset>0</wp:posOffset>
          </wp:positionH>
          <wp:positionV relativeFrom="paragraph">
            <wp:posOffset>-85725</wp:posOffset>
          </wp:positionV>
          <wp:extent cx="2362200" cy="790575"/>
          <wp:effectExtent l="0" t="0" r="0" b="0"/>
          <wp:wrapTopAndBottom/>
          <wp:docPr id="33912495" name="Obrázek1 kopie 1 kopie 1" descr="Obsah obrázku text, Písmo, snímek obrazovky,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2495" name="Obrázek1 kopie 1 kopie 1" descr="Obsah obrázku text, Písmo, snímek obrazovky, Elektricky modrá&#10;&#10;Obsah vygenerovaný umělou inteligencí může být nesprávný."/>
                  <pic:cNvPicPr>
                    <a:picLocks noChangeAspect="1" noChangeArrowheads="1"/>
                  </pic:cNvPicPr>
                </pic:nvPicPr>
                <pic:blipFill>
                  <a:blip r:embed="rId1"/>
                  <a:stretch>
                    <a:fillRect/>
                  </a:stretch>
                </pic:blipFill>
                <pic:spPr bwMode="auto">
                  <a:xfrm>
                    <a:off x="0" y="0"/>
                    <a:ext cx="2362200" cy="790575"/>
                  </a:xfrm>
                  <a:prstGeom prst="rect">
                    <a:avLst/>
                  </a:prstGeom>
                  <a:noFill/>
                </pic:spPr>
              </pic:pic>
            </a:graphicData>
          </a:graphic>
        </wp:anchor>
      </w:drawing>
    </w:r>
    <w:r>
      <w:rPr>
        <w:noProof/>
      </w:rPr>
      <w:drawing>
        <wp:anchor distT="0" distB="0" distL="0" distR="0" simplePos="0" relativeHeight="251660288" behindDoc="0" locked="0" layoutInCell="0" allowOverlap="1" wp14:anchorId="62BFCD3F" wp14:editId="3A70FD60">
          <wp:simplePos x="0" y="0"/>
          <wp:positionH relativeFrom="column">
            <wp:posOffset>3609340</wp:posOffset>
          </wp:positionH>
          <wp:positionV relativeFrom="paragraph">
            <wp:posOffset>-76200</wp:posOffset>
          </wp:positionV>
          <wp:extent cx="2143125" cy="790575"/>
          <wp:effectExtent l="0" t="0" r="0" b="0"/>
          <wp:wrapSquare wrapText="largest"/>
          <wp:docPr id="1893631031" name="Obrázek2 kopie 1 kopie 1" descr="Obsah obrázku text, Písmo,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31031" name="Obrázek2 kopie 1 kopie 1" descr="Obsah obrázku text, Písmo, Grafika, logo&#10;&#10;Obsah vygenerovaný umělou inteligencí může být nesprávný."/>
                  <pic:cNvPicPr>
                    <a:picLocks noChangeAspect="1" noChangeArrowheads="1"/>
                  </pic:cNvPicPr>
                </pic:nvPicPr>
                <pic:blipFill>
                  <a:blip r:embed="rId2"/>
                  <a:stretch>
                    <a:fillRect/>
                  </a:stretch>
                </pic:blipFill>
                <pic:spPr bwMode="auto">
                  <a:xfrm>
                    <a:off x="0" y="0"/>
                    <a:ext cx="2143125" cy="790575"/>
                  </a:xfrm>
                  <a:prstGeom prst="rect">
                    <a:avLst/>
                  </a:prstGeom>
                  <a:noFill/>
                </pic:spPr>
              </pic:pic>
            </a:graphicData>
          </a:graphic>
        </wp:anchor>
      </w:drawing>
    </w:r>
  </w:p>
  <w:p w14:paraId="28F68F9C" w14:textId="77777777" w:rsidR="00B91EFF" w:rsidRDefault="00B91E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BEB3" w14:textId="77777777" w:rsidR="00B91EFF" w:rsidRDefault="004B329F">
    <w:pPr>
      <w:pStyle w:val="Zhlav"/>
    </w:pPr>
    <w:r>
      <w:rPr>
        <w:noProof/>
      </w:rPr>
      <w:drawing>
        <wp:anchor distT="0" distB="0" distL="0" distR="0" simplePos="0" relativeHeight="2" behindDoc="0" locked="0" layoutInCell="0" allowOverlap="1" wp14:anchorId="4C9111BD" wp14:editId="74625DC4">
          <wp:simplePos x="0" y="0"/>
          <wp:positionH relativeFrom="column">
            <wp:posOffset>0</wp:posOffset>
          </wp:positionH>
          <wp:positionV relativeFrom="paragraph">
            <wp:posOffset>-85725</wp:posOffset>
          </wp:positionV>
          <wp:extent cx="2362200" cy="790575"/>
          <wp:effectExtent l="0" t="0" r="0" b="0"/>
          <wp:wrapTopAndBottom/>
          <wp:docPr id="1" name="Obrázek1 kopie 1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kopie 1 kopie 1"/>
                  <pic:cNvPicPr>
                    <a:picLocks noChangeAspect="1" noChangeArrowheads="1"/>
                  </pic:cNvPicPr>
                </pic:nvPicPr>
                <pic:blipFill>
                  <a:blip r:embed="rId1"/>
                  <a:stretch>
                    <a:fillRect/>
                  </a:stretch>
                </pic:blipFill>
                <pic:spPr bwMode="auto">
                  <a:xfrm>
                    <a:off x="0" y="0"/>
                    <a:ext cx="2362200" cy="790575"/>
                  </a:xfrm>
                  <a:prstGeom prst="rect">
                    <a:avLst/>
                  </a:prstGeom>
                  <a:noFill/>
                </pic:spPr>
              </pic:pic>
            </a:graphicData>
          </a:graphic>
        </wp:anchor>
      </w:drawing>
    </w:r>
    <w:r>
      <w:rPr>
        <w:noProof/>
      </w:rPr>
      <w:drawing>
        <wp:anchor distT="0" distB="0" distL="0" distR="0" simplePos="0" relativeHeight="3" behindDoc="0" locked="0" layoutInCell="0" allowOverlap="1" wp14:anchorId="7CB42DCC" wp14:editId="274DE638">
          <wp:simplePos x="0" y="0"/>
          <wp:positionH relativeFrom="column">
            <wp:posOffset>3609340</wp:posOffset>
          </wp:positionH>
          <wp:positionV relativeFrom="paragraph">
            <wp:posOffset>-76200</wp:posOffset>
          </wp:positionV>
          <wp:extent cx="2143125" cy="790575"/>
          <wp:effectExtent l="0" t="0" r="0" b="0"/>
          <wp:wrapSquare wrapText="largest"/>
          <wp:docPr id="2" name="Obrázek2 kopie 1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kopie 1 kopie 1"/>
                  <pic:cNvPicPr>
                    <a:picLocks noChangeAspect="1" noChangeArrowheads="1"/>
                  </pic:cNvPicPr>
                </pic:nvPicPr>
                <pic:blipFill>
                  <a:blip r:embed="rId2"/>
                  <a:stretch>
                    <a:fillRect/>
                  </a:stretch>
                </pic:blipFill>
                <pic:spPr bwMode="auto">
                  <a:xfrm>
                    <a:off x="0" y="0"/>
                    <a:ext cx="2143125" cy="790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7D7"/>
    <w:multiLevelType w:val="multilevel"/>
    <w:tmpl w:val="B14AEC50"/>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A2D7FE9"/>
    <w:multiLevelType w:val="multilevel"/>
    <w:tmpl w:val="DBD6218E"/>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rPr>
        <w:b w:val="0"/>
        <w:sz w:val="20"/>
        <w:szCs w:val="20"/>
      </w:r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3E6034"/>
    <w:multiLevelType w:val="multilevel"/>
    <w:tmpl w:val="EB747376"/>
    <w:lvl w:ilvl="0">
      <w:start w:val="9"/>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8.%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3A4C2920"/>
    <w:multiLevelType w:val="multilevel"/>
    <w:tmpl w:val="C98CA530"/>
    <w:lvl w:ilvl="0">
      <w:start w:val="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lowerLetter"/>
      <w:lvlText w:val="%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3B490DD7"/>
    <w:multiLevelType w:val="multilevel"/>
    <w:tmpl w:val="6630CDD6"/>
    <w:lvl w:ilvl="0">
      <w:start w:val="1"/>
      <w:numFmt w:val="decimal"/>
      <w:pStyle w:val="Odstavecsmlouvy"/>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42167FB1"/>
    <w:multiLevelType w:val="hybridMultilevel"/>
    <w:tmpl w:val="881288C2"/>
    <w:lvl w:ilvl="0" w:tplc="FDB21C9A">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AC4DA2"/>
    <w:multiLevelType w:val="hybridMultilevel"/>
    <w:tmpl w:val="7AF6D68C"/>
    <w:lvl w:ilvl="0" w:tplc="8F0C2AC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46AF7C85"/>
    <w:multiLevelType w:val="multilevel"/>
    <w:tmpl w:val="B83A084E"/>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82D3588"/>
    <w:multiLevelType w:val="multilevel"/>
    <w:tmpl w:val="CCB4A2E6"/>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C90E1D"/>
    <w:multiLevelType w:val="multilevel"/>
    <w:tmpl w:val="515EE88A"/>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low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3"/>
      <w:numFmt w:val="bullet"/>
      <w:lvlText w:val="-"/>
      <w:lvlJc w:val="left"/>
      <w:pPr>
        <w:tabs>
          <w:tab w:val="num" w:pos="0"/>
        </w:tabs>
        <w:ind w:left="4500" w:hanging="360"/>
      </w:pPr>
      <w:rPr>
        <w:rFonts w:ascii="Palatino Linotype" w:hAnsi="Palatino Linotype" w:cs="Palatino Linotype"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8CB55E1"/>
    <w:multiLevelType w:val="multilevel"/>
    <w:tmpl w:val="A6D0049A"/>
    <w:lvl w:ilvl="0">
      <w:start w:val="1"/>
      <w:numFmt w:val="decimal"/>
      <w:lvlText w:val="%1."/>
      <w:lvlJc w:val="left"/>
      <w:pPr>
        <w:tabs>
          <w:tab w:val="num" w:pos="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6DE586E"/>
    <w:multiLevelType w:val="multilevel"/>
    <w:tmpl w:val="766A592C"/>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5D027061"/>
    <w:multiLevelType w:val="multilevel"/>
    <w:tmpl w:val="302A23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F7D0FC2"/>
    <w:multiLevelType w:val="multilevel"/>
    <w:tmpl w:val="894A4DAA"/>
    <w:lvl w:ilvl="0">
      <w:start w:val="7"/>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616D57EC"/>
    <w:multiLevelType w:val="hybridMultilevel"/>
    <w:tmpl w:val="78D4DB1E"/>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5" w15:restartNumberingAfterBreak="0">
    <w:nsid w:val="62B202F4"/>
    <w:multiLevelType w:val="multilevel"/>
    <w:tmpl w:val="076AC1C6"/>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 w15:restartNumberingAfterBreak="0">
    <w:nsid w:val="6A3654D8"/>
    <w:multiLevelType w:val="hybridMultilevel"/>
    <w:tmpl w:val="123863B6"/>
    <w:lvl w:ilvl="0" w:tplc="D912283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ECD013E"/>
    <w:multiLevelType w:val="multilevel"/>
    <w:tmpl w:val="BD5605A4"/>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66"/>
        </w:tabs>
        <w:ind w:left="858" w:hanging="432"/>
      </w:pPr>
      <w:rPr>
        <w:i w:val="0"/>
        <w:sz w:val="20"/>
        <w:szCs w:val="20"/>
        <w:u w:val="none"/>
      </w:rPr>
    </w:lvl>
    <w:lvl w:ilvl="2">
      <w:start w:val="1"/>
      <w:numFmt w:val="bullet"/>
      <w:lvlText w:val=""/>
      <w:lvlJc w:val="left"/>
      <w:pPr>
        <w:tabs>
          <w:tab w:val="num" w:pos="0"/>
        </w:tabs>
        <w:ind w:left="1224" w:hanging="504"/>
      </w:pPr>
      <w:rPr>
        <w:rFonts w:ascii="Wingdings" w:hAnsi="Wingdings" w:cs="Wingdings" w:hint="default"/>
        <w:b w:val="0"/>
        <w:sz w:val="22"/>
        <w:szCs w:val="22"/>
      </w:rPr>
    </w:lvl>
    <w:lvl w:ilvl="3">
      <w:start w:val="1"/>
      <w:numFmt w:val="decimal"/>
      <w:lvlText w:val="%1.%2.%3.%4."/>
      <w:lvlJc w:val="left"/>
      <w:pPr>
        <w:tabs>
          <w:tab w:val="num" w:pos="0"/>
        </w:tabs>
        <w:ind w:left="1728" w:hanging="648"/>
      </w:pPr>
      <w:rPr>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79021131"/>
    <w:multiLevelType w:val="multilevel"/>
    <w:tmpl w:val="873456BA"/>
    <w:lvl w:ilvl="0">
      <w:start w:val="13"/>
      <w:numFmt w:val="bullet"/>
      <w:lvlText w:val="-"/>
      <w:lvlJc w:val="left"/>
      <w:pPr>
        <w:tabs>
          <w:tab w:val="num" w:pos="0"/>
        </w:tabs>
        <w:ind w:left="1080" w:hanging="360"/>
      </w:pPr>
      <w:rPr>
        <w:rFonts w:ascii="Palatino Linotype" w:hAnsi="Palatino Linotype" w:cs="Palatino Linotype"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15:restartNumberingAfterBreak="0">
    <w:nsid w:val="7C7F687C"/>
    <w:multiLevelType w:val="multilevel"/>
    <w:tmpl w:val="71A08460"/>
    <w:lvl w:ilvl="0">
      <w:start w:val="12"/>
      <w:numFmt w:val="decimal"/>
      <w:lvlText w:val="%1"/>
      <w:lvlJc w:val="left"/>
      <w:pPr>
        <w:tabs>
          <w:tab w:val="num" w:pos="0"/>
        </w:tabs>
        <w:ind w:left="600" w:hanging="600"/>
      </w:pPr>
    </w:lvl>
    <w:lvl w:ilvl="1">
      <w:start w:val="2"/>
      <w:numFmt w:val="decimal"/>
      <w:lvlText w:val="%1.%2"/>
      <w:lvlJc w:val="left"/>
      <w:pPr>
        <w:tabs>
          <w:tab w:val="num" w:pos="0"/>
        </w:tabs>
        <w:ind w:left="741" w:hanging="600"/>
      </w:pPr>
    </w:lvl>
    <w:lvl w:ilvl="2">
      <w:start w:val="1"/>
      <w:numFmt w:val="decimal"/>
      <w:lvlText w:val="11.%2.%3"/>
      <w:lvlJc w:val="left"/>
      <w:pPr>
        <w:tabs>
          <w:tab w:val="num" w:pos="0"/>
        </w:tabs>
        <w:ind w:left="1002" w:hanging="720"/>
      </w:pPr>
    </w:lvl>
    <w:lvl w:ilvl="3">
      <w:start w:val="1"/>
      <w:numFmt w:val="decimal"/>
      <w:lvlText w:val="%1.%2.%3.%4"/>
      <w:lvlJc w:val="left"/>
      <w:pPr>
        <w:tabs>
          <w:tab w:val="num" w:pos="0"/>
        </w:tabs>
        <w:ind w:left="1143" w:hanging="720"/>
      </w:pPr>
    </w:lvl>
    <w:lvl w:ilvl="4">
      <w:start w:val="1"/>
      <w:numFmt w:val="decimal"/>
      <w:lvlText w:val="%1.%2.%3.%4.%5"/>
      <w:lvlJc w:val="left"/>
      <w:pPr>
        <w:tabs>
          <w:tab w:val="num" w:pos="0"/>
        </w:tabs>
        <w:ind w:left="1644"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1926" w:hanging="1080"/>
      </w:pPr>
    </w:lvl>
    <w:lvl w:ilvl="7">
      <w:start w:val="1"/>
      <w:numFmt w:val="decimal"/>
      <w:lvlText w:val="%1.%2.%3.%4.%5.%6.%7.%8"/>
      <w:lvlJc w:val="left"/>
      <w:pPr>
        <w:tabs>
          <w:tab w:val="num" w:pos="0"/>
        </w:tabs>
        <w:ind w:left="2427" w:hanging="1440"/>
      </w:pPr>
    </w:lvl>
    <w:lvl w:ilvl="8">
      <w:start w:val="1"/>
      <w:numFmt w:val="decimal"/>
      <w:lvlText w:val="%1.%2.%3.%4.%5.%6.%7.%8.%9"/>
      <w:lvlJc w:val="left"/>
      <w:pPr>
        <w:tabs>
          <w:tab w:val="num" w:pos="0"/>
        </w:tabs>
        <w:ind w:left="2568" w:hanging="1440"/>
      </w:pPr>
    </w:lvl>
  </w:abstractNum>
  <w:num w:numId="1" w16cid:durableId="209348129">
    <w:abstractNumId w:val="17"/>
  </w:num>
  <w:num w:numId="2" w16cid:durableId="1577013265">
    <w:abstractNumId w:val="15"/>
  </w:num>
  <w:num w:numId="3" w16cid:durableId="1622686277">
    <w:abstractNumId w:val="7"/>
  </w:num>
  <w:num w:numId="4" w16cid:durableId="291137056">
    <w:abstractNumId w:val="3"/>
  </w:num>
  <w:num w:numId="5" w16cid:durableId="980886111">
    <w:abstractNumId w:val="13"/>
  </w:num>
  <w:num w:numId="6" w16cid:durableId="203714838">
    <w:abstractNumId w:val="19"/>
  </w:num>
  <w:num w:numId="7" w16cid:durableId="988243872">
    <w:abstractNumId w:val="11"/>
  </w:num>
  <w:num w:numId="8" w16cid:durableId="418798603">
    <w:abstractNumId w:val="9"/>
  </w:num>
  <w:num w:numId="9" w16cid:durableId="1660575305">
    <w:abstractNumId w:val="2"/>
  </w:num>
  <w:num w:numId="10" w16cid:durableId="747579636">
    <w:abstractNumId w:val="4"/>
  </w:num>
  <w:num w:numId="11" w16cid:durableId="499545138">
    <w:abstractNumId w:val="0"/>
  </w:num>
  <w:num w:numId="12" w16cid:durableId="1612783541">
    <w:abstractNumId w:val="8"/>
  </w:num>
  <w:num w:numId="13" w16cid:durableId="2121606034">
    <w:abstractNumId w:val="1"/>
  </w:num>
  <w:num w:numId="14" w16cid:durableId="245845376">
    <w:abstractNumId w:val="18"/>
  </w:num>
  <w:num w:numId="15" w16cid:durableId="536508116">
    <w:abstractNumId w:val="10"/>
  </w:num>
  <w:num w:numId="16" w16cid:durableId="589583258">
    <w:abstractNumId w:val="12"/>
  </w:num>
  <w:num w:numId="17" w16cid:durableId="46300968">
    <w:abstractNumId w:val="8"/>
    <w:lvlOverride w:ilvl="0">
      <w:lvl w:ilvl="0">
        <w:start w:val="1"/>
        <w:numFmt w:val="decimal"/>
        <w:lvlText w:val="%1."/>
        <w:lvlJc w:val="left"/>
        <w:pPr>
          <w:tabs>
            <w:tab w:val="num" w:pos="0"/>
          </w:tabs>
          <w:ind w:left="360" w:hanging="360"/>
        </w:pPr>
        <w:rPr>
          <w:b/>
          <w:i w:val="0"/>
        </w:rPr>
      </w:lvl>
    </w:lvlOverride>
  </w:num>
  <w:num w:numId="18" w16cid:durableId="404691532">
    <w:abstractNumId w:val="14"/>
  </w:num>
  <w:num w:numId="19" w16cid:durableId="313069950">
    <w:abstractNumId w:val="6"/>
  </w:num>
  <w:num w:numId="20" w16cid:durableId="1400132479">
    <w:abstractNumId w:val="16"/>
  </w:num>
  <w:num w:numId="21" w16cid:durableId="155091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FF"/>
    <w:rsid w:val="00003BB7"/>
    <w:rsid w:val="000263CC"/>
    <w:rsid w:val="000303C8"/>
    <w:rsid w:val="00032657"/>
    <w:rsid w:val="00041665"/>
    <w:rsid w:val="00052D47"/>
    <w:rsid w:val="00064DE0"/>
    <w:rsid w:val="00084B8F"/>
    <w:rsid w:val="00086695"/>
    <w:rsid w:val="000900D0"/>
    <w:rsid w:val="00096220"/>
    <w:rsid w:val="000B25A2"/>
    <w:rsid w:val="000C13CE"/>
    <w:rsid w:val="000C41ED"/>
    <w:rsid w:val="000C6618"/>
    <w:rsid w:val="000C729E"/>
    <w:rsid w:val="000E3B72"/>
    <w:rsid w:val="00111725"/>
    <w:rsid w:val="0013417E"/>
    <w:rsid w:val="00142A16"/>
    <w:rsid w:val="001561EB"/>
    <w:rsid w:val="00186197"/>
    <w:rsid w:val="001A3F81"/>
    <w:rsid w:val="001A752A"/>
    <w:rsid w:val="001A7E52"/>
    <w:rsid w:val="001C760D"/>
    <w:rsid w:val="001D3A14"/>
    <w:rsid w:val="001F1032"/>
    <w:rsid w:val="00215B1B"/>
    <w:rsid w:val="00220E94"/>
    <w:rsid w:val="0023678A"/>
    <w:rsid w:val="00263C5F"/>
    <w:rsid w:val="00277817"/>
    <w:rsid w:val="0028568A"/>
    <w:rsid w:val="00295A57"/>
    <w:rsid w:val="002B1543"/>
    <w:rsid w:val="002C21DE"/>
    <w:rsid w:val="002C25AD"/>
    <w:rsid w:val="002E2E10"/>
    <w:rsid w:val="002F2459"/>
    <w:rsid w:val="00324A81"/>
    <w:rsid w:val="00332A20"/>
    <w:rsid w:val="0035718B"/>
    <w:rsid w:val="0036579A"/>
    <w:rsid w:val="00381208"/>
    <w:rsid w:val="003831D9"/>
    <w:rsid w:val="0038606D"/>
    <w:rsid w:val="00397ECD"/>
    <w:rsid w:val="003B0E1E"/>
    <w:rsid w:val="003B56E2"/>
    <w:rsid w:val="003C0094"/>
    <w:rsid w:val="003C338E"/>
    <w:rsid w:val="003C3E1E"/>
    <w:rsid w:val="003D7352"/>
    <w:rsid w:val="003D7E5D"/>
    <w:rsid w:val="00431420"/>
    <w:rsid w:val="004347D2"/>
    <w:rsid w:val="004362AB"/>
    <w:rsid w:val="00444E5B"/>
    <w:rsid w:val="0044524D"/>
    <w:rsid w:val="00452BD7"/>
    <w:rsid w:val="00455C75"/>
    <w:rsid w:val="00466134"/>
    <w:rsid w:val="0048514B"/>
    <w:rsid w:val="004A3DCF"/>
    <w:rsid w:val="004B329F"/>
    <w:rsid w:val="004D537F"/>
    <w:rsid w:val="0050269E"/>
    <w:rsid w:val="00503C55"/>
    <w:rsid w:val="00517EDB"/>
    <w:rsid w:val="00526D32"/>
    <w:rsid w:val="0054377A"/>
    <w:rsid w:val="00551742"/>
    <w:rsid w:val="00555BDA"/>
    <w:rsid w:val="00565900"/>
    <w:rsid w:val="005A022E"/>
    <w:rsid w:val="005A0B8B"/>
    <w:rsid w:val="005A6E08"/>
    <w:rsid w:val="005B0CE2"/>
    <w:rsid w:val="005B6DF5"/>
    <w:rsid w:val="005E069E"/>
    <w:rsid w:val="005E22D4"/>
    <w:rsid w:val="0061782A"/>
    <w:rsid w:val="00623B6D"/>
    <w:rsid w:val="00632BDA"/>
    <w:rsid w:val="0063508C"/>
    <w:rsid w:val="006734BB"/>
    <w:rsid w:val="00694600"/>
    <w:rsid w:val="006A70F3"/>
    <w:rsid w:val="006B5088"/>
    <w:rsid w:val="006D7EBD"/>
    <w:rsid w:val="006E326D"/>
    <w:rsid w:val="007044E2"/>
    <w:rsid w:val="00710651"/>
    <w:rsid w:val="00715CF1"/>
    <w:rsid w:val="007176BA"/>
    <w:rsid w:val="0074250B"/>
    <w:rsid w:val="007521C6"/>
    <w:rsid w:val="00761ED7"/>
    <w:rsid w:val="007628F9"/>
    <w:rsid w:val="0077037E"/>
    <w:rsid w:val="00784F9E"/>
    <w:rsid w:val="00791636"/>
    <w:rsid w:val="007A33FC"/>
    <w:rsid w:val="007C2B98"/>
    <w:rsid w:val="00814B96"/>
    <w:rsid w:val="00874276"/>
    <w:rsid w:val="008765EF"/>
    <w:rsid w:val="00886042"/>
    <w:rsid w:val="00890555"/>
    <w:rsid w:val="0089139A"/>
    <w:rsid w:val="0089609C"/>
    <w:rsid w:val="008976B3"/>
    <w:rsid w:val="008C34BF"/>
    <w:rsid w:val="008C6B5A"/>
    <w:rsid w:val="008D5189"/>
    <w:rsid w:val="008E2F00"/>
    <w:rsid w:val="008F2536"/>
    <w:rsid w:val="009020BA"/>
    <w:rsid w:val="009164F6"/>
    <w:rsid w:val="009469E7"/>
    <w:rsid w:val="009531AA"/>
    <w:rsid w:val="00955DDD"/>
    <w:rsid w:val="00961D5A"/>
    <w:rsid w:val="009840FC"/>
    <w:rsid w:val="00984655"/>
    <w:rsid w:val="00992E64"/>
    <w:rsid w:val="009D48E8"/>
    <w:rsid w:val="009F69C2"/>
    <w:rsid w:val="00A1624D"/>
    <w:rsid w:val="00A35D3C"/>
    <w:rsid w:val="00A4198B"/>
    <w:rsid w:val="00A56B29"/>
    <w:rsid w:val="00A56B9A"/>
    <w:rsid w:val="00A67DBF"/>
    <w:rsid w:val="00A77055"/>
    <w:rsid w:val="00A81165"/>
    <w:rsid w:val="00A87DF0"/>
    <w:rsid w:val="00AA4C0E"/>
    <w:rsid w:val="00AA6FC3"/>
    <w:rsid w:val="00AB7FB4"/>
    <w:rsid w:val="00B4728F"/>
    <w:rsid w:val="00B77323"/>
    <w:rsid w:val="00B77361"/>
    <w:rsid w:val="00B91EFF"/>
    <w:rsid w:val="00BB6863"/>
    <w:rsid w:val="00BD164A"/>
    <w:rsid w:val="00BD5FC2"/>
    <w:rsid w:val="00BE27A9"/>
    <w:rsid w:val="00C2091E"/>
    <w:rsid w:val="00C216B5"/>
    <w:rsid w:val="00C22822"/>
    <w:rsid w:val="00C43F5A"/>
    <w:rsid w:val="00C45831"/>
    <w:rsid w:val="00C51BBC"/>
    <w:rsid w:val="00C87EA5"/>
    <w:rsid w:val="00CD7D65"/>
    <w:rsid w:val="00D032D7"/>
    <w:rsid w:val="00D239EF"/>
    <w:rsid w:val="00D30CC2"/>
    <w:rsid w:val="00D3332A"/>
    <w:rsid w:val="00D37911"/>
    <w:rsid w:val="00D714B0"/>
    <w:rsid w:val="00D825D9"/>
    <w:rsid w:val="00D87793"/>
    <w:rsid w:val="00DA4943"/>
    <w:rsid w:val="00DA59B6"/>
    <w:rsid w:val="00DA66BE"/>
    <w:rsid w:val="00DB69FE"/>
    <w:rsid w:val="00DD0129"/>
    <w:rsid w:val="00DD581D"/>
    <w:rsid w:val="00DE1A15"/>
    <w:rsid w:val="00DF1CF5"/>
    <w:rsid w:val="00DF5702"/>
    <w:rsid w:val="00E13882"/>
    <w:rsid w:val="00E16C67"/>
    <w:rsid w:val="00E22B22"/>
    <w:rsid w:val="00E41ABC"/>
    <w:rsid w:val="00E47072"/>
    <w:rsid w:val="00E70B38"/>
    <w:rsid w:val="00E741F0"/>
    <w:rsid w:val="00E75760"/>
    <w:rsid w:val="00E81B3C"/>
    <w:rsid w:val="00E85A3F"/>
    <w:rsid w:val="00EB5757"/>
    <w:rsid w:val="00ED0C04"/>
    <w:rsid w:val="00ED38CE"/>
    <w:rsid w:val="00EF234E"/>
    <w:rsid w:val="00F06388"/>
    <w:rsid w:val="00F4421F"/>
    <w:rsid w:val="00F5501F"/>
    <w:rsid w:val="00F760F4"/>
    <w:rsid w:val="00F77521"/>
    <w:rsid w:val="00F90F18"/>
    <w:rsid w:val="00F91042"/>
    <w:rsid w:val="00FA100B"/>
    <w:rsid w:val="00FA53FD"/>
    <w:rsid w:val="00FC2419"/>
    <w:rsid w:val="00FC4A57"/>
    <w:rsid w:val="00FD137F"/>
    <w:rsid w:val="00FD4185"/>
    <w:rsid w:val="00FE067C"/>
    <w:rsid w:val="00FF0A8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1DFF"/>
  <w15:docId w15:val="{D11BEC0C-82BD-4A6B-977E-01B5D41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7F5D"/>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27F5D"/>
    <w:pPr>
      <w:keepNext/>
      <w:jc w:val="center"/>
      <w:outlineLvl w:val="0"/>
    </w:pPr>
    <w:rPr>
      <w:sz w:val="28"/>
      <w:lang w:val="x-none"/>
    </w:rPr>
  </w:style>
  <w:style w:type="paragraph" w:styleId="Nadpis2">
    <w:name w:val="heading 2"/>
    <w:basedOn w:val="Normln"/>
    <w:next w:val="Normln"/>
    <w:link w:val="Nadpis2Char"/>
    <w:qFormat/>
    <w:rsid w:val="00AA6FC3"/>
    <w:pPr>
      <w:keepNext/>
      <w:numPr>
        <w:numId w:val="21"/>
      </w:numPr>
      <w:outlineLvl w:val="1"/>
    </w:pPr>
    <w:rPr>
      <w:rFonts w:asciiTheme="minorHAnsi" w:hAnsiTheme="minorHAnsi"/>
      <w:b/>
      <w:bCs/>
      <w:sz w:val="24"/>
      <w:lang w:val="x-none"/>
    </w:rPr>
  </w:style>
  <w:style w:type="paragraph" w:styleId="Nadpis3">
    <w:name w:val="heading 3"/>
    <w:basedOn w:val="Normln"/>
    <w:next w:val="Normln"/>
    <w:link w:val="Nadpis3Char"/>
    <w:qFormat/>
    <w:rsid w:val="00AA6FC3"/>
    <w:pPr>
      <w:keepNext/>
      <w:tabs>
        <w:tab w:val="left" w:pos="1440"/>
      </w:tabs>
      <w:jc w:val="both"/>
      <w:outlineLvl w:val="2"/>
    </w:pPr>
    <w:rPr>
      <w:rFonts w:asciiTheme="minorHAnsi" w:hAnsiTheme="minorHAnsi"/>
      <w:b/>
      <w:sz w:val="22"/>
      <w:lang w:val="x-none" w:eastAsia="x-none"/>
    </w:rPr>
  </w:style>
  <w:style w:type="paragraph" w:styleId="Nadpis4">
    <w:name w:val="heading 4"/>
    <w:basedOn w:val="Normln"/>
    <w:next w:val="Normln"/>
    <w:link w:val="Nadpis4Char"/>
    <w:qFormat/>
    <w:rsid w:val="00527F5D"/>
    <w:pPr>
      <w:keepNext/>
      <w:tabs>
        <w:tab w:val="left"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527F5D"/>
    <w:pPr>
      <w:tabs>
        <w:tab w:val="left"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527F5D"/>
    <w:pPr>
      <w:keepNext/>
      <w:tabs>
        <w:tab w:val="left" w:pos="0"/>
      </w:tabs>
      <w:outlineLvl w:val="5"/>
    </w:pPr>
    <w:rPr>
      <w:sz w:val="28"/>
      <w:lang w:val="x-none" w:eastAsia="x-none"/>
    </w:rPr>
  </w:style>
  <w:style w:type="paragraph" w:styleId="Nadpis7">
    <w:name w:val="heading 7"/>
    <w:basedOn w:val="Normln"/>
    <w:next w:val="Normln"/>
    <w:link w:val="Nadpis7Char"/>
    <w:qFormat/>
    <w:rsid w:val="00527F5D"/>
    <w:pPr>
      <w:keepNext/>
      <w:tabs>
        <w:tab w:val="left" w:pos="0"/>
      </w:tabs>
      <w:outlineLvl w:val="6"/>
    </w:pPr>
    <w:rPr>
      <w:sz w:val="24"/>
      <w:lang w:val="x-none" w:eastAsia="x-none"/>
    </w:rPr>
  </w:style>
  <w:style w:type="paragraph" w:styleId="Nadpis8">
    <w:name w:val="heading 8"/>
    <w:basedOn w:val="Normln"/>
    <w:next w:val="Normln"/>
    <w:link w:val="Nadpis8Char"/>
    <w:qFormat/>
    <w:rsid w:val="00527F5D"/>
    <w:pPr>
      <w:keepNext/>
      <w:tabs>
        <w:tab w:val="left" w:pos="0"/>
      </w:tabs>
      <w:spacing w:after="60"/>
      <w:jc w:val="both"/>
      <w:outlineLvl w:val="7"/>
    </w:pPr>
    <w:rPr>
      <w:sz w:val="28"/>
      <w:lang w:val="x-none" w:eastAsia="x-none"/>
    </w:rPr>
  </w:style>
  <w:style w:type="paragraph" w:styleId="Nadpis9">
    <w:name w:val="heading 9"/>
    <w:basedOn w:val="Normln"/>
    <w:next w:val="Normln"/>
    <w:link w:val="Nadpis9Char"/>
    <w:qFormat/>
    <w:rsid w:val="00527F5D"/>
    <w:pPr>
      <w:keepNext/>
      <w:tabs>
        <w:tab w:val="left" w:pos="0"/>
      </w:tabs>
      <w:jc w:val="both"/>
      <w:outlineLvl w:val="8"/>
    </w:pPr>
    <w:rPr>
      <w:sz w:val="24"/>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527F5D"/>
    <w:rPr>
      <w:rFonts w:ascii="Times New Roman" w:eastAsia="Times New Roman" w:hAnsi="Times New Roman" w:cs="Times New Roman"/>
      <w:sz w:val="28"/>
      <w:szCs w:val="20"/>
      <w:lang w:val="x-none" w:eastAsia="cs-CZ"/>
    </w:rPr>
  </w:style>
  <w:style w:type="character" w:customStyle="1" w:styleId="Nadpis2Char">
    <w:name w:val="Nadpis 2 Char"/>
    <w:basedOn w:val="Standardnpsmoodstavce"/>
    <w:link w:val="Nadpis2"/>
    <w:qFormat/>
    <w:rsid w:val="00AA6FC3"/>
    <w:rPr>
      <w:rFonts w:eastAsia="Times New Roman" w:cs="Times New Roman"/>
      <w:b/>
      <w:bCs/>
      <w:sz w:val="24"/>
      <w:szCs w:val="20"/>
      <w:lang w:val="x-none" w:eastAsia="cs-CZ"/>
    </w:rPr>
  </w:style>
  <w:style w:type="character" w:customStyle="1" w:styleId="Nadpis3Char">
    <w:name w:val="Nadpis 3 Char"/>
    <w:basedOn w:val="Standardnpsmoodstavce"/>
    <w:link w:val="Nadpis3"/>
    <w:qFormat/>
    <w:rsid w:val="00AA6FC3"/>
    <w:rPr>
      <w:rFonts w:eastAsia="Times New Roman" w:cs="Times New Roman"/>
      <w:b/>
      <w:szCs w:val="20"/>
      <w:lang w:val="x-none" w:eastAsia="x-none"/>
    </w:rPr>
  </w:style>
  <w:style w:type="character" w:customStyle="1" w:styleId="Nadpis4Char">
    <w:name w:val="Nadpis 4 Char"/>
    <w:basedOn w:val="Standardnpsmoodstavce"/>
    <w:link w:val="Nadpis4"/>
    <w:qFormat/>
    <w:rsid w:val="00527F5D"/>
    <w:rPr>
      <w:rFonts w:ascii="NimbusSanNovTEE" w:eastAsia="Times New Roman" w:hAnsi="NimbusSanNovTEE" w:cs="Times New Roman"/>
      <w:b/>
      <w:sz w:val="20"/>
      <w:szCs w:val="20"/>
      <w:lang w:val="en-GB" w:eastAsia="cs-CZ"/>
    </w:rPr>
  </w:style>
  <w:style w:type="character" w:customStyle="1" w:styleId="Nadpis5Char">
    <w:name w:val="Nadpis 5 Char"/>
    <w:basedOn w:val="Standardnpsmoodstavce"/>
    <w:link w:val="Nadpis5"/>
    <w:qFormat/>
    <w:rsid w:val="00527F5D"/>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qFormat/>
    <w:rsid w:val="00527F5D"/>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qFormat/>
    <w:rsid w:val="00527F5D"/>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qFormat/>
    <w:rsid w:val="00527F5D"/>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qFormat/>
    <w:rsid w:val="00527F5D"/>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qFormat/>
    <w:rsid w:val="00527F5D"/>
    <w:rPr>
      <w:rFonts w:ascii="Times New Roman" w:eastAsia="Times New Roman" w:hAnsi="Times New Roman" w:cs="Times New Roman"/>
      <w:sz w:val="24"/>
      <w:szCs w:val="20"/>
      <w:lang w:val="x-none" w:eastAsia="cs-CZ"/>
    </w:rPr>
  </w:style>
  <w:style w:type="character" w:customStyle="1" w:styleId="normalAPCSSZChar">
    <w:name w:val="normal_AP CSSZ Char"/>
    <w:link w:val="normalAPCSSZ"/>
    <w:qFormat/>
    <w:locked/>
    <w:rsid w:val="00527F5D"/>
    <w:rPr>
      <w:rFonts w:ascii="Tahoma" w:eastAsia="Times New Roman" w:hAnsi="Tahoma" w:cs="Times New Roman"/>
      <w:color w:val="000000"/>
      <w:sz w:val="20"/>
      <w:szCs w:val="20"/>
      <w:lang w:val="x-none" w:eastAsia="x-none"/>
    </w:rPr>
  </w:style>
  <w:style w:type="character" w:customStyle="1" w:styleId="ZhlavChar">
    <w:name w:val="Záhlaví Char"/>
    <w:basedOn w:val="Standardnpsmoodstavce"/>
    <w:link w:val="Zhlav"/>
    <w:uiPriority w:val="99"/>
    <w:qFormat/>
    <w:rsid w:val="00527F5D"/>
    <w:rPr>
      <w:rFonts w:ascii="Times New Roman" w:eastAsia="Times New Roman" w:hAnsi="Times New Roman" w:cs="Times New Roman"/>
      <w:sz w:val="20"/>
      <w:szCs w:val="20"/>
      <w:lang w:val="x-none" w:eastAsia="x-none"/>
    </w:rPr>
  </w:style>
  <w:style w:type="character" w:customStyle="1" w:styleId="ZpatChar">
    <w:name w:val="Zápatí Char"/>
    <w:basedOn w:val="Standardnpsmoodstavce"/>
    <w:link w:val="Zpat"/>
    <w:uiPriority w:val="99"/>
    <w:qFormat/>
    <w:rsid w:val="00527F5D"/>
    <w:rPr>
      <w:rFonts w:ascii="Times New Roman" w:eastAsia="Times New Roman" w:hAnsi="Times New Roman" w:cs="Times New Roman"/>
      <w:sz w:val="20"/>
      <w:szCs w:val="20"/>
      <w:lang w:val="x-none" w:eastAsia="x-none"/>
    </w:rPr>
  </w:style>
  <w:style w:type="character" w:customStyle="1" w:styleId="platne1">
    <w:name w:val="platne1"/>
    <w:basedOn w:val="Standardnpsmoodstavce"/>
    <w:qFormat/>
    <w:rsid w:val="00527F5D"/>
  </w:style>
  <w:style w:type="character" w:styleId="Odkaznakoment">
    <w:name w:val="annotation reference"/>
    <w:uiPriority w:val="99"/>
    <w:unhideWhenUsed/>
    <w:qFormat/>
    <w:rsid w:val="00527F5D"/>
    <w:rPr>
      <w:sz w:val="16"/>
      <w:szCs w:val="16"/>
    </w:rPr>
  </w:style>
  <w:style w:type="character" w:customStyle="1" w:styleId="TextkomenteChar">
    <w:name w:val="Text komentáře Char"/>
    <w:basedOn w:val="Standardnpsmoodstavce"/>
    <w:link w:val="Textkomente"/>
    <w:uiPriority w:val="99"/>
    <w:qFormat/>
    <w:rsid w:val="00527F5D"/>
    <w:rPr>
      <w:rFonts w:ascii="Times New Roman" w:eastAsia="Times New Roman" w:hAnsi="Times New Roman" w:cs="Times New Roman"/>
      <w:sz w:val="20"/>
      <w:szCs w:val="20"/>
      <w:lang w:val="x-none" w:eastAsia="x-none"/>
    </w:rPr>
  </w:style>
  <w:style w:type="character" w:customStyle="1" w:styleId="PedmtkomenteChar">
    <w:name w:val="Předmět komentáře Char"/>
    <w:basedOn w:val="TextkomenteChar"/>
    <w:link w:val="Pedmtkomente"/>
    <w:uiPriority w:val="99"/>
    <w:semiHidden/>
    <w:qFormat/>
    <w:rsid w:val="00527F5D"/>
    <w:rPr>
      <w:rFonts w:ascii="Times New Roman" w:eastAsia="Times New Roman" w:hAnsi="Times New Roman" w:cs="Times New Roman"/>
      <w:b/>
      <w:bCs/>
      <w:sz w:val="20"/>
      <w:szCs w:val="20"/>
      <w:lang w:val="x-none" w:eastAsia="x-none"/>
    </w:rPr>
  </w:style>
  <w:style w:type="character" w:customStyle="1" w:styleId="TextbublinyChar">
    <w:name w:val="Text bubliny Char"/>
    <w:basedOn w:val="Standardnpsmoodstavce"/>
    <w:link w:val="Textbubliny"/>
    <w:uiPriority w:val="99"/>
    <w:semiHidden/>
    <w:qFormat/>
    <w:rsid w:val="00527F5D"/>
    <w:rPr>
      <w:rFonts w:ascii="Tahoma" w:eastAsia="Times New Roman" w:hAnsi="Tahoma" w:cs="Times New Roman"/>
      <w:sz w:val="16"/>
      <w:szCs w:val="16"/>
      <w:lang w:val="x-none" w:eastAsia="x-none"/>
    </w:rPr>
  </w:style>
  <w:style w:type="character" w:customStyle="1" w:styleId="ACNormlnChar">
    <w:name w:val="AC Normální Char"/>
    <w:link w:val="ACNormln"/>
    <w:qFormat/>
    <w:rsid w:val="00527F5D"/>
    <w:rPr>
      <w:rFonts w:ascii="Tahoma" w:eastAsia="Times New Roman" w:hAnsi="Tahoma" w:cs="Times New Roman"/>
      <w:color w:val="000000"/>
      <w:lang w:val="x-none" w:eastAsia="x-none"/>
    </w:rPr>
  </w:style>
  <w:style w:type="character" w:customStyle="1" w:styleId="ZkladntextodsazenChar">
    <w:name w:val="Základní text odsazený Char"/>
    <w:basedOn w:val="Standardnpsmoodstavce"/>
    <w:link w:val="BodyTextIndented"/>
    <w:uiPriority w:val="99"/>
    <w:qFormat/>
    <w:rsid w:val="00527F5D"/>
    <w:rPr>
      <w:rFonts w:ascii="Times New Roman" w:eastAsia="Times New Roman" w:hAnsi="Times New Roman" w:cs="Times New Roman"/>
      <w:sz w:val="24"/>
      <w:szCs w:val="24"/>
      <w:lang w:val="en-GB" w:eastAsia="en-GB"/>
    </w:rPr>
  </w:style>
  <w:style w:type="character" w:customStyle="1" w:styleId="RLProhlensmluvnchstranChar">
    <w:name w:val="RL Prohlášení smluvních stran Char"/>
    <w:link w:val="RLProhlensmluvnchstran"/>
    <w:qFormat/>
    <w:rsid w:val="00527F5D"/>
    <w:rPr>
      <w:rFonts w:ascii="Arial" w:eastAsia="Times New Roman" w:hAnsi="Arial" w:cs="Times New Roman"/>
      <w:b/>
      <w:sz w:val="20"/>
      <w:szCs w:val="24"/>
      <w:lang w:val="x-none" w:eastAsia="x-none"/>
    </w:rPr>
  </w:style>
  <w:style w:type="character" w:customStyle="1" w:styleId="TextkomenteChar1">
    <w:name w:val="Text komentáře Char1"/>
    <w:basedOn w:val="Standardnpsmoodstavce"/>
    <w:qFormat/>
    <w:locked/>
    <w:rsid w:val="00527F5D"/>
  </w:style>
  <w:style w:type="character" w:customStyle="1" w:styleId="TextpoznpodarouChar">
    <w:name w:val="Text pozn. pod čarou Char"/>
    <w:basedOn w:val="Standardnpsmoodstavce"/>
    <w:link w:val="Textpoznpodarou"/>
    <w:uiPriority w:val="99"/>
    <w:semiHidden/>
    <w:qFormat/>
    <w:rsid w:val="00527F5D"/>
    <w:rPr>
      <w:rFonts w:ascii="Times New Roman" w:eastAsia="Times New Roman" w:hAnsi="Times New Roman" w:cs="Times New Roman"/>
      <w:sz w:val="20"/>
      <w:szCs w:val="20"/>
      <w:lang w:eastAsia="cs-CZ"/>
    </w:rPr>
  </w:style>
  <w:style w:type="character" w:customStyle="1" w:styleId="Znakypropoznmkupodarou">
    <w:name w:val="Znaky pro poznámku pod čarou"/>
    <w:uiPriority w:val="99"/>
    <w:semiHidden/>
    <w:unhideWhenUsed/>
    <w:qFormat/>
    <w:rsid w:val="00527F5D"/>
    <w:rPr>
      <w:vertAlign w:val="superscript"/>
    </w:rPr>
  </w:style>
  <w:style w:type="character" w:styleId="Znakapoznpodarou">
    <w:name w:val="footnote reference"/>
    <w:rPr>
      <w:vertAlign w:val="superscript"/>
    </w:rPr>
  </w:style>
  <w:style w:type="character" w:customStyle="1" w:styleId="InternetLink">
    <w:name w:val="Internet Link"/>
    <w:uiPriority w:val="99"/>
    <w:unhideWhenUsed/>
    <w:qFormat/>
    <w:rsid w:val="00527F5D"/>
    <w:rPr>
      <w:color w:val="0000FF"/>
      <w:u w:val="single"/>
    </w:rPr>
  </w:style>
  <w:style w:type="character" w:customStyle="1" w:styleId="normaltextrun">
    <w:name w:val="normaltextrun"/>
    <w:basedOn w:val="Standardnpsmoodstavce"/>
    <w:qFormat/>
    <w:rsid w:val="00527F5D"/>
  </w:style>
  <w:style w:type="character" w:customStyle="1" w:styleId="eop">
    <w:name w:val="eop"/>
    <w:basedOn w:val="Standardnpsmoodstavce"/>
    <w:qFormat/>
    <w:rsid w:val="00527F5D"/>
  </w:style>
  <w:style w:type="character" w:customStyle="1" w:styleId="spellingerror">
    <w:name w:val="spellingerror"/>
    <w:basedOn w:val="Standardnpsmoodstavce"/>
    <w:qFormat/>
    <w:rsid w:val="00527F5D"/>
  </w:style>
  <w:style w:type="character" w:customStyle="1" w:styleId="VchozChar">
    <w:name w:val="Výchozí Char"/>
    <w:link w:val="Vchoz"/>
    <w:qFormat/>
    <w:locked/>
    <w:rsid w:val="00527F5D"/>
    <w:rPr>
      <w:rFonts w:ascii="Times New Roman" w:eastAsia="Times New Roman" w:hAnsi="Times New Roman"/>
      <w:color w:val="00000A"/>
      <w:sz w:val="24"/>
      <w:szCs w:val="24"/>
    </w:rPr>
  </w:style>
  <w:style w:type="character" w:customStyle="1" w:styleId="OdstavecseseznamemChar">
    <w:name w:val="Odstavec se seznamem Char"/>
    <w:link w:val="Odstavecseseznamem"/>
    <w:uiPriority w:val="99"/>
    <w:qFormat/>
    <w:locked/>
    <w:rsid w:val="00527F5D"/>
    <w:rPr>
      <w:rFonts w:ascii="Times New Roman" w:eastAsia="Times New Roman" w:hAnsi="Times New Roman" w:cs="Times New Roman"/>
      <w:sz w:val="20"/>
      <w:szCs w:val="20"/>
      <w:lang w:eastAsia="cs-CZ"/>
    </w:rPr>
  </w:style>
  <w:style w:type="character" w:customStyle="1" w:styleId="Podtitul11Char">
    <w:name w:val="Podtitul 1.1 Char"/>
    <w:link w:val="Podtitul11"/>
    <w:qFormat/>
    <w:rsid w:val="00527F5D"/>
    <w:rPr>
      <w:rFonts w:ascii="Segoe UI" w:eastAsia="Times New Roman" w:hAnsi="Segoe UI" w:cs="Times New Roman"/>
      <w:sz w:val="20"/>
      <w:szCs w:val="20"/>
      <w:lang w:eastAsia="cs-CZ"/>
    </w:rPr>
  </w:style>
  <w:style w:type="character" w:customStyle="1" w:styleId="Podtitu111Char">
    <w:name w:val="Podtitu 1.1.1 Char"/>
    <w:link w:val="Podtitu111"/>
    <w:qFormat/>
    <w:rsid w:val="00527F5D"/>
    <w:rPr>
      <w:rFonts w:ascii="Segoe UI" w:eastAsia="Times New Roman" w:hAnsi="Segoe UI" w:cs="Arial"/>
      <w:bCs/>
      <w:sz w:val="20"/>
      <w:szCs w:val="26"/>
      <w:lang w:eastAsia="cs-CZ"/>
    </w:rPr>
  </w:style>
  <w:style w:type="character" w:customStyle="1" w:styleId="PodnadpisChar">
    <w:name w:val="Podnadpis Char"/>
    <w:basedOn w:val="Standardnpsmoodstavce"/>
    <w:link w:val="Podnadpis"/>
    <w:uiPriority w:val="11"/>
    <w:qFormat/>
    <w:rsid w:val="00527F5D"/>
    <w:rPr>
      <w:rFonts w:eastAsiaTheme="minorEastAsia"/>
      <w:color w:val="5A5A5A" w:themeColor="text1" w:themeTint="A5"/>
      <w:spacing w:val="15"/>
      <w:lang w:eastAsia="cs-CZ"/>
    </w:rPr>
  </w:style>
  <w:style w:type="character" w:customStyle="1" w:styleId="ZD2roveChar">
    <w:name w:val="ZD 2. úroveň Char"/>
    <w:link w:val="ZD2rove"/>
    <w:qFormat/>
    <w:rsid w:val="00A9450A"/>
    <w:rPr>
      <w:rFonts w:ascii="Tahoma" w:eastAsia="Calibri" w:hAnsi="Tahoma" w:cs="Times New Roman"/>
      <w:sz w:val="20"/>
      <w:lang w:val="x-none"/>
    </w:rPr>
  </w:style>
  <w:style w:type="character" w:customStyle="1" w:styleId="Zkladntextodsazen3Char">
    <w:name w:val="Základní text odsazený 3 Char"/>
    <w:basedOn w:val="Standardnpsmoodstavce"/>
    <w:link w:val="Zkladntextodsazen3"/>
    <w:uiPriority w:val="99"/>
    <w:semiHidden/>
    <w:qFormat/>
    <w:rsid w:val="00D62326"/>
    <w:rPr>
      <w:rFonts w:ascii="Calibri" w:eastAsia="Calibri" w:hAnsi="Calibri" w:cs="Times New Roman"/>
      <w:sz w:val="16"/>
      <w:szCs w:val="16"/>
      <w:lang w:val="x-non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527F5D"/>
    <w:pPr>
      <w:jc w:val="both"/>
    </w:pPr>
    <w:rPr>
      <w:sz w:val="24"/>
      <w:lang w:val="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link w:val="OdstavecseseznamemChar"/>
    <w:uiPriority w:val="34"/>
    <w:qFormat/>
    <w:rsid w:val="00527F5D"/>
    <w:pPr>
      <w:ind w:left="720"/>
      <w:contextualSpacing/>
    </w:pPr>
  </w:style>
  <w:style w:type="paragraph" w:customStyle="1" w:styleId="ACNormln">
    <w:name w:val="AC Normální"/>
    <w:basedOn w:val="Normln"/>
    <w:link w:val="ACNormlnChar"/>
    <w:qFormat/>
    <w:rsid w:val="00527F5D"/>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qFormat/>
    <w:rsid w:val="00527F5D"/>
    <w:pPr>
      <w:spacing w:line="240" w:lineRule="atLeast"/>
      <w:jc w:val="both"/>
    </w:pPr>
    <w:rPr>
      <w:rFonts w:ascii="Tahoma" w:hAnsi="Tahoma"/>
      <w:color w:val="000000"/>
      <w:lang w:val="x-none" w:eastAsia="x-none"/>
    </w:rPr>
  </w:style>
  <w:style w:type="paragraph" w:customStyle="1" w:styleId="Zhlavazpat">
    <w:name w:val="Záhlaví a zápatí"/>
    <w:basedOn w:val="Normln"/>
    <w:qFormat/>
  </w:style>
  <w:style w:type="paragraph" w:styleId="Zhlav">
    <w:name w:val="header"/>
    <w:basedOn w:val="Normln"/>
    <w:link w:val="ZhlavChar"/>
    <w:uiPriority w:val="99"/>
    <w:unhideWhenUsed/>
    <w:rsid w:val="00527F5D"/>
    <w:pPr>
      <w:tabs>
        <w:tab w:val="center" w:pos="4536"/>
        <w:tab w:val="right" w:pos="9072"/>
      </w:tabs>
    </w:pPr>
    <w:rPr>
      <w:lang w:val="x-none" w:eastAsia="x-none"/>
    </w:rPr>
  </w:style>
  <w:style w:type="paragraph" w:styleId="Zpat">
    <w:name w:val="footer"/>
    <w:basedOn w:val="Normln"/>
    <w:link w:val="ZpatChar"/>
    <w:uiPriority w:val="99"/>
    <w:unhideWhenUsed/>
    <w:rsid w:val="00527F5D"/>
    <w:pPr>
      <w:tabs>
        <w:tab w:val="center" w:pos="4536"/>
        <w:tab w:val="right" w:pos="9072"/>
      </w:tabs>
    </w:pPr>
    <w:rPr>
      <w:lang w:val="x-none" w:eastAsia="x-none"/>
    </w:rPr>
  </w:style>
  <w:style w:type="paragraph" w:customStyle="1" w:styleId="RLdajeosmluvnstran">
    <w:name w:val="RL  údaje o smluvní straně"/>
    <w:basedOn w:val="Normln"/>
    <w:uiPriority w:val="99"/>
    <w:qFormat/>
    <w:rsid w:val="00527F5D"/>
    <w:pPr>
      <w:spacing w:after="120" w:line="280" w:lineRule="exact"/>
      <w:jc w:val="center"/>
    </w:pPr>
    <w:rPr>
      <w:rFonts w:ascii="Calibri" w:hAnsi="Calibri"/>
      <w:sz w:val="22"/>
      <w:szCs w:val="24"/>
      <w:lang w:eastAsia="en-US"/>
    </w:rPr>
  </w:style>
  <w:style w:type="paragraph" w:styleId="Textkomente">
    <w:name w:val="annotation text"/>
    <w:basedOn w:val="Normln"/>
    <w:link w:val="TextkomenteChar"/>
    <w:uiPriority w:val="99"/>
    <w:unhideWhenUsed/>
    <w:rsid w:val="00527F5D"/>
    <w:rPr>
      <w:lang w:val="x-none" w:eastAsia="x-none"/>
    </w:rPr>
  </w:style>
  <w:style w:type="paragraph" w:styleId="Pedmtkomente">
    <w:name w:val="annotation subject"/>
    <w:basedOn w:val="Textkomente"/>
    <w:next w:val="Textkomente"/>
    <w:link w:val="PedmtkomenteChar"/>
    <w:uiPriority w:val="99"/>
    <w:semiHidden/>
    <w:unhideWhenUsed/>
    <w:qFormat/>
    <w:rsid w:val="00527F5D"/>
    <w:rPr>
      <w:b/>
      <w:bCs/>
    </w:rPr>
  </w:style>
  <w:style w:type="paragraph" w:styleId="Textbubliny">
    <w:name w:val="Balloon Text"/>
    <w:basedOn w:val="Normln"/>
    <w:link w:val="TextbublinyChar"/>
    <w:uiPriority w:val="99"/>
    <w:semiHidden/>
    <w:unhideWhenUsed/>
    <w:qFormat/>
    <w:rsid w:val="00527F5D"/>
    <w:rPr>
      <w:rFonts w:ascii="Tahoma" w:hAnsi="Tahoma"/>
      <w:sz w:val="16"/>
      <w:szCs w:val="16"/>
      <w:lang w:val="x-none" w:eastAsia="x-none"/>
    </w:rPr>
  </w:style>
  <w:style w:type="paragraph" w:customStyle="1" w:styleId="BlockQuotation">
    <w:name w:val="Block Quotation"/>
    <w:basedOn w:val="Normln"/>
    <w:qFormat/>
    <w:rsid w:val="00527F5D"/>
    <w:pPr>
      <w:widowControl w:val="0"/>
      <w:ind w:left="426" w:right="425" w:hanging="426"/>
      <w:jc w:val="both"/>
    </w:pPr>
    <w:rPr>
      <w:sz w:val="22"/>
    </w:rPr>
  </w:style>
  <w:style w:type="paragraph" w:customStyle="1" w:styleId="BodyTextIndented">
    <w:name w:val="Body Text;Indented"/>
    <w:basedOn w:val="Normln"/>
    <w:link w:val="ZkladntextodsazenChar"/>
    <w:uiPriority w:val="99"/>
    <w:unhideWhenUsed/>
    <w:qFormat/>
    <w:rsid w:val="00527F5D"/>
    <w:pPr>
      <w:spacing w:after="120"/>
      <w:ind w:left="283"/>
    </w:pPr>
    <w:rPr>
      <w:sz w:val="24"/>
      <w:szCs w:val="24"/>
      <w:lang w:val="en-GB" w:eastAsia="en-GB"/>
    </w:rPr>
  </w:style>
  <w:style w:type="paragraph" w:customStyle="1" w:styleId="RLProhlensmluvnchstran">
    <w:name w:val="RL Prohlášení smluvních stran"/>
    <w:basedOn w:val="Normln"/>
    <w:link w:val="RLProhlensmluvnchstranChar"/>
    <w:qFormat/>
    <w:rsid w:val="00527F5D"/>
    <w:pPr>
      <w:spacing w:after="120" w:line="280" w:lineRule="exact"/>
      <w:jc w:val="center"/>
    </w:pPr>
    <w:rPr>
      <w:rFonts w:ascii="Arial" w:hAnsi="Arial"/>
      <w:b/>
      <w:szCs w:val="24"/>
      <w:lang w:val="x-none" w:eastAsia="x-none"/>
    </w:rPr>
  </w:style>
  <w:style w:type="paragraph" w:styleId="Textpoznpodarou">
    <w:name w:val="footnote text"/>
    <w:basedOn w:val="Normln"/>
    <w:link w:val="TextpoznpodarouChar"/>
    <w:uiPriority w:val="99"/>
    <w:semiHidden/>
    <w:unhideWhenUsed/>
    <w:rsid w:val="00527F5D"/>
  </w:style>
  <w:style w:type="paragraph" w:styleId="Normlnweb">
    <w:name w:val="Normal (Web)"/>
    <w:basedOn w:val="Normln"/>
    <w:uiPriority w:val="99"/>
    <w:unhideWhenUsed/>
    <w:qFormat/>
    <w:rsid w:val="00527F5D"/>
    <w:pPr>
      <w:spacing w:beforeAutospacing="1" w:afterAutospacing="1"/>
    </w:pPr>
    <w:rPr>
      <w:sz w:val="24"/>
      <w:szCs w:val="24"/>
    </w:rPr>
  </w:style>
  <w:style w:type="paragraph" w:styleId="Revize">
    <w:name w:val="Revision"/>
    <w:uiPriority w:val="99"/>
    <w:semiHidden/>
    <w:qFormat/>
    <w:rsid w:val="00527F5D"/>
    <w:rPr>
      <w:rFonts w:ascii="Times New Roman" w:eastAsia="Times New Roman" w:hAnsi="Times New Roman" w:cs="Times New Roman"/>
      <w:sz w:val="20"/>
      <w:szCs w:val="20"/>
      <w:lang w:eastAsia="cs-CZ"/>
    </w:rPr>
  </w:style>
  <w:style w:type="paragraph" w:customStyle="1" w:styleId="Odstavecsmlouvy">
    <w:name w:val="Odstavec smlouvy"/>
    <w:basedOn w:val="Normln"/>
    <w:qFormat/>
    <w:rsid w:val="00527F5D"/>
    <w:pPr>
      <w:numPr>
        <w:numId w:val="10"/>
      </w:numPr>
      <w:tabs>
        <w:tab w:val="left" w:pos="142"/>
      </w:tabs>
      <w:spacing w:before="120"/>
      <w:jc w:val="both"/>
    </w:pPr>
    <w:rPr>
      <w:rFonts w:ascii="Garamond" w:hAnsi="Garamond"/>
      <w:sz w:val="22"/>
      <w:szCs w:val="22"/>
      <w:lang w:bidi="cs-CZ"/>
    </w:rPr>
  </w:style>
  <w:style w:type="paragraph" w:customStyle="1" w:styleId="paragraph">
    <w:name w:val="paragraph"/>
    <w:basedOn w:val="Normln"/>
    <w:qFormat/>
    <w:rsid w:val="00527F5D"/>
    <w:pPr>
      <w:spacing w:beforeAutospacing="1" w:afterAutospacing="1"/>
    </w:pPr>
    <w:rPr>
      <w:rFonts w:eastAsiaTheme="minorHAnsi"/>
      <w:sz w:val="24"/>
      <w:szCs w:val="24"/>
    </w:rPr>
  </w:style>
  <w:style w:type="paragraph" w:customStyle="1" w:styleId="Default">
    <w:name w:val="Default"/>
    <w:qFormat/>
    <w:rsid w:val="00527F5D"/>
    <w:rPr>
      <w:rFonts w:ascii="Calibri" w:eastAsia="Calibri" w:hAnsi="Calibri" w:cs="Calibri"/>
      <w:color w:val="000000"/>
      <w:sz w:val="24"/>
      <w:szCs w:val="24"/>
    </w:rPr>
  </w:style>
  <w:style w:type="paragraph" w:customStyle="1" w:styleId="Vchoz">
    <w:name w:val="Výchozí"/>
    <w:link w:val="VchozChar"/>
    <w:qFormat/>
    <w:rsid w:val="00527F5D"/>
    <w:pPr>
      <w:tabs>
        <w:tab w:val="left" w:pos="708"/>
      </w:tabs>
      <w:spacing w:line="100" w:lineRule="atLeast"/>
    </w:pPr>
    <w:rPr>
      <w:rFonts w:ascii="Times New Roman" w:eastAsia="Times New Roman" w:hAnsi="Times New Roman"/>
      <w:color w:val="00000A"/>
      <w:sz w:val="24"/>
      <w:szCs w:val="24"/>
    </w:rPr>
  </w:style>
  <w:style w:type="paragraph" w:customStyle="1" w:styleId="Podtitul11">
    <w:name w:val="Podtitul 1.1"/>
    <w:basedOn w:val="Nadpis2"/>
    <w:link w:val="Podtitul11Char"/>
    <w:qFormat/>
    <w:rsid w:val="00527F5D"/>
    <w:pPr>
      <w:keepNext w:val="0"/>
      <w:spacing w:after="120" w:line="264" w:lineRule="auto"/>
      <w:ind w:left="576" w:hanging="576"/>
      <w:jc w:val="both"/>
    </w:pPr>
    <w:rPr>
      <w:rFonts w:ascii="Segoe UI" w:hAnsi="Segoe UI"/>
      <w:sz w:val="20"/>
      <w:lang w:val="cs-CZ"/>
    </w:rPr>
  </w:style>
  <w:style w:type="paragraph" w:customStyle="1" w:styleId="Podtitu111">
    <w:name w:val="Podtitu 1.1.1"/>
    <w:basedOn w:val="Nadpis3"/>
    <w:link w:val="Podtitu111Char"/>
    <w:qFormat/>
    <w:rsid w:val="00527F5D"/>
    <w:pPr>
      <w:keepNext w:val="0"/>
      <w:spacing w:after="120" w:line="264" w:lineRule="auto"/>
      <w:ind w:left="1134" w:hanging="567"/>
    </w:pPr>
    <w:rPr>
      <w:rFonts w:ascii="Segoe UI" w:hAnsi="Segoe UI" w:cs="Arial"/>
      <w:b w:val="0"/>
      <w:bCs/>
      <w:sz w:val="20"/>
      <w:szCs w:val="26"/>
      <w:lang w:val="cs-CZ" w:eastAsia="cs-CZ"/>
    </w:rPr>
  </w:style>
  <w:style w:type="paragraph" w:customStyle="1" w:styleId="Smlouva-slo">
    <w:name w:val="Smlouva-číslo"/>
    <w:basedOn w:val="Normln"/>
    <w:qFormat/>
    <w:rsid w:val="00527F5D"/>
    <w:pPr>
      <w:widowControl w:val="0"/>
      <w:spacing w:before="120" w:line="240" w:lineRule="atLeast"/>
      <w:jc w:val="both"/>
    </w:pPr>
    <w:rPr>
      <w:sz w:val="24"/>
    </w:rPr>
  </w:style>
  <w:style w:type="paragraph" w:styleId="Podnadpis">
    <w:name w:val="Subtitle"/>
    <w:basedOn w:val="Normln"/>
    <w:next w:val="Normln"/>
    <w:link w:val="PodnadpisChar"/>
    <w:uiPriority w:val="11"/>
    <w:qFormat/>
    <w:rsid w:val="00527F5D"/>
    <w:pPr>
      <w:spacing w:after="160"/>
    </w:pPr>
    <w:rPr>
      <w:rFonts w:asciiTheme="minorHAnsi" w:eastAsiaTheme="minorEastAsia" w:hAnsiTheme="minorHAnsi" w:cstheme="minorBidi"/>
      <w:color w:val="5A5A5A" w:themeColor="text1" w:themeTint="A5"/>
      <w:spacing w:val="15"/>
      <w:sz w:val="22"/>
      <w:szCs w:val="22"/>
    </w:rPr>
  </w:style>
  <w:style w:type="paragraph" w:customStyle="1" w:styleId="ZDlnek">
    <w:name w:val="ZD článek"/>
    <w:basedOn w:val="Normln"/>
    <w:qFormat/>
    <w:rsid w:val="00A9450A"/>
    <w:pPr>
      <w:keepNext/>
      <w:numPr>
        <w:numId w:val="13"/>
      </w:numPr>
      <w:shd w:val="clear" w:color="auto" w:fill="C6D9F1"/>
      <w:spacing w:after="240" w:line="360" w:lineRule="auto"/>
      <w:jc w:val="center"/>
    </w:pPr>
    <w:rPr>
      <w:rFonts w:ascii="Tahoma" w:eastAsia="Calibri" w:hAnsi="Tahoma"/>
      <w:b/>
      <w:caps/>
      <w:szCs w:val="22"/>
      <w:lang w:val="x-none" w:eastAsia="en-US"/>
    </w:rPr>
  </w:style>
  <w:style w:type="paragraph" w:customStyle="1" w:styleId="ZD2rove">
    <w:name w:val="ZD 2. úroveň"/>
    <w:basedOn w:val="Normln"/>
    <w:link w:val="ZD2roveChar"/>
    <w:qFormat/>
    <w:rsid w:val="00A9450A"/>
    <w:pPr>
      <w:numPr>
        <w:ilvl w:val="1"/>
        <w:numId w:val="13"/>
      </w:numPr>
      <w:spacing w:before="120"/>
      <w:jc w:val="both"/>
    </w:pPr>
    <w:rPr>
      <w:rFonts w:ascii="Tahoma" w:eastAsia="Calibri" w:hAnsi="Tahoma"/>
      <w:szCs w:val="22"/>
      <w:lang w:val="x-none" w:eastAsia="en-US"/>
    </w:rPr>
  </w:style>
  <w:style w:type="paragraph" w:styleId="Zkladntextodsazen3">
    <w:name w:val="Body Text Indent 3"/>
    <w:basedOn w:val="Normln"/>
    <w:link w:val="Zkladntextodsazen3Char"/>
    <w:uiPriority w:val="99"/>
    <w:semiHidden/>
    <w:unhideWhenUsed/>
    <w:qFormat/>
    <w:rsid w:val="00D62326"/>
    <w:pPr>
      <w:spacing w:after="120" w:line="276" w:lineRule="auto"/>
      <w:ind w:left="283"/>
    </w:pPr>
    <w:rPr>
      <w:rFonts w:ascii="Calibri" w:eastAsia="Calibri" w:hAnsi="Calibri"/>
      <w:sz w:val="16"/>
      <w:szCs w:val="16"/>
      <w:lang w:val="x-none" w:eastAsia="en-US"/>
    </w:rPr>
  </w:style>
  <w:style w:type="table" w:customStyle="1" w:styleId="Mkatabulky1">
    <w:name w:val="Mřížka tabulky1"/>
    <w:rsid w:val="00527F5D"/>
    <w:rPr>
      <w:rFonts w:eastAsiaTheme="minorEastAsia"/>
      <w:lang w:eastAsia="cs-CZ"/>
    </w:rPr>
    <w:tblPr>
      <w:tblCellMar>
        <w:top w:w="0" w:type="dxa"/>
        <w:left w:w="0" w:type="dxa"/>
        <w:bottom w:w="0" w:type="dxa"/>
        <w:right w:w="0" w:type="dxa"/>
      </w:tblCellMar>
    </w:tblPr>
  </w:style>
  <w:style w:type="table" w:styleId="Mkatabulky">
    <w:name w:val="Table Grid"/>
    <w:basedOn w:val="Normlntabulka"/>
    <w:rsid w:val="00527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39EF"/>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D239EF"/>
    <w:pPr>
      <w:widowControl w:val="0"/>
      <w:suppressAutoHyphens w:val="0"/>
      <w:autoSpaceDE w:val="0"/>
      <w:autoSpaceDN w:val="0"/>
      <w:spacing w:line="438" w:lineRule="exact"/>
      <w:ind w:left="113"/>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7E5D-C22B-4E49-92C9-4D6B926C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5776</Words>
  <Characters>34080</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Smlouva o dílo - Technický dozor</vt:lpstr>
    </vt:vector>
  </TitlesOfParts>
  <Company>MUO</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Technický dozor</dc:title>
  <dc:subject>Smlouva o dílo</dc:subject>
  <dc:creator>MUO</dc:creator>
  <dc:description/>
  <cp:lastModifiedBy>Kovaříková Jana</cp:lastModifiedBy>
  <cp:revision>2</cp:revision>
  <cp:lastPrinted>2025-04-27T15:18:00Z</cp:lastPrinted>
  <dcterms:created xsi:type="dcterms:W3CDTF">2025-05-05T11:41:00Z</dcterms:created>
  <dcterms:modified xsi:type="dcterms:W3CDTF">2025-05-05T11:41:00Z</dcterms:modified>
  <cp:category>SMLOUVA</cp:category>
  <dc:language>cs-CZ</dc:language>
</cp:coreProperties>
</file>