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CC6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DBDE873" w14:textId="15198D8E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F30CD">
        <w:rPr>
          <w:u w:val="single"/>
        </w:rPr>
        <w:t>210</w:t>
      </w:r>
      <w:r w:rsidR="001B6287">
        <w:rPr>
          <w:u w:val="single"/>
        </w:rPr>
        <w:t>-202</w:t>
      </w:r>
      <w:r w:rsidR="003F30CD">
        <w:rPr>
          <w:u w:val="single"/>
        </w:rPr>
        <w:t>5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</w:p>
    <w:p w14:paraId="198B572D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C1EB2" w14:textId="1737413C"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2F1DFA">
        <w:rPr>
          <w:rFonts w:cs="Arial"/>
          <w:sz w:val="20"/>
          <w:szCs w:val="20"/>
        </w:rPr>
        <w:t xml:space="preserve">V Praze dne </w:t>
      </w:r>
      <w:r w:rsidR="003F30CD">
        <w:rPr>
          <w:rFonts w:cs="Arial"/>
          <w:sz w:val="20"/>
          <w:szCs w:val="20"/>
        </w:rPr>
        <w:t>30.4.2025</w:t>
      </w:r>
    </w:p>
    <w:p w14:paraId="2D525D7B" w14:textId="77777777" w:rsidR="0009246C" w:rsidRPr="002F1DFA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4BD90C77" w14:textId="77777777" w:rsidR="002A4085" w:rsidRPr="002F1DFA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1DFA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14:paraId="60C00C14" w14:textId="307EAA57" w:rsidR="00605EAB" w:rsidRPr="002F1DFA" w:rsidRDefault="008C06F6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t>DECO</w:t>
      </w:r>
      <w:r w:rsidR="00CC5604">
        <w:rPr>
          <w:rFonts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CC5604">
        <w:rPr>
          <w:rFonts w:cs="Arial"/>
          <w:color w:val="000000"/>
          <w:sz w:val="20"/>
          <w:szCs w:val="20"/>
          <w:lang w:eastAsia="cs-CZ"/>
        </w:rPr>
        <w:t>Interior</w:t>
      </w:r>
      <w:proofErr w:type="spellEnd"/>
      <w:r w:rsidR="00CC5604">
        <w:rPr>
          <w:rFonts w:cs="Arial"/>
          <w:color w:val="000000"/>
          <w:sz w:val="20"/>
          <w:szCs w:val="20"/>
          <w:lang w:eastAsia="cs-CZ"/>
        </w:rPr>
        <w:t xml:space="preserve"> s.r.o.</w:t>
      </w:r>
    </w:p>
    <w:p w14:paraId="429C5181" w14:textId="00D393F7" w:rsidR="00605EAB" w:rsidRPr="002F1DFA" w:rsidRDefault="008D304A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t>Primátorská 296/38</w:t>
      </w:r>
    </w:p>
    <w:p w14:paraId="01EF8D78" w14:textId="110DA61B" w:rsidR="00317AD4" w:rsidRDefault="008D304A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t xml:space="preserve">180 </w:t>
      </w:r>
      <w:proofErr w:type="gramStart"/>
      <w:r>
        <w:rPr>
          <w:rFonts w:cs="Arial"/>
          <w:color w:val="000000"/>
          <w:sz w:val="20"/>
          <w:szCs w:val="20"/>
          <w:lang w:eastAsia="cs-CZ"/>
        </w:rPr>
        <w:t xml:space="preserve">00 </w:t>
      </w:r>
      <w:r w:rsidR="00CC5604">
        <w:rPr>
          <w:rFonts w:cs="Arial"/>
          <w:color w:val="000000"/>
          <w:sz w:val="20"/>
          <w:szCs w:val="20"/>
          <w:lang w:eastAsia="cs-CZ"/>
        </w:rPr>
        <w:t xml:space="preserve"> Praha</w:t>
      </w:r>
      <w:proofErr w:type="gramEnd"/>
      <w:r>
        <w:rPr>
          <w:rFonts w:cs="Arial"/>
          <w:color w:val="000000"/>
          <w:sz w:val="20"/>
          <w:szCs w:val="20"/>
          <w:lang w:eastAsia="cs-CZ"/>
        </w:rPr>
        <w:t xml:space="preserve"> 8</w:t>
      </w:r>
    </w:p>
    <w:p w14:paraId="782C5089" w14:textId="77777777" w:rsidR="00CC5604" w:rsidRPr="002F1DFA" w:rsidRDefault="00CC560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5E12F2A2" w14:textId="1A96793E" w:rsidR="00317AD4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sz w:val="20"/>
          <w:szCs w:val="20"/>
        </w:rPr>
        <w:t>IČO</w:t>
      </w:r>
      <w:r w:rsidR="00CC5604">
        <w:rPr>
          <w:rFonts w:eastAsia="Times New Roman" w:cs="Arial"/>
          <w:color w:val="000000"/>
          <w:sz w:val="20"/>
          <w:szCs w:val="20"/>
          <w:lang w:eastAsia="cs-CZ"/>
        </w:rPr>
        <w:t xml:space="preserve">: </w:t>
      </w:r>
      <w:bookmarkStart w:id="0" w:name="_GoBack"/>
      <w:r w:rsidR="008D304A">
        <w:rPr>
          <w:rFonts w:eastAsia="Times New Roman" w:cs="Arial"/>
          <w:color w:val="000000"/>
          <w:sz w:val="20"/>
          <w:szCs w:val="20"/>
          <w:lang w:eastAsia="cs-CZ"/>
        </w:rPr>
        <w:t>02603659</w:t>
      </w:r>
      <w:bookmarkEnd w:id="0"/>
    </w:p>
    <w:p w14:paraId="17F319FB" w14:textId="77777777" w:rsidR="008A784E" w:rsidRPr="002F1DFA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14:paraId="64387697" w14:textId="77777777" w:rsidR="0009246C" w:rsidRPr="002F1DFA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652A78D6" w14:textId="77777777" w:rsidR="004D61D5" w:rsidRPr="002F1DFA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96A9EDB" w14:textId="23FB7F30" w:rsidR="008A784E" w:rsidRPr="002F1DFA" w:rsidRDefault="00503C42" w:rsidP="00317AD4">
      <w:pPr>
        <w:pStyle w:val="Prosttext"/>
        <w:rPr>
          <w:rFonts w:ascii="Arial" w:hAnsi="Arial" w:cs="Arial"/>
          <w:sz w:val="20"/>
          <w:szCs w:val="20"/>
        </w:rPr>
      </w:pPr>
      <w:r w:rsidRPr="002F1DFA">
        <w:rPr>
          <w:rFonts w:ascii="Arial" w:hAnsi="Arial" w:cs="Arial"/>
          <w:sz w:val="20"/>
          <w:szCs w:val="20"/>
        </w:rPr>
        <w:t>Objednáváme</w:t>
      </w:r>
      <w:r w:rsidR="006424FA" w:rsidRPr="002F1DFA">
        <w:rPr>
          <w:rFonts w:ascii="Arial" w:hAnsi="Arial" w:cs="Arial"/>
          <w:sz w:val="20"/>
          <w:szCs w:val="20"/>
        </w:rPr>
        <w:t xml:space="preserve"> </w:t>
      </w:r>
      <w:r w:rsidR="00CC5604">
        <w:rPr>
          <w:rFonts w:ascii="Arial" w:hAnsi="Arial" w:cs="Arial"/>
          <w:sz w:val="20"/>
          <w:szCs w:val="20"/>
        </w:rPr>
        <w:t>u vá</w:t>
      </w:r>
      <w:r w:rsidR="008D304A">
        <w:rPr>
          <w:rFonts w:ascii="Arial" w:hAnsi="Arial" w:cs="Arial"/>
          <w:sz w:val="20"/>
          <w:szCs w:val="20"/>
        </w:rPr>
        <w:t xml:space="preserve">s interiérové vybavení </w:t>
      </w:r>
      <w:r w:rsidR="003F30CD">
        <w:rPr>
          <w:rFonts w:ascii="Arial" w:hAnsi="Arial" w:cs="Arial"/>
          <w:sz w:val="20"/>
          <w:szCs w:val="20"/>
        </w:rPr>
        <w:t>sesterny</w:t>
      </w:r>
      <w:r w:rsidR="008D304A">
        <w:rPr>
          <w:rFonts w:ascii="Arial" w:hAnsi="Arial" w:cs="Arial"/>
          <w:sz w:val="20"/>
          <w:szCs w:val="20"/>
        </w:rPr>
        <w:t>, dle přiložené cenové nabídky.</w:t>
      </w:r>
    </w:p>
    <w:p w14:paraId="7A5D0DB9" w14:textId="77777777" w:rsidR="00153226" w:rsidRPr="002F1DFA" w:rsidRDefault="00153226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5EE46E10" w14:textId="77777777" w:rsidR="004D61D5" w:rsidRPr="002F1DFA" w:rsidRDefault="004D61D5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7C5F3F64" w14:textId="08C6D375" w:rsidR="000347F6" w:rsidRDefault="00605EAB" w:rsidP="000347F6">
      <w:pPr>
        <w:pStyle w:val="Prosttext"/>
        <w:rPr>
          <w:rFonts w:ascii="Arial" w:hAnsi="Arial" w:cs="Arial"/>
          <w:b/>
          <w:sz w:val="20"/>
          <w:szCs w:val="20"/>
        </w:rPr>
      </w:pPr>
      <w:r w:rsidRPr="002F1DFA">
        <w:rPr>
          <w:rFonts w:ascii="Arial" w:hAnsi="Arial" w:cs="Arial"/>
          <w:b/>
          <w:sz w:val="20"/>
          <w:szCs w:val="20"/>
        </w:rPr>
        <w:t xml:space="preserve">Cena </w:t>
      </w:r>
      <w:r w:rsidR="00CC5604">
        <w:rPr>
          <w:rFonts w:ascii="Arial" w:hAnsi="Arial" w:cs="Arial"/>
          <w:b/>
          <w:sz w:val="20"/>
          <w:szCs w:val="20"/>
        </w:rPr>
        <w:t xml:space="preserve">celkem </w:t>
      </w:r>
      <w:r w:rsidR="003F30CD">
        <w:rPr>
          <w:rFonts w:ascii="Arial" w:hAnsi="Arial" w:cs="Arial"/>
          <w:b/>
          <w:sz w:val="20"/>
          <w:szCs w:val="20"/>
        </w:rPr>
        <w:t>146 900</w:t>
      </w:r>
      <w:r w:rsidR="00CC5604">
        <w:rPr>
          <w:rFonts w:ascii="Arial" w:hAnsi="Arial" w:cs="Arial"/>
          <w:b/>
          <w:sz w:val="20"/>
          <w:szCs w:val="20"/>
        </w:rPr>
        <w:t>,- Kč bez DPH</w:t>
      </w:r>
    </w:p>
    <w:p w14:paraId="4E185FA1" w14:textId="77777777" w:rsidR="00B7083B" w:rsidRPr="002F1DFA" w:rsidRDefault="00B7083B" w:rsidP="000347F6">
      <w:pPr>
        <w:pStyle w:val="Prosttext"/>
        <w:rPr>
          <w:rFonts w:ascii="Arial" w:hAnsi="Arial" w:cs="Arial"/>
          <w:b/>
          <w:sz w:val="20"/>
          <w:szCs w:val="20"/>
        </w:rPr>
      </w:pPr>
    </w:p>
    <w:p w14:paraId="6D0FC886" w14:textId="77777777" w:rsidR="008A784E" w:rsidRPr="002F1DFA" w:rsidRDefault="008A784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6B58AE2" w14:textId="630DFB42" w:rsidR="000347F6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A6D0458" w14:textId="77777777" w:rsidR="001C4367" w:rsidRPr="00605EAB" w:rsidRDefault="001C4367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7D9DA856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44FD9D7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2D25F14" w14:textId="77777777"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B96452D" w14:textId="77777777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EE8B10F" w14:textId="77777777" w:rsidR="002F1DFA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FDD5189" w14:textId="0C8EB5EE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9E63603" w14:textId="77777777" w:rsidR="00546A5E" w:rsidRPr="00605EAB" w:rsidRDefault="00546A5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88DBA60" w14:textId="77777777" w:rsidR="001B6287" w:rsidRPr="00605EAB" w:rsidRDefault="001B6287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033EB43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1" w:name="_MailAutoSig"/>
    </w:p>
    <w:p w14:paraId="72D542E0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14:paraId="7A738DE6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3E179A94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2A91FA81" w14:textId="77777777" w:rsidR="00940320" w:rsidRPr="00F84094" w:rsidRDefault="00940320" w:rsidP="00940320">
      <w:pPr>
        <w:spacing w:before="0" w:line="240" w:lineRule="auto"/>
        <w:rPr>
          <w:rFonts w:cs="Arial"/>
          <w:sz w:val="20"/>
          <w:szCs w:val="20"/>
        </w:rPr>
      </w:pPr>
    </w:p>
    <w:p w14:paraId="3D43FF6E" w14:textId="6D4FC4F3" w:rsidR="00940320" w:rsidRPr="00F84094" w:rsidRDefault="007C0185" w:rsidP="0094032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940320">
        <w:rPr>
          <w:rFonts w:cs="Arial"/>
          <w:sz w:val="20"/>
          <w:szCs w:val="20"/>
        </w:rPr>
        <w:t xml:space="preserve"> </w:t>
      </w:r>
      <w:r w:rsidR="00940320" w:rsidRPr="00F84094">
        <w:rPr>
          <w:rFonts w:cs="Arial"/>
          <w:sz w:val="20"/>
          <w:szCs w:val="20"/>
        </w:rPr>
        <w:t xml:space="preserve"> </w:t>
      </w:r>
      <w:r w:rsidR="00940320">
        <w:rPr>
          <w:rFonts w:cs="Arial"/>
          <w:sz w:val="20"/>
          <w:szCs w:val="20"/>
        </w:rPr>
        <w:t>…</w:t>
      </w:r>
      <w:proofErr w:type="gramEnd"/>
      <w:r w:rsidR="00940320">
        <w:rPr>
          <w:rFonts w:cs="Arial"/>
          <w:sz w:val="20"/>
          <w:szCs w:val="20"/>
        </w:rPr>
        <w:t>……………………………….</w:t>
      </w:r>
    </w:p>
    <w:p w14:paraId="74AAED42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5C5CF60F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</w:p>
    <w:p w14:paraId="75588BAA" w14:textId="789F24BD"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7C0185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7C0185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7" w:history="1">
        <w:proofErr w:type="spellStart"/>
        <w:r w:rsidR="007C0185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14:paraId="65625A62" w14:textId="7777777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93256F1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B3E2042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49687378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722A739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17760D60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14:paraId="26EBE349" w14:textId="0C516E36" w:rsidR="00CA3450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p w14:paraId="2AFDBCE6" w14:textId="7A1335B6" w:rsidR="007C0185" w:rsidRDefault="007C0185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5743"/>
        <w:gridCol w:w="912"/>
        <w:gridCol w:w="894"/>
        <w:gridCol w:w="950"/>
        <w:gridCol w:w="1648"/>
      </w:tblGrid>
      <w:tr w:rsidR="007C0185" w:rsidRPr="007C0185" w14:paraId="3106D62B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AD69" w14:textId="77777777" w:rsidR="007C0185" w:rsidRPr="007C0185" w:rsidRDefault="007C0185" w:rsidP="007C0185">
            <w:pPr>
              <w:spacing w:before="0" w:line="240" w:lineRule="auto"/>
              <w:rPr>
                <w:rFonts w:ascii="Times New Roman" w:eastAsia="Times New Roman" w:hAnsi="Times New Roman"/>
                <w:sz w:val="18"/>
                <w:szCs w:val="20"/>
                <w:lang w:eastAsia="cs-CZ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14:paraId="5210658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Sesterna nábytek A0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A145B8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MJ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A079E8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Počet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158CCF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proofErr w:type="gramStart"/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Kč  MJ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6BC4DF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Kč</w:t>
            </w:r>
          </w:p>
        </w:tc>
      </w:tr>
      <w:tr w:rsidR="007C0185" w:rsidRPr="007C0185" w14:paraId="06E9D0C6" w14:textId="77777777" w:rsidTr="007C0185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B5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98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07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A97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FA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89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2C2D3EA2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A9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B873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NÁBYTEK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2DEF3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FD6D9" w14:textId="77777777" w:rsidR="007C0185" w:rsidRPr="007C0185" w:rsidRDefault="007C0185" w:rsidP="007C018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2001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A257F" w14:textId="77777777" w:rsidR="007C0185" w:rsidRPr="007C0185" w:rsidRDefault="007C0185" w:rsidP="007C018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6498DD36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A59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7E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67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20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FDA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74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EB6E8DB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73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A84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Horní skříňka </w:t>
            </w:r>
            <w:proofErr w:type="gram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výklopná  80</w:t>
            </w:r>
            <w:proofErr w:type="gram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/70/33  (2x výklop -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Aventos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9C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5B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8E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B7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7100,00</w:t>
            </w:r>
          </w:p>
        </w:tc>
      </w:tr>
      <w:tr w:rsidR="007C0185" w:rsidRPr="007C0185" w14:paraId="4DDE15FE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05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4293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Horní skříňka </w:t>
            </w:r>
            <w:proofErr w:type="gram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výklopná  60</w:t>
            </w:r>
            <w:proofErr w:type="gram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/70/33  (2x výklop -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Aventos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5B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92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F1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6500,00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A3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6500,00</w:t>
            </w:r>
          </w:p>
        </w:tc>
      </w:tr>
      <w:tr w:rsidR="007C0185" w:rsidRPr="007C0185" w14:paraId="38FD8741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75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420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Horní skříňka </w:t>
            </w:r>
            <w:proofErr w:type="gram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výklopná  50</w:t>
            </w:r>
            <w:proofErr w:type="gram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/70/33  (2x výklop -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Aventos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9BD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C3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D8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6300,00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A49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6300,00</w:t>
            </w:r>
          </w:p>
        </w:tc>
      </w:tr>
      <w:tr w:rsidR="007C0185" w:rsidRPr="007C0185" w14:paraId="4F4F35E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43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AB5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Horní skříňka </w:t>
            </w:r>
            <w:proofErr w:type="gram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výklopná  64</w:t>
            </w:r>
            <w:proofErr w:type="gram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/70/33  (2x výklop -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Aventos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B7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C8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FE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6600,00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A7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13200,00</w:t>
            </w:r>
          </w:p>
        </w:tc>
      </w:tr>
      <w:tr w:rsidR="007C0185" w:rsidRPr="007C0185" w14:paraId="460673C9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0A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859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Spodní skříňka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dřezová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 80/88/60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B3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80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45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8900,00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16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8900,00</w:t>
            </w:r>
          </w:p>
        </w:tc>
      </w:tr>
      <w:tr w:rsidR="007C0185" w:rsidRPr="007C0185" w14:paraId="63D2D0D8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9D2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Spodní skříňka na lednici 60/88/60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15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88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02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8500,00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5C1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8500,00</w:t>
            </w:r>
          </w:p>
        </w:tc>
      </w:tr>
      <w:tr w:rsidR="007C0185" w:rsidRPr="007C0185" w14:paraId="2335F35C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D4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C28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Spodní </w:t>
            </w:r>
            <w:proofErr w:type="gram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skříňka  -</w:t>
            </w:r>
            <w:proofErr w:type="gram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 šuplíky 4 ks, 50/88/60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74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5E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F8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7F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9800,00</w:t>
            </w:r>
          </w:p>
        </w:tc>
      </w:tr>
      <w:tr w:rsidR="007C0185" w:rsidRPr="007C0185" w14:paraId="123881C7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F1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148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Spodní skříňka 64/88/60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0C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8B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6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8700,00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7F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17400,00</w:t>
            </w:r>
          </w:p>
        </w:tc>
      </w:tr>
      <w:tr w:rsidR="007C0185" w:rsidRPr="007C0185" w14:paraId="53D7B12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C5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0B0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Pracovní deska 318/3,6/60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Hickory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C8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B6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3C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57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9800,00</w:t>
            </w:r>
          </w:p>
        </w:tc>
      </w:tr>
      <w:tr w:rsidR="007C0185" w:rsidRPr="007C0185" w14:paraId="584CC60C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29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0A5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Obkladová deska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Hickory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 318/50/1,5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B1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05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19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4500,00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71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4500,00</w:t>
            </w:r>
          </w:p>
        </w:tc>
      </w:tr>
      <w:tr w:rsidR="007C0185" w:rsidRPr="007C0185" w14:paraId="4060E44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DE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510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Led osvětlení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11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79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65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81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2500,00</w:t>
            </w:r>
          </w:p>
        </w:tc>
      </w:tr>
      <w:tr w:rsidR="007C0185" w:rsidRPr="007C0185" w14:paraId="3F0AB88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50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97A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Lednice Elektrolux vestavěná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1A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86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8D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12900,00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E4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12900,00</w:t>
            </w:r>
          </w:p>
        </w:tc>
      </w:tr>
      <w:tr w:rsidR="007C0185" w:rsidRPr="007C0185" w14:paraId="111E1FC7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47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90C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Dřez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Franke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 Granit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093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643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92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AE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7200,00</w:t>
            </w:r>
          </w:p>
        </w:tc>
      </w:tr>
      <w:tr w:rsidR="007C0185" w:rsidRPr="007C0185" w14:paraId="31AA1E94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DA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B29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Baterie Granit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80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80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27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3600,00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A4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3600,00</w:t>
            </w:r>
          </w:p>
        </w:tc>
      </w:tr>
      <w:tr w:rsidR="007C0185" w:rsidRPr="007C0185" w14:paraId="3E0F1CF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61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B1EA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Konferenční stolek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2D8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35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65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ED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7500,00</w:t>
            </w:r>
          </w:p>
        </w:tc>
      </w:tr>
      <w:tr w:rsidR="007C0185" w:rsidRPr="007C0185" w14:paraId="3CD8253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3C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71E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Skříňka </w:t>
            </w:r>
            <w:proofErr w:type="spellStart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Hickory</w:t>
            </w:r>
            <w:proofErr w:type="spellEnd"/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 50/99/40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81D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BF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7D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10200,00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6A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10200,00</w:t>
            </w:r>
          </w:p>
        </w:tc>
      </w:tr>
      <w:tr w:rsidR="007C0185" w:rsidRPr="007C0185" w14:paraId="72E8BD46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16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1E1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Montáž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DD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F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0D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BE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9000,00</w:t>
            </w:r>
          </w:p>
        </w:tc>
      </w:tr>
      <w:tr w:rsidR="007C0185" w:rsidRPr="007C0185" w14:paraId="236CFE01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DE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146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 xml:space="preserve">Doprava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C0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3B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76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493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2000,00</w:t>
            </w:r>
          </w:p>
        </w:tc>
      </w:tr>
      <w:tr w:rsidR="007C0185" w:rsidRPr="007C0185" w14:paraId="1BA8F1E6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E3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F33F3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2B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9B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51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11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A567B43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44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8BD3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3E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03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F5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C2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1528BEB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61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AB3E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FC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16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854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8A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A7DAF55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2EB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2474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C0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44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10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DA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3F4DBD9B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92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7A7D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7C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30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35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14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8B2657C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F7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4877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05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3A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92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37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565A0F3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FE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3D88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1A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84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EF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D9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373844AC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00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22E7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F2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E7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D5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3F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6678817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AB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1AD5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1C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5A7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DD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0E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49CB0649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FA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2170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D9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76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C5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75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D1EA3F1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B6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6978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EA0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25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B0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B3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47CCAC1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18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D5CA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8D9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55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F2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8C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01D6AE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AD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4D17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25C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70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AF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09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18A5331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A8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FE969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01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8C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BF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AF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4538FD7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59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0FBB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7E8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A5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E3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C1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0E9FA13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90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6E700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37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49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D7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33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094843D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5B0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26BB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27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E7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59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03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292E508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74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A8C9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04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1D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72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7D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BAE65BA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42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8FAF3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FCA4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A8A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6D9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53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89190C7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A96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5CCF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55D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DA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A2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FB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3BF1206F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83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4133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5F7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8E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6DD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C6B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6C9D456F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AD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F8B42" w14:textId="77777777" w:rsidR="007C0185" w:rsidRPr="007C0185" w:rsidRDefault="007C0185" w:rsidP="007C0185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eastAsia="Times New Roman" w:cs="Arial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9D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4C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0E59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BA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</w:tr>
      <w:tr w:rsidR="007C0185" w:rsidRPr="007C0185" w14:paraId="7C268491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42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2C1" w14:textId="77777777" w:rsidR="007C0185" w:rsidRPr="007C0185" w:rsidRDefault="007C0185" w:rsidP="007C018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 xml:space="preserve">Cena celkem za nábytek bez DPH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BD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0BF" w14:textId="77777777" w:rsidR="007C0185" w:rsidRPr="007C0185" w:rsidRDefault="007C0185" w:rsidP="007C0185">
            <w:pPr>
              <w:spacing w:before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C12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73B9C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 xml:space="preserve">                 146 900,00   </w:t>
            </w:r>
          </w:p>
        </w:tc>
      </w:tr>
      <w:tr w:rsidR="007C0185" w:rsidRPr="007C0185" w14:paraId="4274C760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805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E19" w14:textId="77777777" w:rsidR="007C0185" w:rsidRPr="007C0185" w:rsidRDefault="007C0185" w:rsidP="007C018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 xml:space="preserve">DPH </w:t>
            </w:r>
            <w:proofErr w:type="gramStart"/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>21%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64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B81" w14:textId="77777777" w:rsidR="007C0185" w:rsidRPr="007C0185" w:rsidRDefault="007C0185" w:rsidP="007C0185">
            <w:pPr>
              <w:spacing w:before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F6F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FBA850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 xml:space="preserve">                   30 849,00   </w:t>
            </w:r>
          </w:p>
        </w:tc>
      </w:tr>
      <w:tr w:rsidR="007C0185" w:rsidRPr="007C0185" w14:paraId="2DDC0F65" w14:textId="77777777" w:rsidTr="007C0185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E33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3993" w14:textId="77777777" w:rsidR="007C0185" w:rsidRPr="007C0185" w:rsidRDefault="007C0185" w:rsidP="007C018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 xml:space="preserve">Cena celkem za nábytek včetně DPH </w:t>
            </w:r>
            <w:proofErr w:type="gramStart"/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>21%</w:t>
            </w:r>
            <w:proofErr w:type="gramEnd"/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E7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06C" w14:textId="77777777" w:rsidR="007C0185" w:rsidRPr="007C0185" w:rsidRDefault="007C0185" w:rsidP="007C0185">
            <w:pPr>
              <w:spacing w:before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</w:pPr>
            <w:r w:rsidRPr="007C0185">
              <w:rPr>
                <w:rFonts w:ascii="Times New Roman" w:eastAsia="Times New Roman" w:hAnsi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E451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EAAC2E" w14:textId="77777777" w:rsidR="007C0185" w:rsidRPr="007C0185" w:rsidRDefault="007C0185" w:rsidP="007C0185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18"/>
                <w:szCs w:val="36"/>
                <w:lang w:eastAsia="cs-CZ"/>
              </w:rPr>
              <w:t xml:space="preserve">                 177 749,00   </w:t>
            </w:r>
          </w:p>
        </w:tc>
      </w:tr>
      <w:bookmarkEnd w:id="1"/>
    </w:tbl>
    <w:p w14:paraId="4E007EA1" w14:textId="6E474F62" w:rsidR="007C0185" w:rsidRPr="00503C42" w:rsidRDefault="007C0185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7C0185" w:rsidRPr="00503C42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2F414" w14:textId="77777777" w:rsidR="00F9344B" w:rsidRDefault="00F9344B" w:rsidP="003D2616">
      <w:pPr>
        <w:spacing w:before="0" w:line="240" w:lineRule="auto"/>
      </w:pPr>
      <w:r>
        <w:separator/>
      </w:r>
    </w:p>
  </w:endnote>
  <w:endnote w:type="continuationSeparator" w:id="0">
    <w:p w14:paraId="486FBB9E" w14:textId="77777777" w:rsidR="00F9344B" w:rsidRDefault="00F9344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9BE" w14:textId="5F96F441" w:rsidR="00070C88" w:rsidRDefault="00070C88">
    <w:pPr>
      <w:pStyle w:val="Zpat"/>
      <w:rPr>
        <w:lang w:val="en-US"/>
      </w:rPr>
    </w:pPr>
  </w:p>
  <w:p w14:paraId="0D30C1CD" w14:textId="77777777" w:rsidR="00070C88" w:rsidRDefault="00070C88">
    <w:pPr>
      <w:pStyle w:val="Zpat"/>
      <w:rPr>
        <w:lang w:val="en-US"/>
      </w:rPr>
    </w:pPr>
  </w:p>
  <w:p w14:paraId="22879CA8" w14:textId="77777777" w:rsidR="00070C88" w:rsidRDefault="00070C88">
    <w:pPr>
      <w:pStyle w:val="Zpat"/>
      <w:rPr>
        <w:lang w:val="en-US"/>
      </w:rPr>
    </w:pPr>
  </w:p>
  <w:p w14:paraId="4791A1F0" w14:textId="77777777" w:rsidR="00070C88" w:rsidRDefault="00070C88">
    <w:pPr>
      <w:pStyle w:val="Zpat"/>
      <w:rPr>
        <w:lang w:val="en-US"/>
      </w:rPr>
    </w:pPr>
  </w:p>
  <w:p w14:paraId="38FE43E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96B9" w14:textId="77777777" w:rsidR="00F9344B" w:rsidRDefault="00F9344B" w:rsidP="003D2616">
      <w:pPr>
        <w:spacing w:before="0" w:line="240" w:lineRule="auto"/>
      </w:pPr>
      <w:r>
        <w:separator/>
      </w:r>
    </w:p>
  </w:footnote>
  <w:footnote w:type="continuationSeparator" w:id="0">
    <w:p w14:paraId="544BC8F6" w14:textId="77777777" w:rsidR="00F9344B" w:rsidRDefault="00F9344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9CAD7D3" w14:textId="77777777" w:rsidTr="000354BD">
      <w:trPr>
        <w:trHeight w:val="74"/>
      </w:trPr>
      <w:tc>
        <w:tcPr>
          <w:tcW w:w="10606" w:type="dxa"/>
        </w:tcPr>
        <w:p w14:paraId="57F8406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5C6ACE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06A0EE5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8322422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642C1EB" wp14:editId="4A1600F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E54099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C4367"/>
    <w:rsid w:val="001D0301"/>
    <w:rsid w:val="00207193"/>
    <w:rsid w:val="0021430E"/>
    <w:rsid w:val="00227ED2"/>
    <w:rsid w:val="00232C66"/>
    <w:rsid w:val="002A4085"/>
    <w:rsid w:val="002D7253"/>
    <w:rsid w:val="002E6726"/>
    <w:rsid w:val="002F1DFA"/>
    <w:rsid w:val="00313792"/>
    <w:rsid w:val="003174BD"/>
    <w:rsid w:val="00317AD4"/>
    <w:rsid w:val="003218C2"/>
    <w:rsid w:val="00354745"/>
    <w:rsid w:val="003A68E2"/>
    <w:rsid w:val="003D2616"/>
    <w:rsid w:val="003F30CD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46A5E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721A00"/>
    <w:rsid w:val="0073696B"/>
    <w:rsid w:val="00747F85"/>
    <w:rsid w:val="00763CCD"/>
    <w:rsid w:val="007818A4"/>
    <w:rsid w:val="007A0A91"/>
    <w:rsid w:val="007A31C4"/>
    <w:rsid w:val="007A31C7"/>
    <w:rsid w:val="007A3A27"/>
    <w:rsid w:val="007C0185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C06F6"/>
    <w:rsid w:val="008D304A"/>
    <w:rsid w:val="008D3936"/>
    <w:rsid w:val="008D5382"/>
    <w:rsid w:val="0093208B"/>
    <w:rsid w:val="00940320"/>
    <w:rsid w:val="00947A20"/>
    <w:rsid w:val="009726DB"/>
    <w:rsid w:val="00974F26"/>
    <w:rsid w:val="0097548A"/>
    <w:rsid w:val="00990B49"/>
    <w:rsid w:val="00996B93"/>
    <w:rsid w:val="009A13E0"/>
    <w:rsid w:val="009D4799"/>
    <w:rsid w:val="00A134F9"/>
    <w:rsid w:val="00A2564F"/>
    <w:rsid w:val="00A2592A"/>
    <w:rsid w:val="00A3256A"/>
    <w:rsid w:val="00A90FAC"/>
    <w:rsid w:val="00A91F89"/>
    <w:rsid w:val="00A93922"/>
    <w:rsid w:val="00A9428E"/>
    <w:rsid w:val="00AB65CB"/>
    <w:rsid w:val="00AC051E"/>
    <w:rsid w:val="00AE202A"/>
    <w:rsid w:val="00AF2DCE"/>
    <w:rsid w:val="00B01740"/>
    <w:rsid w:val="00B13B88"/>
    <w:rsid w:val="00B7083B"/>
    <w:rsid w:val="00B86FCD"/>
    <w:rsid w:val="00BA46EB"/>
    <w:rsid w:val="00BE7DF2"/>
    <w:rsid w:val="00C03F92"/>
    <w:rsid w:val="00C235E9"/>
    <w:rsid w:val="00C25DE2"/>
    <w:rsid w:val="00C7155E"/>
    <w:rsid w:val="00C76AFD"/>
    <w:rsid w:val="00CA3450"/>
    <w:rsid w:val="00CC5604"/>
    <w:rsid w:val="00CD0240"/>
    <w:rsid w:val="00CF0A5A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6227F"/>
    <w:rsid w:val="00F63139"/>
    <w:rsid w:val="00F8798A"/>
    <w:rsid w:val="00F9344B"/>
    <w:rsid w:val="00FA75CA"/>
    <w:rsid w:val="00FE279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DD50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AD59-C6CC-4BB4-9CFE-A161BAFC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5</cp:revision>
  <cp:lastPrinted>2025-05-05T10:36:00Z</cp:lastPrinted>
  <dcterms:created xsi:type="dcterms:W3CDTF">2024-10-16T12:11:00Z</dcterms:created>
  <dcterms:modified xsi:type="dcterms:W3CDTF">2025-05-05T11:39:00Z</dcterms:modified>
</cp:coreProperties>
</file>