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26CA" w14:textId="77777777" w:rsidR="006A1082" w:rsidRDefault="0043006B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Č.j.: 2025/1282/NM</w:t>
      </w:r>
    </w:p>
    <w:p w14:paraId="0D7E26CB" w14:textId="77777777" w:rsidR="006A1082" w:rsidRDefault="0043006B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Smlouva č</w:t>
      </w:r>
      <w:r>
        <w:rPr>
          <w:rFonts w:ascii="Calibri" w:hAnsi="Calibri"/>
          <w:b/>
          <w:bCs/>
          <w:sz w:val="32"/>
          <w:szCs w:val="32"/>
          <w:lang w:val="pt-PT"/>
        </w:rPr>
        <w:t>. 250339 o v</w:t>
      </w:r>
      <w:r>
        <w:rPr>
          <w:rFonts w:ascii="Calibri" w:hAnsi="Calibri"/>
          <w:b/>
          <w:bCs/>
          <w:sz w:val="32"/>
          <w:szCs w:val="32"/>
        </w:rPr>
        <w:t>ývoji a úpravá</w:t>
      </w:r>
      <w:r>
        <w:rPr>
          <w:rFonts w:ascii="Calibri" w:hAnsi="Calibri"/>
          <w:b/>
          <w:bCs/>
          <w:sz w:val="32"/>
          <w:szCs w:val="32"/>
          <w:lang w:val="en-US"/>
        </w:rPr>
        <w:t>ch software agiln</w:t>
      </w:r>
      <w:r>
        <w:rPr>
          <w:rFonts w:ascii="Calibri" w:hAnsi="Calibri"/>
          <w:b/>
          <w:bCs/>
          <w:sz w:val="32"/>
          <w:szCs w:val="32"/>
        </w:rPr>
        <w:t>ími metodami</w:t>
      </w:r>
    </w:p>
    <w:p w14:paraId="0D7E26CC" w14:textId="77777777" w:rsidR="006A1082" w:rsidRDefault="0043006B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uzavřená podle ust. § 1746 odst. 2 a násl. zákona č. 89/2012 Sb., obč</w:t>
      </w:r>
      <w:r>
        <w:rPr>
          <w:rFonts w:ascii="Calibri" w:hAnsi="Calibri"/>
          <w:sz w:val="24"/>
          <w:szCs w:val="24"/>
          <w:lang w:val="da-DK"/>
        </w:rPr>
        <w:t>ansk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zákoníku, ve znění pozdějších předpisů</w:t>
      </w:r>
    </w:p>
    <w:p w14:paraId="0D7E26CD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6CE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6CF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Smluvní strany:</w:t>
      </w:r>
    </w:p>
    <w:p w14:paraId="0D7E26D0" w14:textId="77777777" w:rsidR="006A1082" w:rsidRDefault="0043006B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Futured apps s.r.o.</w:t>
      </w:r>
    </w:p>
    <w:p w14:paraId="0D7E26D1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společnost zapsaná v obchodní</w:t>
      </w:r>
      <w:r>
        <w:rPr>
          <w:rFonts w:ascii="Calibri" w:hAnsi="Calibri"/>
          <w:sz w:val="24"/>
          <w:szCs w:val="24"/>
          <w:lang w:val="da-DK"/>
        </w:rPr>
        <w:t>m rejst</w:t>
      </w:r>
      <w:r>
        <w:rPr>
          <w:rFonts w:ascii="Calibri" w:hAnsi="Calibri"/>
          <w:sz w:val="24"/>
          <w:szCs w:val="24"/>
        </w:rPr>
        <w:t>říku veden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u Krajsk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soudu v Brně, oddí</w:t>
      </w:r>
      <w:r>
        <w:rPr>
          <w:rFonts w:ascii="Calibri" w:hAnsi="Calibri"/>
          <w:sz w:val="24"/>
          <w:szCs w:val="24"/>
          <w:lang w:val="nl-NL"/>
        </w:rPr>
        <w:t>l C, vlo</w:t>
      </w:r>
      <w:r>
        <w:rPr>
          <w:rFonts w:ascii="Calibri" w:hAnsi="Calibri"/>
          <w:sz w:val="24"/>
          <w:szCs w:val="24"/>
        </w:rPr>
        <w:t>žka 70585</w:t>
      </w:r>
    </w:p>
    <w:p w14:paraId="0D7E26D2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 sídlem Karlova 933/7, Maloměřice, 614 00 Brno</w:t>
      </w:r>
    </w:p>
    <w:p w14:paraId="0D7E26D3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IČ: 29280192 DIČ: CZ29280192</w:t>
      </w:r>
    </w:p>
    <w:p w14:paraId="0D7E26D4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zastoupená Lukášem Strnadlem, jednatelem </w:t>
      </w:r>
    </w:p>
    <w:p w14:paraId="0D7E26D5" w14:textId="100FEFCD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číslo účtu: </w:t>
      </w:r>
      <w:r w:rsidR="00392499">
        <w:rPr>
          <w:rFonts w:ascii="Calibri" w:hAnsi="Calibri"/>
          <w:sz w:val="24"/>
          <w:szCs w:val="24"/>
        </w:rPr>
        <w:t>xxxxxxxxxxxxxxxxxxxxx</w:t>
      </w:r>
    </w:p>
    <w:p w14:paraId="0D7E26D6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(dále jako „</w:t>
      </w:r>
      <w:r>
        <w:rPr>
          <w:rFonts w:ascii="Calibri" w:hAnsi="Calibri"/>
          <w:b/>
          <w:bCs/>
          <w:sz w:val="24"/>
          <w:szCs w:val="24"/>
        </w:rPr>
        <w:t>Dodavate</w:t>
      </w:r>
      <w:r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  <w:rtl/>
          <w:lang w:val="ar-SA"/>
        </w:rPr>
        <w:t>“</w:t>
      </w:r>
      <w:r>
        <w:rPr>
          <w:rFonts w:ascii="Calibri" w:hAnsi="Calibri"/>
          <w:sz w:val="24"/>
          <w:szCs w:val="24"/>
        </w:rPr>
        <w:t>)</w:t>
      </w:r>
    </w:p>
    <w:p w14:paraId="0D7E26D7" w14:textId="77777777" w:rsidR="006A1082" w:rsidRDefault="006A108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D7E26D8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</w:p>
    <w:p w14:paraId="0D7E26D9" w14:textId="77777777" w:rsidR="006A1082" w:rsidRDefault="006A108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D7E26DA" w14:textId="77777777" w:rsidR="006A1082" w:rsidRDefault="0043006B">
      <w:pPr>
        <w:pStyle w:val="Bezmezer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Národní muzeum</w:t>
      </w:r>
    </w:p>
    <w:p w14:paraId="0D7E26DB" w14:textId="77777777" w:rsidR="006A1082" w:rsidRDefault="0043006B">
      <w:pPr>
        <w:pStyle w:val="Bezmezer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příspěvková organizace zřízená Ministerstvem kultury Česk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republiky</w:t>
      </w:r>
    </w:p>
    <w:p w14:paraId="0D7E26DC" w14:textId="77777777" w:rsidR="006A1082" w:rsidRDefault="0043006B">
      <w:pPr>
        <w:pStyle w:val="Bezmezer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 sídlem: Václavsk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náměstí 1700/68,110 00 Praha</w:t>
      </w:r>
    </w:p>
    <w:p w14:paraId="0D7E26DD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IČ: 00023272, DIČ: CZ0002327</w:t>
      </w:r>
    </w:p>
    <w:p w14:paraId="0D7E26DE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zastoupen: Ing. Souček Martin, Ph.D., Ředitel odboru digitalizace a informačních syst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mů</w:t>
      </w:r>
    </w:p>
    <w:p w14:paraId="0D7E26DF" w14:textId="0F378DCE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Tel.: </w:t>
      </w:r>
      <w:r w:rsidR="00392499">
        <w:rPr>
          <w:rFonts w:ascii="Calibri" w:hAnsi="Calibri"/>
          <w:sz w:val="24"/>
          <w:szCs w:val="24"/>
        </w:rPr>
        <w:t>xxxxxxxxxxxxxxxxxxxxxxxxxxxxxxxxxxxxxxxx</w:t>
      </w:r>
    </w:p>
    <w:p w14:paraId="0D7E26E0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(dále jako „</w:t>
      </w:r>
      <w:r>
        <w:rPr>
          <w:rFonts w:ascii="Calibri" w:hAnsi="Calibri"/>
          <w:b/>
          <w:bCs/>
          <w:sz w:val="24"/>
          <w:szCs w:val="24"/>
          <w:lang w:val="de-DE"/>
        </w:rPr>
        <w:t>Klient</w:t>
      </w:r>
      <w:r>
        <w:rPr>
          <w:rFonts w:ascii="Calibri" w:hAnsi="Calibri"/>
          <w:sz w:val="24"/>
          <w:szCs w:val="24"/>
          <w:rtl/>
          <w:lang w:val="ar-SA"/>
        </w:rPr>
        <w:t>“</w:t>
      </w:r>
      <w:r>
        <w:rPr>
          <w:rFonts w:ascii="Calibri" w:hAnsi="Calibri"/>
          <w:sz w:val="24"/>
          <w:szCs w:val="24"/>
        </w:rPr>
        <w:t>)</w:t>
      </w:r>
    </w:p>
    <w:p w14:paraId="0D7E26E1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6E2" w14:textId="77777777" w:rsidR="006A1082" w:rsidRDefault="0043006B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I.</w:t>
      </w:r>
      <w:r>
        <w:rPr>
          <w:rFonts w:ascii="Calibri" w:hAnsi="Calibri"/>
          <w:b/>
          <w:bCs/>
          <w:sz w:val="24"/>
          <w:szCs w:val="24"/>
          <w:lang w:val="en-US"/>
        </w:rPr>
        <w:tab/>
        <w:t>Preambule</w:t>
      </w:r>
    </w:p>
    <w:p w14:paraId="0D7E26E3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ab/>
        <w:t>Dodavatel je poskytovatelem služeb v oblasti vývoje a úpravy softwaru. Smluvní strany mají zájem za dále uvedených podmínek navázat vzájemnou spolupráci, na základě,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budou ze strany Dodavatele poskytovány Klientovi služby vývoje a úpravy softwaru a související činnosti specifikovan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dále v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smlouvě (dále jen „Služby</w:t>
      </w:r>
      <w:r>
        <w:rPr>
          <w:rFonts w:ascii="Calibri" w:hAnsi="Calibri"/>
          <w:sz w:val="24"/>
          <w:szCs w:val="24"/>
          <w:lang w:val="de-DE"/>
        </w:rPr>
        <w:t xml:space="preserve">“ </w:t>
      </w:r>
      <w:r>
        <w:rPr>
          <w:rFonts w:ascii="Calibri" w:hAnsi="Calibri"/>
          <w:sz w:val="24"/>
          <w:szCs w:val="24"/>
        </w:rPr>
        <w:t>a „Smlouva</w:t>
      </w:r>
      <w:r>
        <w:rPr>
          <w:rFonts w:ascii="Calibri" w:hAnsi="Calibri"/>
          <w:sz w:val="24"/>
          <w:szCs w:val="24"/>
          <w:rtl/>
          <w:lang w:val="ar-SA"/>
        </w:rPr>
        <w:t>“</w:t>
      </w:r>
      <w:r>
        <w:rPr>
          <w:rFonts w:ascii="Calibri" w:hAnsi="Calibri"/>
          <w:sz w:val="24"/>
          <w:szCs w:val="24"/>
        </w:rPr>
        <w:t>), a na základě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zaplatí Klient za poskytovan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Služby Dodavateli sjednanou odměnu.</w:t>
      </w:r>
    </w:p>
    <w:p w14:paraId="0D7E26E4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ab/>
        <w:t>Služby poskytovan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Dodavatelem podle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budou probíhat za použití agilní</w:t>
      </w:r>
      <w:r>
        <w:rPr>
          <w:rFonts w:ascii="Calibri" w:hAnsi="Calibri"/>
          <w:sz w:val="24"/>
          <w:szCs w:val="24"/>
          <w:lang w:val="sv-SE"/>
        </w:rPr>
        <w:t xml:space="preserve">ch metod </w:t>
      </w:r>
      <w:r>
        <w:rPr>
          <w:rFonts w:ascii="Calibri" w:hAnsi="Calibri"/>
          <w:sz w:val="24"/>
          <w:szCs w:val="24"/>
        </w:rPr>
        <w:t>řízení projektů</w:t>
      </w:r>
      <w:r>
        <w:rPr>
          <w:rFonts w:ascii="Calibri" w:hAnsi="Calibri"/>
          <w:sz w:val="24"/>
          <w:szCs w:val="24"/>
          <w:lang w:val="de-DE"/>
        </w:rPr>
        <w:t>. Agiln</w:t>
      </w:r>
      <w:r>
        <w:rPr>
          <w:rFonts w:ascii="Calibri" w:hAnsi="Calibri"/>
          <w:sz w:val="24"/>
          <w:szCs w:val="24"/>
        </w:rPr>
        <w:t>í vývoj je alternativní přístup k vývoji softwaru, který upřednostňuje včasn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a průběžn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dodávání </w:t>
      </w:r>
      <w:r>
        <w:rPr>
          <w:rFonts w:ascii="Calibri" w:hAnsi="Calibri"/>
          <w:sz w:val="24"/>
          <w:szCs w:val="24"/>
          <w:lang w:val="de-DE"/>
        </w:rPr>
        <w:t>funk</w:t>
      </w:r>
      <w:r>
        <w:rPr>
          <w:rFonts w:ascii="Calibri" w:hAnsi="Calibri"/>
          <w:sz w:val="24"/>
          <w:szCs w:val="24"/>
        </w:rPr>
        <w:t>čního softwaru. Proces zahrnuje rozdělení práce na mal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a celistv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dílčí celky a jejich dodání v krátkých intervalech, což umožňuje průběžnou zpětnou vazbu a úpravy. </w:t>
      </w:r>
    </w:p>
    <w:p w14:paraId="0D7E26E5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>Tato smlouva je svým charakterem smlouvou rámcovou a sama o sobě nezavazuje Dodavatele k poskytnutí žádn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  <w:lang w:val="da-DK"/>
        </w:rPr>
        <w:t>konkr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tní Služby. Samotn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Služby budou poskytovány na základě jednotlivých požadavků </w:t>
      </w:r>
      <w:r>
        <w:rPr>
          <w:rFonts w:ascii="Calibri" w:hAnsi="Calibri"/>
          <w:sz w:val="24"/>
          <w:szCs w:val="24"/>
          <w:lang w:val="it-IT"/>
        </w:rPr>
        <w:t>Klienta (d</w:t>
      </w:r>
      <w:r>
        <w:rPr>
          <w:rFonts w:ascii="Calibri" w:hAnsi="Calibri"/>
          <w:sz w:val="24"/>
          <w:szCs w:val="24"/>
        </w:rPr>
        <w:t>ále jen „Objednávka</w:t>
      </w:r>
      <w:r>
        <w:rPr>
          <w:rFonts w:ascii="Calibri" w:hAnsi="Calibri"/>
          <w:sz w:val="24"/>
          <w:szCs w:val="24"/>
          <w:rtl/>
          <w:lang w:val="ar-SA"/>
        </w:rPr>
        <w:t>“</w:t>
      </w:r>
      <w:r>
        <w:rPr>
          <w:rFonts w:ascii="Calibri" w:hAnsi="Calibri"/>
          <w:sz w:val="24"/>
          <w:szCs w:val="24"/>
        </w:rPr>
        <w:t>). Vešker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Objednávky podl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hají režimu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Smlouvy, není-li výslovně dohodnuto jinak.</w:t>
      </w:r>
    </w:p>
    <w:p w14:paraId="0D7E26E6" w14:textId="77777777" w:rsidR="006A1082" w:rsidRDefault="0043006B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>
        <w:rPr>
          <w:rFonts w:ascii="Calibri" w:hAnsi="Calibri"/>
          <w:sz w:val="24"/>
          <w:szCs w:val="24"/>
        </w:rPr>
        <w:tab/>
        <w:t>Veškeré časov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a cenov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odhady,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Dodavatel Klientovi prezentuje, jsou nezávazn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, není-li výslovně stanoveno jinak.</w:t>
      </w:r>
    </w:p>
    <w:p w14:paraId="19D3F34C" w14:textId="77777777" w:rsidR="00392499" w:rsidRDefault="0039249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D7E26E7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5.</w:t>
      </w:r>
      <w:r>
        <w:rPr>
          <w:rFonts w:ascii="Calibri" w:hAnsi="Calibri"/>
          <w:sz w:val="24"/>
          <w:szCs w:val="24"/>
        </w:rPr>
        <w:tab/>
        <w:t>Vymezení pojmů:</w:t>
      </w:r>
    </w:p>
    <w:p w14:paraId="0D7E26E8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5.1.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  <w:sz w:val="24"/>
          <w:szCs w:val="24"/>
        </w:rPr>
        <w:t>Product backlog je seznam Služeb objednaných Objednávkami rozdělených pro potřeby vývoje na dostatečně mal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a celistv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dílčí celky (user stories). Služby objednan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Klientem po vytvoření prvotního Product backlogu na něj dodatečně zař</w:t>
      </w:r>
      <w:r>
        <w:rPr>
          <w:rFonts w:ascii="Calibri" w:hAnsi="Calibri"/>
          <w:sz w:val="24"/>
          <w:szCs w:val="24"/>
          <w:lang w:val="en-US"/>
        </w:rPr>
        <w:t>azuje Product owner. Klient m</w:t>
      </w:r>
      <w:r>
        <w:rPr>
          <w:rFonts w:ascii="Calibri" w:hAnsi="Calibri"/>
          <w:sz w:val="24"/>
          <w:szCs w:val="24"/>
        </w:rPr>
        <w:t>ůže do aktuální podoby Product backlogu kdykoliv nahlížet prostřednictvím projektov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aplikace Notion.</w:t>
      </w:r>
    </w:p>
    <w:p w14:paraId="0D7E26E9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5.2.</w:t>
      </w:r>
      <w:r>
        <w:rPr>
          <w:rFonts w:ascii="Calibri" w:hAnsi="Calibri"/>
          <w:sz w:val="24"/>
          <w:szCs w:val="24"/>
          <w:lang w:val="en-US"/>
        </w:rPr>
        <w:tab/>
        <w:t>Product owner je autorizovan</w:t>
      </w:r>
      <w:r>
        <w:rPr>
          <w:rFonts w:ascii="Calibri" w:hAnsi="Calibri"/>
          <w:sz w:val="24"/>
          <w:szCs w:val="24"/>
        </w:rPr>
        <w:t xml:space="preserve">á osoba na straně </w:t>
      </w:r>
      <w:r>
        <w:rPr>
          <w:rFonts w:ascii="Calibri" w:hAnsi="Calibri"/>
          <w:sz w:val="24"/>
          <w:szCs w:val="24"/>
          <w:lang w:val="pt-PT"/>
        </w:rPr>
        <w:t>Klienta opr</w:t>
      </w:r>
      <w:r>
        <w:rPr>
          <w:rFonts w:ascii="Calibri" w:hAnsi="Calibri"/>
          <w:sz w:val="24"/>
          <w:szCs w:val="24"/>
        </w:rPr>
        <w:t>ávněna za Klienta jednat, komunikovat, analyzovat postup plnění Smlouvy, ří</w:t>
      </w:r>
      <w:r>
        <w:rPr>
          <w:rFonts w:ascii="Calibri" w:hAnsi="Calibri"/>
          <w:sz w:val="24"/>
          <w:szCs w:val="24"/>
          <w:lang w:val="en-US"/>
        </w:rPr>
        <w:t xml:space="preserve">dit priority a </w:t>
      </w:r>
      <w:r>
        <w:rPr>
          <w:rFonts w:ascii="Calibri" w:hAnsi="Calibri"/>
          <w:sz w:val="24"/>
          <w:szCs w:val="24"/>
        </w:rPr>
        <w:t>řešit nastal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probl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my související s plněním Smlouvy. Zejm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na má na starosti zařazení obsahu Objednávek (tvorbu a zařazení </w:t>
      </w:r>
      <w:r>
        <w:rPr>
          <w:rFonts w:ascii="Calibri" w:hAnsi="Calibri"/>
          <w:sz w:val="24"/>
          <w:szCs w:val="24"/>
          <w:lang w:val="en-US"/>
        </w:rPr>
        <w:t>user stories) na Product backlogu, vyjasn</w:t>
      </w:r>
      <w:r>
        <w:rPr>
          <w:rFonts w:ascii="Calibri" w:hAnsi="Calibri"/>
          <w:sz w:val="24"/>
          <w:szCs w:val="24"/>
        </w:rPr>
        <w:t>ění obsahu Objednávek včetně komunikace takov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vyjasnění směrem k Autorizovan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osobě Dodavatele, sprá</w:t>
      </w:r>
      <w:r>
        <w:rPr>
          <w:rFonts w:ascii="Calibri" w:hAnsi="Calibri"/>
          <w:sz w:val="24"/>
          <w:szCs w:val="24"/>
          <w:lang w:val="en-US"/>
        </w:rPr>
        <w:t xml:space="preserve">vu Product backlogu, a </w:t>
      </w:r>
      <w:r>
        <w:rPr>
          <w:rFonts w:ascii="Calibri" w:hAnsi="Calibri"/>
          <w:sz w:val="24"/>
          <w:szCs w:val="24"/>
        </w:rPr>
        <w:t>řízení priorit jednotlivý</w:t>
      </w:r>
      <w:r>
        <w:rPr>
          <w:rFonts w:ascii="Calibri" w:hAnsi="Calibri"/>
          <w:sz w:val="24"/>
          <w:szCs w:val="24"/>
          <w:lang w:val="en-US"/>
        </w:rPr>
        <w:t>ch user stories. V sou</w:t>
      </w:r>
      <w:r>
        <w:rPr>
          <w:rFonts w:ascii="Calibri" w:hAnsi="Calibri"/>
          <w:sz w:val="24"/>
          <w:szCs w:val="24"/>
        </w:rPr>
        <w:t>činnosti s Autorizovanou osobou Dodavatele má dá</w:t>
      </w:r>
      <w:r>
        <w:rPr>
          <w:rFonts w:ascii="Calibri" w:hAnsi="Calibri"/>
          <w:sz w:val="24"/>
          <w:szCs w:val="24"/>
          <w:lang w:val="fr-FR"/>
        </w:rPr>
        <w:t>le pr</w:t>
      </w:r>
      <w:r>
        <w:rPr>
          <w:rFonts w:ascii="Calibri" w:hAnsi="Calibri"/>
          <w:sz w:val="24"/>
          <w:szCs w:val="24"/>
        </w:rPr>
        <w:t xml:space="preserve">ávo podílet se na plánování Sprintů, přípravě </w:t>
      </w:r>
      <w:r>
        <w:rPr>
          <w:rFonts w:ascii="Calibri" w:hAnsi="Calibri"/>
          <w:sz w:val="24"/>
          <w:szCs w:val="24"/>
          <w:lang w:val="en-US"/>
        </w:rPr>
        <w:t>Sprint backlog</w:t>
      </w:r>
      <w:r>
        <w:rPr>
          <w:rFonts w:ascii="Calibri" w:hAnsi="Calibri"/>
          <w:sz w:val="24"/>
          <w:szCs w:val="24"/>
        </w:rPr>
        <w:t>ů a činností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</w:t>
      </w:r>
      <w:r>
        <w:rPr>
          <w:rFonts w:ascii="Calibri" w:hAnsi="Calibri"/>
          <w:sz w:val="24"/>
          <w:szCs w:val="24"/>
          <w:lang w:val="en-US"/>
        </w:rPr>
        <w:t>mu. Product owner za Klienta d</w:t>
      </w:r>
      <w:r>
        <w:rPr>
          <w:rFonts w:ascii="Calibri" w:hAnsi="Calibri"/>
          <w:sz w:val="24"/>
          <w:szCs w:val="24"/>
        </w:rPr>
        <w:t>ále schvaluje výsledky činnosti,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mu jsou Vývojovým týmem prezentovány, zaujímá k nim stanoviska, rozhoduje o jejich implementaci a na závěr rozhoduje rovněž o zařazení jednotlivý</w:t>
      </w:r>
      <w:r>
        <w:rPr>
          <w:rFonts w:ascii="Calibri" w:hAnsi="Calibri"/>
          <w:sz w:val="24"/>
          <w:szCs w:val="24"/>
          <w:lang w:val="de-DE"/>
        </w:rPr>
        <w:t>ch d</w:t>
      </w:r>
      <w:r>
        <w:rPr>
          <w:rFonts w:ascii="Calibri" w:hAnsi="Calibri"/>
          <w:sz w:val="24"/>
          <w:szCs w:val="24"/>
        </w:rPr>
        <w:t>ílčích user stories a/nebo zpracovaných epics do produkce (jakmile je možn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spustit mobilní aplikaci alespoň jako minimum viable product, zkráceně </w:t>
      </w:r>
      <w:r>
        <w:rPr>
          <w:rFonts w:ascii="Calibri" w:hAnsi="Calibri"/>
          <w:sz w:val="24"/>
          <w:szCs w:val="24"/>
          <w:lang w:val="en-US"/>
        </w:rPr>
        <w:t>MVP). Osoba Product ownera a jej</w:t>
      </w:r>
      <w:r>
        <w:rPr>
          <w:rFonts w:ascii="Calibri" w:hAnsi="Calibri"/>
          <w:sz w:val="24"/>
          <w:szCs w:val="24"/>
        </w:rPr>
        <w:t>í kontaktní údaje jsou uvedeny v Příloze A Smlouvy.</w:t>
      </w:r>
    </w:p>
    <w:p w14:paraId="0D7E26EA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5.3.</w:t>
      </w:r>
      <w:r>
        <w:rPr>
          <w:rFonts w:ascii="Calibri" w:hAnsi="Calibri"/>
          <w:sz w:val="24"/>
          <w:szCs w:val="24"/>
        </w:rPr>
        <w:tab/>
        <w:t>Autorizovaná osoba Dodavatele je osobou oprávněnou za Dodavatele jednat, komunikovat s Klientem a jeho Product Ownerem, kontrolovat postup plnění Smlouvy a řešit nastal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probl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my související s plněním Smlouvy. Zejm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na má na starosti rozdělovat činnosti mezi Vývojový tý</w:t>
      </w:r>
      <w:r>
        <w:rPr>
          <w:rFonts w:ascii="Calibri" w:hAnsi="Calibri"/>
          <w:sz w:val="24"/>
          <w:szCs w:val="24"/>
          <w:lang w:val="pt-PT"/>
        </w:rPr>
        <w:t xml:space="preserve">m a </w:t>
      </w:r>
      <w:r>
        <w:rPr>
          <w:rFonts w:ascii="Calibri" w:hAnsi="Calibri"/>
          <w:sz w:val="24"/>
          <w:szCs w:val="24"/>
        </w:rPr>
        <w:t>řídit jeho práci, plánovat v součinnosti s Product Ownerem Sprinty a schvalovat realizovatelnost připraven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  <w:lang w:val="de-DE"/>
        </w:rPr>
        <w:t xml:space="preserve">ho Sprint Backlogu, </w:t>
      </w:r>
      <w:r>
        <w:rPr>
          <w:rFonts w:ascii="Calibri" w:hAnsi="Calibri"/>
          <w:sz w:val="24"/>
          <w:szCs w:val="24"/>
        </w:rPr>
        <w:t>účastnit se jednotlivý</w:t>
      </w:r>
      <w:r>
        <w:rPr>
          <w:rFonts w:ascii="Calibri" w:hAnsi="Calibri"/>
          <w:sz w:val="24"/>
          <w:szCs w:val="24"/>
          <w:lang w:val="en-US"/>
        </w:rPr>
        <w:t xml:space="preserve">ch Sprint reviews a </w:t>
      </w:r>
      <w:r>
        <w:rPr>
          <w:rFonts w:ascii="Calibri" w:hAnsi="Calibri"/>
          <w:sz w:val="24"/>
          <w:szCs w:val="24"/>
        </w:rPr>
        <w:t>řeš</w:t>
      </w:r>
      <w:r>
        <w:rPr>
          <w:rFonts w:ascii="Calibri" w:hAnsi="Calibri"/>
          <w:sz w:val="24"/>
          <w:szCs w:val="24"/>
          <w:lang w:val="fr-FR"/>
        </w:rPr>
        <w:t>it p</w:t>
      </w:r>
      <w:r>
        <w:rPr>
          <w:rFonts w:ascii="Calibri" w:hAnsi="Calibri"/>
          <w:sz w:val="24"/>
          <w:szCs w:val="24"/>
        </w:rPr>
        <w:t>řípadn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požadavky Klienta na uvolnění členů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týmu. Autorizovaná osoba Dodavatele a její kontaktní údaje jsou uvedeny v Příloze A Smlouvy.</w:t>
      </w:r>
    </w:p>
    <w:p w14:paraId="0D7E26EB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5.4.</w:t>
      </w:r>
      <w:r>
        <w:rPr>
          <w:rFonts w:ascii="Calibri" w:hAnsi="Calibri"/>
          <w:sz w:val="24"/>
          <w:szCs w:val="24"/>
        </w:rPr>
        <w:tab/>
        <w:t>Vývojový tým je skupinou osob na straně Dodavatele, která bude jm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nem Dodavatele poskytovat Služby 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a jednotlivých Objednávek. Činnost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spočívá zejm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na v práci na jednotlivých user stories tak, aby byly splně</w:t>
      </w:r>
      <w:r>
        <w:rPr>
          <w:rFonts w:ascii="Calibri" w:hAnsi="Calibri"/>
          <w:sz w:val="24"/>
          <w:szCs w:val="24"/>
          <w:lang w:val="en-US"/>
        </w:rPr>
        <w:t>ny c</w:t>
      </w:r>
      <w:r>
        <w:rPr>
          <w:rFonts w:ascii="Calibri" w:hAnsi="Calibri"/>
          <w:sz w:val="24"/>
          <w:szCs w:val="24"/>
        </w:rPr>
        <w:t>íle stanoven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 jednotliv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  <w:lang w:val="en-US"/>
        </w:rPr>
        <w:t>Sprinty a d</w:t>
      </w:r>
      <w:r>
        <w:rPr>
          <w:rFonts w:ascii="Calibri" w:hAnsi="Calibri"/>
          <w:sz w:val="24"/>
          <w:szCs w:val="24"/>
        </w:rPr>
        <w:t>ále tak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 participaci na vytváření Product backlogu a Sprint Backlogu, zajištění dema v rá</w:t>
      </w:r>
      <w:r>
        <w:rPr>
          <w:rFonts w:ascii="Calibri" w:hAnsi="Calibri"/>
          <w:sz w:val="24"/>
          <w:szCs w:val="24"/>
          <w:lang w:val="en-US"/>
        </w:rPr>
        <w:t>mci Sprint review, a p</w:t>
      </w:r>
      <w:r>
        <w:rPr>
          <w:rFonts w:ascii="Calibri" w:hAnsi="Calibri"/>
          <w:sz w:val="24"/>
          <w:szCs w:val="24"/>
        </w:rPr>
        <w:t>řípadných další</w:t>
      </w:r>
      <w:r>
        <w:rPr>
          <w:rFonts w:ascii="Calibri" w:hAnsi="Calibri"/>
          <w:sz w:val="24"/>
          <w:szCs w:val="24"/>
          <w:lang w:val="de-DE"/>
        </w:rPr>
        <w:t xml:space="preserve">ch </w:t>
      </w:r>
      <w:r>
        <w:rPr>
          <w:rFonts w:ascii="Calibri" w:hAnsi="Calibri"/>
          <w:sz w:val="24"/>
          <w:szCs w:val="24"/>
        </w:rPr>
        <w:t>činností nezbytných pro řádn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poskytování Služeb.</w:t>
      </w:r>
    </w:p>
    <w:p w14:paraId="0D7E26EC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5.5.</w:t>
      </w:r>
      <w:r>
        <w:rPr>
          <w:rFonts w:ascii="Calibri" w:hAnsi="Calibri"/>
          <w:sz w:val="24"/>
          <w:szCs w:val="24"/>
          <w:lang w:val="en-US"/>
        </w:rPr>
        <w:tab/>
        <w:t>Man-day je m</w:t>
      </w:r>
      <w:r>
        <w:rPr>
          <w:rFonts w:ascii="Calibri" w:hAnsi="Calibri"/>
          <w:sz w:val="24"/>
          <w:szCs w:val="24"/>
        </w:rPr>
        <w:t>ěrnou jednotkou odměny př</w:t>
      </w:r>
      <w:r>
        <w:rPr>
          <w:rFonts w:ascii="Calibri" w:hAnsi="Calibri"/>
          <w:sz w:val="24"/>
          <w:szCs w:val="24"/>
          <w:lang w:val="fr-FR"/>
        </w:rPr>
        <w:t>i pou</w:t>
      </w:r>
      <w:r>
        <w:rPr>
          <w:rFonts w:ascii="Calibri" w:hAnsi="Calibri"/>
          <w:sz w:val="24"/>
          <w:szCs w:val="24"/>
        </w:rPr>
        <w:t>žití cenov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režimu time&amp;material. Jde o 8 hodin soustředěn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práce jednoho člověka v jednom pracovním dni. V rámci agilního vývoje jsou jednotliví členov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zapojeni do jedin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projektu a věnují mu během pracovního dne veškerý č</w:t>
      </w:r>
      <w:r>
        <w:rPr>
          <w:rFonts w:ascii="Calibri" w:hAnsi="Calibri"/>
          <w:sz w:val="24"/>
          <w:szCs w:val="24"/>
          <w:lang w:val="pt-PT"/>
        </w:rPr>
        <w:t>as. V</w:t>
      </w:r>
      <w:r>
        <w:rPr>
          <w:rFonts w:ascii="Calibri" w:hAnsi="Calibri"/>
          <w:sz w:val="24"/>
          <w:szCs w:val="24"/>
        </w:rPr>
        <w:t>ýjimkou jsou Autorizovaná osoba Dodavatele, tester a design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r, kteří nevěnují projektu veškerý pracovního čas, a jejich odměna je stanovena hodinovou sazbou. Hodinov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sazby a sazby za Man-day jednotlivý</w:t>
      </w:r>
      <w:r>
        <w:rPr>
          <w:rFonts w:ascii="Calibri" w:hAnsi="Calibri"/>
          <w:sz w:val="24"/>
          <w:szCs w:val="24"/>
          <w:lang w:val="de-DE"/>
        </w:rPr>
        <w:t xml:space="preserve">ch </w:t>
      </w:r>
      <w:r>
        <w:rPr>
          <w:rFonts w:ascii="Calibri" w:hAnsi="Calibri"/>
          <w:sz w:val="24"/>
          <w:szCs w:val="24"/>
        </w:rPr>
        <w:t>členů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ho týmu jsou stanoveny v Příloze B Smlouvy. </w:t>
      </w:r>
    </w:p>
    <w:p w14:paraId="0D7E26ED" w14:textId="77777777" w:rsidR="006A1082" w:rsidRDefault="006A108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D7E26EE" w14:textId="77777777" w:rsidR="006A1082" w:rsidRDefault="006A108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D7E26EF" w14:textId="77777777" w:rsidR="006A1082" w:rsidRDefault="0043006B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II.</w:t>
      </w:r>
      <w:r>
        <w:rPr>
          <w:rFonts w:ascii="Calibri" w:hAnsi="Calibri"/>
          <w:b/>
          <w:bCs/>
          <w:sz w:val="24"/>
          <w:szCs w:val="24"/>
        </w:rPr>
        <w:tab/>
        <w:t>Předmět smlouvy</w:t>
      </w:r>
    </w:p>
    <w:p w14:paraId="0D7E26F0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ab/>
        <w:t>Předmě</w:t>
      </w:r>
      <w:r>
        <w:rPr>
          <w:rFonts w:ascii="Calibri" w:hAnsi="Calibri"/>
          <w:sz w:val="24"/>
          <w:szCs w:val="24"/>
          <w:lang w:val="pt-PT"/>
        </w:rPr>
        <w:t>tem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to smlouvy je rámcová úprava vzájemných práv a povinností smluvních stran vznikajících při tvorbě projektů na vývoj či úpravu softwaru dle podmínek </w:t>
      </w:r>
      <w:r>
        <w:rPr>
          <w:rFonts w:ascii="Calibri" w:hAnsi="Calibri"/>
          <w:sz w:val="24"/>
          <w:szCs w:val="24"/>
        </w:rPr>
        <w:lastRenderedPageBreak/>
        <w:t>specifikovaných Klientem na základě objednávky (dále jednotlivě „Projekt“ či společně „Projekty</w:t>
      </w:r>
      <w:r>
        <w:rPr>
          <w:rFonts w:ascii="Calibri" w:hAnsi="Calibri"/>
          <w:sz w:val="24"/>
          <w:szCs w:val="24"/>
          <w:rtl/>
          <w:lang w:val="ar-SA"/>
        </w:rPr>
        <w:t>“</w:t>
      </w:r>
      <w:r>
        <w:rPr>
          <w:rFonts w:ascii="Calibri" w:hAnsi="Calibri"/>
          <w:sz w:val="24"/>
          <w:szCs w:val="24"/>
          <w:lang w:val="sv-SE"/>
        </w:rPr>
        <w:t>), leda</w:t>
      </w:r>
      <w:r>
        <w:rPr>
          <w:rFonts w:ascii="Calibri" w:hAnsi="Calibri"/>
          <w:sz w:val="24"/>
          <w:szCs w:val="24"/>
        </w:rPr>
        <w:t xml:space="preserve">že se smluvní strany dohodnou jinak </w:t>
      </w:r>
    </w:p>
    <w:p w14:paraId="0D7E26F1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ab/>
        <w:t>Každý Projekt se skládá z jednoho nebo ví</w:t>
      </w:r>
      <w:r>
        <w:rPr>
          <w:rFonts w:ascii="Calibri" w:hAnsi="Calibri"/>
          <w:sz w:val="24"/>
          <w:szCs w:val="24"/>
          <w:lang w:val="fr-FR"/>
        </w:rPr>
        <w:t>ce d</w:t>
      </w:r>
      <w:r>
        <w:rPr>
          <w:rFonts w:ascii="Calibri" w:hAnsi="Calibri"/>
          <w:sz w:val="24"/>
          <w:szCs w:val="24"/>
        </w:rPr>
        <w:t>ílčích celků,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budou Dodavateli předloženy Klientem ve formě objednávek k zařazení </w:t>
      </w:r>
      <w:r>
        <w:rPr>
          <w:rFonts w:ascii="Calibri" w:hAnsi="Calibri"/>
          <w:sz w:val="24"/>
          <w:szCs w:val="24"/>
          <w:lang w:val="en-US"/>
        </w:rPr>
        <w:t>do Product backlogu (d</w:t>
      </w:r>
      <w:r>
        <w:rPr>
          <w:rFonts w:ascii="Calibri" w:hAnsi="Calibri"/>
          <w:sz w:val="24"/>
          <w:szCs w:val="24"/>
        </w:rPr>
        <w:t>ále jednotlivě „Objednávka</w:t>
      </w:r>
      <w:r>
        <w:rPr>
          <w:rFonts w:ascii="Calibri" w:hAnsi="Calibri"/>
          <w:sz w:val="24"/>
          <w:szCs w:val="24"/>
          <w:rtl/>
          <w:lang w:val="ar-SA"/>
        </w:rPr>
        <w:t>“</w:t>
      </w:r>
      <w:r>
        <w:rPr>
          <w:rFonts w:ascii="Calibri" w:hAnsi="Calibri"/>
          <w:sz w:val="24"/>
          <w:szCs w:val="24"/>
        </w:rPr>
        <w:t>).</w:t>
      </w:r>
    </w:p>
    <w:p w14:paraId="0D7E26F2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>Proces objednávek je ujednán následovně:</w:t>
      </w:r>
    </w:p>
    <w:p w14:paraId="0D7E26F3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3.1.</w:t>
      </w:r>
      <w:r>
        <w:rPr>
          <w:rFonts w:ascii="Calibri" w:hAnsi="Calibri"/>
          <w:sz w:val="24"/>
          <w:szCs w:val="24"/>
        </w:rPr>
        <w:tab/>
        <w:t>Požadavky na rozvoj aplikace budou předávány Dodavateli prostřednictvím kolaborativní platformy Notion formou elektronicky podaný</w:t>
      </w:r>
      <w:r>
        <w:rPr>
          <w:rFonts w:ascii="Calibri" w:hAnsi="Calibri"/>
          <w:sz w:val="24"/>
          <w:szCs w:val="24"/>
          <w:lang w:val="de-DE"/>
        </w:rPr>
        <w:t xml:space="preserve">ch </w:t>
      </w:r>
      <w:r>
        <w:rPr>
          <w:rFonts w:ascii="Calibri" w:hAnsi="Calibri"/>
          <w:sz w:val="24"/>
          <w:szCs w:val="24"/>
        </w:rPr>
        <w:t xml:space="preserve">žádostí Klienta o cenovou kalkulaci a harmonogram realizace požadavku. Klient se zároveň se zadáním požadavku do platformy Notion zavazuje informovat o zadání požadavku Dodavatele jiným komunikačním kanálem běžně </w:t>
      </w:r>
      <w:r>
        <w:rPr>
          <w:rFonts w:ascii="Calibri" w:hAnsi="Calibri"/>
          <w:sz w:val="24"/>
          <w:szCs w:val="24"/>
          <w:lang w:val="fr-FR"/>
        </w:rPr>
        <w:t>pou</w:t>
      </w:r>
      <w:r>
        <w:rPr>
          <w:rFonts w:ascii="Calibri" w:hAnsi="Calibri"/>
          <w:sz w:val="24"/>
          <w:szCs w:val="24"/>
        </w:rPr>
        <w:t>ží</w:t>
      </w:r>
      <w:r>
        <w:rPr>
          <w:rFonts w:ascii="Calibri" w:hAnsi="Calibri"/>
          <w:sz w:val="24"/>
          <w:szCs w:val="24"/>
          <w:lang w:val="nl-NL"/>
        </w:rPr>
        <w:t>van</w:t>
      </w:r>
      <w:r>
        <w:rPr>
          <w:rFonts w:ascii="Calibri" w:hAnsi="Calibri"/>
          <w:sz w:val="24"/>
          <w:szCs w:val="24"/>
        </w:rPr>
        <w:t>ým mezi smluvními stranami, např. e-mailem nebo skrze aplikaci Slack. Dodavatel je povinen cenovou kalkulaci a harmonogram realizace požadavku zpracovat a předat Klientovi bez zbytečn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odkladu podle složitosti požadavku, nejpozději však do pěti pracovních dnů ode dne jeho uplatnění. Nebude-li v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  <w:lang w:val="pt-PT"/>
        </w:rPr>
        <w:t>to lh</w:t>
      </w:r>
      <w:r>
        <w:rPr>
          <w:rFonts w:ascii="Calibri" w:hAnsi="Calibri"/>
          <w:sz w:val="24"/>
          <w:szCs w:val="24"/>
        </w:rPr>
        <w:t>ůtě doručena Klientovi odpověď, má se za to, že Dodavatel požadavek v cel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rozsahu odmí</w:t>
      </w:r>
      <w:r>
        <w:rPr>
          <w:rFonts w:ascii="Calibri" w:hAnsi="Calibri"/>
          <w:sz w:val="24"/>
          <w:szCs w:val="24"/>
          <w:lang w:val="pt-PT"/>
        </w:rPr>
        <w:t>tl.</w:t>
      </w:r>
    </w:p>
    <w:p w14:paraId="0D7E26F4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3.2.</w:t>
      </w:r>
      <w:r>
        <w:rPr>
          <w:rFonts w:ascii="Calibri" w:hAnsi="Calibri"/>
          <w:sz w:val="24"/>
          <w:szCs w:val="24"/>
        </w:rPr>
        <w:tab/>
        <w:t>V případě nesouhlasu Klienta s cenovou kalkulací a harmonogramem realizace požadavku vyvolá Klient do 3 pracovních dnů od přijetí cenov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kalkulace a/nebo harmonogramu jednání ke stanovení 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cenov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kalkulace a harmonogramu realizace požadavku, případně ve spojení s úpravou požadavku. Dodavatel ve stejn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  <w:lang w:val="pt-PT"/>
        </w:rPr>
        <w:t>lh</w:t>
      </w:r>
      <w:r>
        <w:rPr>
          <w:rFonts w:ascii="Calibri" w:hAnsi="Calibri"/>
          <w:sz w:val="24"/>
          <w:szCs w:val="24"/>
        </w:rPr>
        <w:t>ůtě jako v bodě 3.1 upraví na základě výsledku jednání smluvních stran cenovou kalkulaci a harmonogram realizace požadavku.</w:t>
      </w:r>
    </w:p>
    <w:p w14:paraId="0D7E26F5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3.3.</w:t>
      </w:r>
      <w:r>
        <w:rPr>
          <w:rFonts w:ascii="Calibri" w:hAnsi="Calibri"/>
          <w:sz w:val="24"/>
          <w:szCs w:val="24"/>
        </w:rPr>
        <w:tab/>
        <w:t xml:space="preserve">Souhlasí-li Klient s předmětem, cenovou kalkulací a harmonogramem realizace požadavku, potvrdí Dodavateli do 3 pracovních dnů </w:t>
      </w:r>
      <w:r>
        <w:rPr>
          <w:rFonts w:ascii="Calibri" w:hAnsi="Calibri"/>
          <w:sz w:val="24"/>
          <w:szCs w:val="24"/>
          <w:lang w:val="pt-PT"/>
        </w:rPr>
        <w:t>tento po</w:t>
      </w:r>
      <w:r>
        <w:rPr>
          <w:rFonts w:ascii="Calibri" w:hAnsi="Calibri"/>
          <w:sz w:val="24"/>
          <w:szCs w:val="24"/>
        </w:rPr>
        <w:t>žadavek. V případě, že se Klient do 3 pracovních dnů od doručení nevyjádří k cenov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kalkulaci a/nebo harmonogramu, považují se tyto dokumenty za schválen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.</w:t>
      </w:r>
    </w:p>
    <w:p w14:paraId="0D7E26F6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3.4.</w:t>
      </w:r>
      <w:r>
        <w:rPr>
          <w:rFonts w:ascii="Calibri" w:hAnsi="Calibri"/>
          <w:sz w:val="24"/>
          <w:szCs w:val="24"/>
        </w:rPr>
        <w:tab/>
        <w:t>Potvrzení požadavku Dodavatelem se považuje za přijetí návrhu dílčí smlouvy.</w:t>
      </w:r>
    </w:p>
    <w:p w14:paraId="0D7E26F7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>
        <w:rPr>
          <w:rFonts w:ascii="Calibri" w:hAnsi="Calibri"/>
          <w:sz w:val="24"/>
          <w:szCs w:val="24"/>
        </w:rPr>
        <w:tab/>
        <w:t xml:space="preserve">Tato smlouva není Projektem ani Objednávkou a nezavazuje tak Dodavatele k poskytnutí </w:t>
      </w:r>
      <w:r>
        <w:rPr>
          <w:rFonts w:ascii="Calibri" w:hAnsi="Calibri"/>
          <w:sz w:val="24"/>
          <w:szCs w:val="24"/>
          <w:lang w:val="da-DK"/>
        </w:rPr>
        <w:t>konkr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tních Služ</w:t>
      </w:r>
      <w:r>
        <w:rPr>
          <w:rFonts w:ascii="Calibri" w:hAnsi="Calibri"/>
          <w:sz w:val="24"/>
          <w:szCs w:val="24"/>
          <w:lang w:val="de-DE"/>
        </w:rPr>
        <w:t>eb. Ve</w:t>
      </w:r>
      <w:r>
        <w:rPr>
          <w:rFonts w:ascii="Calibri" w:hAnsi="Calibri"/>
          <w:sz w:val="24"/>
          <w:szCs w:val="24"/>
        </w:rPr>
        <w:t>šker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Projekty a jejich Objednávky podl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hají režimu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to smlouvy, není-li výslovně dohodnuto jinak. </w:t>
      </w:r>
    </w:p>
    <w:p w14:paraId="0D7E26F8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</w:t>
      </w:r>
      <w:r>
        <w:rPr>
          <w:rFonts w:ascii="Calibri" w:hAnsi="Calibri"/>
          <w:sz w:val="24"/>
          <w:szCs w:val="24"/>
        </w:rPr>
        <w:tab/>
        <w:t>Před zahájením poskytování Služeb dle jednotlivých Objednávek sestaví Autorizovaná osoba Dodavatele Vývojový tým dle požadavků na předpokládanou odbornost jednotlivý</w:t>
      </w:r>
      <w:r>
        <w:rPr>
          <w:rFonts w:ascii="Calibri" w:hAnsi="Calibri"/>
          <w:sz w:val="24"/>
          <w:szCs w:val="24"/>
          <w:lang w:val="de-DE"/>
        </w:rPr>
        <w:t xml:space="preserve">ch </w:t>
      </w:r>
      <w:r>
        <w:rPr>
          <w:rFonts w:ascii="Calibri" w:hAnsi="Calibri"/>
          <w:sz w:val="24"/>
          <w:szCs w:val="24"/>
        </w:rPr>
        <w:t>členů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v souladu s Produktovou vizí a dle předpokládan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rozsahu Product backlogu. Seznam členů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včetně informací o způsobu, jak je kontaktovat, je uveden v Příloze A Smlouvy.</w:t>
      </w:r>
    </w:p>
    <w:p w14:paraId="0D7E26F9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>
        <w:rPr>
          <w:rFonts w:ascii="Calibri" w:hAnsi="Calibri"/>
          <w:sz w:val="24"/>
          <w:szCs w:val="24"/>
        </w:rPr>
        <w:tab/>
        <w:t>Dodavatel bude poskytovat objednan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Služby na základě Objednávek tímto způsobem:</w:t>
      </w:r>
    </w:p>
    <w:p w14:paraId="0D7E26FA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1.1.</w:t>
      </w:r>
      <w:r>
        <w:rPr>
          <w:rFonts w:ascii="Calibri" w:hAnsi="Calibri"/>
          <w:sz w:val="24"/>
          <w:szCs w:val="24"/>
          <w:lang w:val="en-US"/>
        </w:rPr>
        <w:tab/>
        <w:t>Product owner za</w:t>
      </w:r>
      <w:r>
        <w:rPr>
          <w:rFonts w:ascii="Calibri" w:hAnsi="Calibri"/>
          <w:sz w:val="24"/>
          <w:szCs w:val="24"/>
        </w:rPr>
        <w:t>řadí každou Objednávku na Product backlog dle své úvahy buď jako celek (jednu user story) nebo jako ví</w:t>
      </w:r>
      <w:r>
        <w:rPr>
          <w:rFonts w:ascii="Calibri" w:hAnsi="Calibri"/>
          <w:sz w:val="24"/>
          <w:szCs w:val="24"/>
          <w:lang w:val="fr-FR"/>
        </w:rPr>
        <w:t>ce d</w:t>
      </w:r>
      <w:r>
        <w:rPr>
          <w:rFonts w:ascii="Calibri" w:hAnsi="Calibri"/>
          <w:sz w:val="24"/>
          <w:szCs w:val="24"/>
        </w:rPr>
        <w:t xml:space="preserve">ílčích user stories, tzv. epic, přičemž sestavení/aktualizace Product backlogu tak, aby byl s ohledem na existující Objednávky úplný, musí </w:t>
      </w:r>
      <w:r>
        <w:rPr>
          <w:rFonts w:ascii="Calibri" w:hAnsi="Calibri"/>
          <w:sz w:val="24"/>
          <w:szCs w:val="24"/>
          <w:lang w:val="en-US"/>
        </w:rPr>
        <w:t>ze strany Product ownera prob</w:t>
      </w:r>
      <w:r>
        <w:rPr>
          <w:rFonts w:ascii="Calibri" w:hAnsi="Calibri"/>
          <w:sz w:val="24"/>
          <w:szCs w:val="24"/>
        </w:rPr>
        <w:t>ěhnout před naplánováním nejbližšího následujícího období, ve kter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m bude poskytování Služeb probíhat. Každá </w:t>
      </w:r>
      <w:r>
        <w:rPr>
          <w:rFonts w:ascii="Calibri" w:hAnsi="Calibri"/>
          <w:sz w:val="24"/>
          <w:szCs w:val="24"/>
          <w:lang w:val="en-US"/>
        </w:rPr>
        <w:t>user story, kterou Product owner na Product backlog za</w:t>
      </w:r>
      <w:r>
        <w:rPr>
          <w:rFonts w:ascii="Calibri" w:hAnsi="Calibri"/>
          <w:sz w:val="24"/>
          <w:szCs w:val="24"/>
        </w:rPr>
        <w:t xml:space="preserve">řadí se považuje za řádnou Objednávku. </w:t>
      </w:r>
    </w:p>
    <w:p w14:paraId="0D7E26FB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1.2.</w:t>
      </w:r>
      <w:r>
        <w:rPr>
          <w:rFonts w:ascii="Calibri" w:hAnsi="Calibri"/>
          <w:sz w:val="24"/>
          <w:szCs w:val="24"/>
        </w:rPr>
        <w:tab/>
        <w:t xml:space="preserve">Dle rozsahu Product backlogu následně </w:t>
      </w:r>
      <w:r>
        <w:rPr>
          <w:rFonts w:ascii="Calibri" w:hAnsi="Calibri"/>
          <w:sz w:val="24"/>
          <w:szCs w:val="24"/>
          <w:lang w:val="en-US"/>
        </w:rPr>
        <w:t>Product owner spole</w:t>
      </w:r>
      <w:r>
        <w:rPr>
          <w:rFonts w:ascii="Calibri" w:hAnsi="Calibri"/>
          <w:sz w:val="24"/>
          <w:szCs w:val="24"/>
        </w:rPr>
        <w:t>čně s Autorizovanou osobou Dodavatele určí okamžik zahájení Služeb v dan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m Projektu. </w:t>
      </w:r>
    </w:p>
    <w:p w14:paraId="0D7E26FC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1.3.</w:t>
      </w:r>
      <w:r>
        <w:rPr>
          <w:rFonts w:ascii="Calibri" w:hAnsi="Calibri"/>
          <w:sz w:val="24"/>
          <w:szCs w:val="24"/>
        </w:rPr>
        <w:tab/>
        <w:t>Product owner spolu s Autorizovanou osobou Dodavatele a Vývojovým týmem prodiskutuje rozsah user stories,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plánuje zařadit ke zpracování alespoň 2 pracovní dny před zahájení</w:t>
      </w:r>
      <w:r>
        <w:rPr>
          <w:rFonts w:ascii="Calibri" w:hAnsi="Calibri"/>
          <w:sz w:val="24"/>
          <w:szCs w:val="24"/>
          <w:lang w:val="it-IT"/>
        </w:rPr>
        <w:t>m dal</w:t>
      </w:r>
      <w:r>
        <w:rPr>
          <w:rFonts w:ascii="Calibri" w:hAnsi="Calibri"/>
          <w:sz w:val="24"/>
          <w:szCs w:val="24"/>
        </w:rPr>
        <w:t xml:space="preserve">šího Projektu. </w:t>
      </w:r>
    </w:p>
    <w:p w14:paraId="0D7E26FD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1.4.</w:t>
      </w:r>
      <w:r>
        <w:rPr>
          <w:rFonts w:ascii="Calibri" w:hAnsi="Calibri"/>
          <w:sz w:val="24"/>
          <w:szCs w:val="24"/>
        </w:rPr>
        <w:tab/>
        <w:t>Na základě prodiskutovan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rozsahu dle předchozí</w:t>
      </w:r>
      <w:r>
        <w:rPr>
          <w:rFonts w:ascii="Calibri" w:hAnsi="Calibri"/>
          <w:sz w:val="24"/>
          <w:szCs w:val="24"/>
          <w:lang w:val="en-US"/>
        </w:rPr>
        <w:t>ho odstavce Product owner n</w:t>
      </w:r>
      <w:r>
        <w:rPr>
          <w:rFonts w:ascii="Calibri" w:hAnsi="Calibri"/>
          <w:sz w:val="24"/>
          <w:szCs w:val="24"/>
        </w:rPr>
        <w:t>ásledně zařadí vybran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user stories z Product backlogu ke zpracování tak, aby se s ní</w:t>
      </w:r>
      <w:r>
        <w:rPr>
          <w:rFonts w:ascii="Calibri" w:hAnsi="Calibri"/>
          <w:sz w:val="24"/>
          <w:szCs w:val="24"/>
          <w:lang w:val="de-DE"/>
        </w:rPr>
        <w:t>m V</w:t>
      </w:r>
      <w:r>
        <w:rPr>
          <w:rFonts w:ascii="Calibri" w:hAnsi="Calibri"/>
          <w:sz w:val="24"/>
          <w:szCs w:val="24"/>
        </w:rPr>
        <w:t xml:space="preserve">ývojový tým mohl seznámit alespoň 1 pracovní </w:t>
      </w:r>
      <w:r>
        <w:rPr>
          <w:rFonts w:ascii="Calibri" w:hAnsi="Calibri"/>
          <w:sz w:val="24"/>
          <w:szCs w:val="24"/>
          <w:lang w:val="da-DK"/>
        </w:rPr>
        <w:t>den p</w:t>
      </w:r>
      <w:r>
        <w:rPr>
          <w:rFonts w:ascii="Calibri" w:hAnsi="Calibri"/>
          <w:sz w:val="24"/>
          <w:szCs w:val="24"/>
        </w:rPr>
        <w:t>řed zahájením prací (tj. začínají-li práce v pondělí, je potřeba zařadit user stories nejpozději v pátek). O tomto vyrozumí Autorizovanou osobu Dodavatele, která jej zadá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mu týmu ke zpracování. </w:t>
      </w:r>
    </w:p>
    <w:p w14:paraId="0D7E26FE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1.5.</w:t>
      </w:r>
      <w:r>
        <w:rPr>
          <w:rFonts w:ascii="Calibri" w:hAnsi="Calibri"/>
          <w:sz w:val="24"/>
          <w:szCs w:val="24"/>
        </w:rPr>
        <w:tab/>
        <w:t>Okamžikem označení vš</w:t>
      </w:r>
      <w:r>
        <w:rPr>
          <w:rFonts w:ascii="Calibri" w:hAnsi="Calibri"/>
          <w:sz w:val="24"/>
          <w:szCs w:val="24"/>
          <w:lang w:val="en-US"/>
        </w:rPr>
        <w:t xml:space="preserve">ech user stories za </w:t>
      </w:r>
      <w:r>
        <w:rPr>
          <w:rFonts w:ascii="Calibri" w:hAnsi="Calibri"/>
          <w:sz w:val="24"/>
          <w:szCs w:val="24"/>
        </w:rPr>
        <w:t>„</w:t>
      </w:r>
      <w:r>
        <w:rPr>
          <w:rFonts w:ascii="Calibri" w:hAnsi="Calibri"/>
          <w:sz w:val="24"/>
          <w:szCs w:val="24"/>
          <w:lang w:val="nl-NL"/>
        </w:rPr>
        <w:t>Done</w:t>
      </w:r>
      <w:r>
        <w:rPr>
          <w:rFonts w:ascii="Calibri" w:hAnsi="Calibri"/>
          <w:sz w:val="24"/>
          <w:szCs w:val="24"/>
          <w:lang w:val="de-DE"/>
        </w:rPr>
        <w:t xml:space="preserve">“ </w:t>
      </w:r>
      <w:r>
        <w:rPr>
          <w:rFonts w:ascii="Calibri" w:hAnsi="Calibri"/>
          <w:sz w:val="24"/>
          <w:szCs w:val="24"/>
        </w:rPr>
        <w:t>v rámci aplikace Jira se user stories považují za zpracovan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a Služby poskytnut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dle konkr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tní Objednávky za řádně poskytnut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.</w:t>
      </w:r>
    </w:p>
    <w:p w14:paraId="0D7E26FF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1.6.</w:t>
      </w:r>
      <w:r>
        <w:rPr>
          <w:rFonts w:ascii="Calibri" w:hAnsi="Calibri"/>
          <w:sz w:val="24"/>
          <w:szCs w:val="24"/>
        </w:rPr>
        <w:tab/>
        <w:t>Př</w:t>
      </w:r>
      <w:r>
        <w:rPr>
          <w:rFonts w:ascii="Calibri" w:hAnsi="Calibri"/>
          <w:sz w:val="24"/>
          <w:szCs w:val="24"/>
          <w:lang w:val="en-US"/>
        </w:rPr>
        <w:t>ed implementac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en-US"/>
        </w:rPr>
        <w:t>/p</w:t>
      </w:r>
      <w:r>
        <w:rPr>
          <w:rFonts w:ascii="Calibri" w:hAnsi="Calibri"/>
          <w:sz w:val="24"/>
          <w:szCs w:val="24"/>
        </w:rPr>
        <w:t>ředáním výsledku Projektu proběhne společná prohlídka výstupu a v rámci něj prezentace dema. Během společn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prohlídky dojde rovněž k vyjasnění případný</w:t>
      </w:r>
      <w:r>
        <w:rPr>
          <w:rFonts w:ascii="Calibri" w:hAnsi="Calibri"/>
          <w:sz w:val="24"/>
          <w:szCs w:val="24"/>
          <w:lang w:val="de-DE"/>
        </w:rPr>
        <w:t>ch n</w:t>
      </w:r>
      <w:r>
        <w:rPr>
          <w:rFonts w:ascii="Calibri" w:hAnsi="Calibri"/>
          <w:sz w:val="24"/>
          <w:szCs w:val="24"/>
        </w:rPr>
        <w:t>ámitek vznesený</w:t>
      </w:r>
      <w:r>
        <w:rPr>
          <w:rFonts w:ascii="Calibri" w:hAnsi="Calibri"/>
          <w:sz w:val="24"/>
          <w:szCs w:val="24"/>
          <w:lang w:val="en-US"/>
        </w:rPr>
        <w:t>ch ze strany Product ownera v</w:t>
      </w:r>
      <w:r>
        <w:rPr>
          <w:rFonts w:ascii="Calibri" w:hAnsi="Calibri"/>
          <w:sz w:val="24"/>
          <w:szCs w:val="24"/>
        </w:rPr>
        <w:t>ůči zpracovaným user stories. Ukáže-li se, že jednotliv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  <w:lang w:val="en-US"/>
        </w:rPr>
        <w:t>user stories funguj</w:t>
      </w:r>
      <w:r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  <w:lang w:val="de-DE"/>
        </w:rPr>
        <w:t>spr</w:t>
      </w:r>
      <w:r>
        <w:rPr>
          <w:rFonts w:ascii="Calibri" w:hAnsi="Calibri"/>
          <w:sz w:val="24"/>
          <w:szCs w:val="24"/>
        </w:rPr>
        <w:t>ávně, budou tyto user stories dohodnutým způsobem implementovány či jinak předány Klientovi. Nefungují-li správně a není-li možn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identifikovat probl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  <w:lang w:val="en-US"/>
        </w:rPr>
        <w:t>m/p</w:t>
      </w:r>
      <w:r>
        <w:rPr>
          <w:rFonts w:ascii="Calibri" w:hAnsi="Calibri"/>
          <w:sz w:val="24"/>
          <w:szCs w:val="24"/>
        </w:rPr>
        <w:t>říčinu v rámci společn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prohlídky, je Dodavatel oprávněn ponechat si č</w:t>
      </w:r>
      <w:r>
        <w:rPr>
          <w:rFonts w:ascii="Calibri" w:hAnsi="Calibri"/>
          <w:sz w:val="24"/>
          <w:szCs w:val="24"/>
          <w:lang w:val="pt-PT"/>
        </w:rPr>
        <w:t>as na anal</w:t>
      </w:r>
      <w:r>
        <w:rPr>
          <w:rFonts w:ascii="Calibri" w:hAnsi="Calibri"/>
          <w:sz w:val="24"/>
          <w:szCs w:val="24"/>
        </w:rPr>
        <w:t>ýzu probl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mu před jejím zařazením na Product backlog jako 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objednávky služeb. V opačn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případě je vešker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případn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  <w:lang w:val="it-IT"/>
        </w:rPr>
        <w:t>dal</w:t>
      </w:r>
      <w:r>
        <w:rPr>
          <w:rFonts w:ascii="Calibri" w:hAnsi="Calibri"/>
          <w:sz w:val="24"/>
          <w:szCs w:val="24"/>
        </w:rPr>
        <w:t>ší požadavky na základě vznesený</w:t>
      </w:r>
      <w:r>
        <w:rPr>
          <w:rFonts w:ascii="Calibri" w:hAnsi="Calibri"/>
          <w:sz w:val="24"/>
          <w:szCs w:val="24"/>
          <w:lang w:val="de-DE"/>
        </w:rPr>
        <w:t>ch n</w:t>
      </w:r>
      <w:r>
        <w:rPr>
          <w:rFonts w:ascii="Calibri" w:hAnsi="Calibri"/>
          <w:sz w:val="24"/>
          <w:szCs w:val="24"/>
        </w:rPr>
        <w:t>ámitek vůči zpracovaný</w:t>
      </w:r>
      <w:r>
        <w:rPr>
          <w:rFonts w:ascii="Calibri" w:hAnsi="Calibri"/>
          <w:sz w:val="24"/>
          <w:szCs w:val="24"/>
          <w:lang w:val="en-US"/>
        </w:rPr>
        <w:t>m user stories Product owner povinen za</w:t>
      </w:r>
      <w:r>
        <w:rPr>
          <w:rFonts w:ascii="Calibri" w:hAnsi="Calibri"/>
          <w:sz w:val="24"/>
          <w:szCs w:val="24"/>
        </w:rPr>
        <w:t>řadit na Product backlog jako další Objednávky Služ</w:t>
      </w:r>
      <w:r>
        <w:rPr>
          <w:rFonts w:ascii="Calibri" w:hAnsi="Calibri"/>
          <w:sz w:val="24"/>
          <w:szCs w:val="24"/>
          <w:lang w:val="en-US"/>
        </w:rPr>
        <w:t>eb. Klient, resp. jeho Product owner nemaj</w:t>
      </w:r>
      <w:r>
        <w:rPr>
          <w:rFonts w:ascii="Calibri" w:hAnsi="Calibri"/>
          <w:sz w:val="24"/>
          <w:szCs w:val="24"/>
        </w:rPr>
        <w:t>í povinnost se společn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prohlídky účastnit, jejich účast však může být přínosná pro efektivitu poskytovaných Služeb.</w:t>
      </w:r>
    </w:p>
    <w:p w14:paraId="0D7E2700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ab/>
        <w:t>Průběh poskytování Služeb dle předchozího odstavce je zachycen v rámci projektov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aplikace Jira, do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Dodavatel Klientovi poskytl přístup, přičemž vešker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shora stanoven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procesy jsou Dodavatel, Klient i všechny osoby vystupující </w:t>
      </w:r>
      <w:r>
        <w:rPr>
          <w:rFonts w:ascii="Calibri" w:hAnsi="Calibri"/>
          <w:sz w:val="24"/>
          <w:szCs w:val="24"/>
          <w:lang w:val="it-IT"/>
        </w:rPr>
        <w:t>na stran</w:t>
      </w:r>
      <w:r>
        <w:rPr>
          <w:rFonts w:ascii="Calibri" w:hAnsi="Calibri"/>
          <w:sz w:val="24"/>
          <w:szCs w:val="24"/>
        </w:rPr>
        <w:t>ě jedné či druh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smluvní strany povinny automaticky provádět v rámci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aplikace, prostřednictvím jejíhož uživatelsk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rozhraní je možn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sestavovat jednotliv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backlogy, sledovat postup poskytování Služ</w:t>
      </w:r>
      <w:r>
        <w:rPr>
          <w:rFonts w:ascii="Calibri" w:hAnsi="Calibri"/>
          <w:sz w:val="24"/>
          <w:szCs w:val="24"/>
          <w:lang w:val="pt-PT"/>
        </w:rPr>
        <w:t>eb apod.</w:t>
      </w:r>
    </w:p>
    <w:p w14:paraId="0D7E2701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>Dodavatel je oprávněn pozdržet implementaci č</w:t>
      </w:r>
      <w:r>
        <w:rPr>
          <w:rFonts w:ascii="Calibri" w:hAnsi="Calibri"/>
          <w:sz w:val="24"/>
          <w:szCs w:val="24"/>
          <w:lang w:val="it-IT"/>
        </w:rPr>
        <w:t>i p</w:t>
      </w:r>
      <w:r>
        <w:rPr>
          <w:rFonts w:ascii="Calibri" w:hAnsi="Calibri"/>
          <w:sz w:val="24"/>
          <w:szCs w:val="24"/>
        </w:rPr>
        <w:t>ředání v případě, že bude mí</w:t>
      </w:r>
      <w:r>
        <w:rPr>
          <w:rFonts w:ascii="Calibri" w:hAnsi="Calibri"/>
          <w:sz w:val="24"/>
          <w:szCs w:val="24"/>
          <w:lang w:val="fr-FR"/>
        </w:rPr>
        <w:t>t d</w:t>
      </w:r>
      <w:r>
        <w:rPr>
          <w:rFonts w:ascii="Calibri" w:hAnsi="Calibri"/>
          <w:sz w:val="24"/>
          <w:szCs w:val="24"/>
        </w:rPr>
        <w:t>ůvodn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podezření, že Klient nehodlá či nebude schopen uhradit vyúčtovanou cenu, a to až </w:t>
      </w:r>
      <w:r>
        <w:rPr>
          <w:rFonts w:ascii="Calibri" w:hAnsi="Calibri"/>
          <w:sz w:val="24"/>
          <w:szCs w:val="24"/>
          <w:lang w:val="es-ES_tradnl"/>
        </w:rPr>
        <w:t xml:space="preserve">do </w:t>
      </w:r>
      <w:r>
        <w:rPr>
          <w:rFonts w:ascii="Calibri" w:hAnsi="Calibri"/>
          <w:sz w:val="24"/>
          <w:szCs w:val="24"/>
        </w:rPr>
        <w:t>úpln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ho zaplacení nebo do doby, než mu dá </w:t>
      </w:r>
      <w:r>
        <w:rPr>
          <w:rFonts w:ascii="Calibri" w:hAnsi="Calibri"/>
          <w:sz w:val="24"/>
          <w:szCs w:val="24"/>
          <w:lang w:val="fr-FR"/>
        </w:rPr>
        <w:t>Klient p</w:t>
      </w:r>
      <w:r>
        <w:rPr>
          <w:rFonts w:ascii="Calibri" w:hAnsi="Calibri"/>
          <w:sz w:val="24"/>
          <w:szCs w:val="24"/>
        </w:rPr>
        <w:t>řiměřenou jistotu.</w:t>
      </w:r>
    </w:p>
    <w:p w14:paraId="0D7E2702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>
        <w:rPr>
          <w:rFonts w:ascii="Calibri" w:hAnsi="Calibri"/>
          <w:sz w:val="24"/>
          <w:szCs w:val="24"/>
        </w:rPr>
        <w:tab/>
        <w:t xml:space="preserve">Autorizovaná osoba Dodavatele má při plánování Projektu dle čl. 3.3 právo rozporovat realizovatelnost user stories zařazených na projektový </w:t>
      </w:r>
      <w:r>
        <w:rPr>
          <w:rFonts w:ascii="Calibri" w:hAnsi="Calibri"/>
          <w:sz w:val="24"/>
          <w:szCs w:val="24"/>
          <w:lang w:val="de-DE"/>
        </w:rPr>
        <w:t>backlog v r</w:t>
      </w:r>
      <w:r>
        <w:rPr>
          <w:rFonts w:ascii="Calibri" w:hAnsi="Calibri"/>
          <w:sz w:val="24"/>
          <w:szCs w:val="24"/>
        </w:rPr>
        <w:t>ámci Sprintu a termínů stanovený</w:t>
      </w:r>
      <w:r>
        <w:rPr>
          <w:rFonts w:ascii="Calibri" w:hAnsi="Calibri"/>
          <w:sz w:val="24"/>
          <w:szCs w:val="24"/>
          <w:lang w:val="en-US"/>
        </w:rPr>
        <w:t>ch Product ownerem. V takov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m případě </w:t>
      </w:r>
      <w:r>
        <w:rPr>
          <w:rFonts w:ascii="Calibri" w:hAnsi="Calibri"/>
          <w:sz w:val="24"/>
          <w:szCs w:val="24"/>
          <w:lang w:val="en-US"/>
        </w:rPr>
        <w:t>je Product owner povinen vz</w:t>
      </w:r>
      <w:r>
        <w:rPr>
          <w:rFonts w:ascii="Calibri" w:hAnsi="Calibri"/>
          <w:sz w:val="24"/>
          <w:szCs w:val="24"/>
        </w:rPr>
        <w:t>ít námitky Autorizovan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osoby v potaz a adekvátně upravit backlog a časov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odhady práce na jednotlivý</w:t>
      </w:r>
      <w:r>
        <w:rPr>
          <w:rFonts w:ascii="Calibri" w:hAnsi="Calibri"/>
          <w:sz w:val="24"/>
          <w:szCs w:val="24"/>
          <w:lang w:val="en-US"/>
        </w:rPr>
        <w:t>ch user stories. Klient p</w:t>
      </w:r>
      <w:r>
        <w:rPr>
          <w:rFonts w:ascii="Calibri" w:hAnsi="Calibri"/>
          <w:sz w:val="24"/>
          <w:szCs w:val="24"/>
        </w:rPr>
        <w:t>řitom bere na vědomí, že v opačn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případě Dodavatel neodpovídá za případn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prodlení s poskytováním Služeb.</w:t>
      </w:r>
    </w:p>
    <w:p w14:paraId="0D7E2703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fr-FR"/>
        </w:rPr>
        <w:t>5.</w:t>
      </w:r>
      <w:r>
        <w:rPr>
          <w:rFonts w:ascii="Calibri" w:hAnsi="Calibri"/>
          <w:sz w:val="24"/>
          <w:szCs w:val="24"/>
          <w:lang w:val="fr-FR"/>
        </w:rPr>
        <w:tab/>
        <w:t>Klient je d</w:t>
      </w:r>
      <w:r>
        <w:rPr>
          <w:rFonts w:ascii="Calibri" w:hAnsi="Calibri"/>
          <w:sz w:val="24"/>
          <w:szCs w:val="24"/>
        </w:rPr>
        <w:t>ále povinen na základě konzultací s Autorizovanou osobou Dodavatele udržovat stav Objednávek zařazený</w:t>
      </w:r>
      <w:r>
        <w:rPr>
          <w:rFonts w:ascii="Calibri" w:hAnsi="Calibri"/>
          <w:sz w:val="24"/>
          <w:szCs w:val="24"/>
          <w:lang w:val="en-US"/>
        </w:rPr>
        <w:t>ch na Product backlogu v</w:t>
      </w:r>
      <w:r>
        <w:rPr>
          <w:rFonts w:ascii="Calibri" w:hAnsi="Calibri"/>
          <w:sz w:val="24"/>
          <w:szCs w:val="24"/>
        </w:rPr>
        <w:t>ždy v takov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rozsahu, aby byli členov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ho týmu plně vytíženi alespoň po celý Projekt. </w:t>
      </w:r>
    </w:p>
    <w:p w14:paraId="0D7E2704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>
        <w:rPr>
          <w:rFonts w:ascii="Calibri" w:hAnsi="Calibri"/>
          <w:sz w:val="24"/>
          <w:szCs w:val="24"/>
        </w:rPr>
        <w:tab/>
        <w:t>Nastane-li i přesto v průběhu poskytování Služeb situace, kdy někteří členov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mají v dan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m Projektu již veškerou práci na zařazených user stories hotovou, a nedohodne-li se Product owner s Autorizovanou osobou Dodavatele na zařazení </w:t>
      </w:r>
      <w:r>
        <w:rPr>
          <w:rFonts w:ascii="Calibri" w:hAnsi="Calibri"/>
          <w:sz w:val="24"/>
          <w:szCs w:val="24"/>
          <w:lang w:val="it-IT"/>
        </w:rPr>
        <w:t>dal</w:t>
      </w:r>
      <w:r>
        <w:rPr>
          <w:rFonts w:ascii="Calibri" w:hAnsi="Calibri"/>
          <w:sz w:val="24"/>
          <w:szCs w:val="24"/>
        </w:rPr>
        <w:t>ší</w:t>
      </w:r>
      <w:r>
        <w:rPr>
          <w:rFonts w:ascii="Calibri" w:hAnsi="Calibri"/>
          <w:sz w:val="24"/>
          <w:szCs w:val="24"/>
          <w:lang w:val="en-US"/>
        </w:rPr>
        <w:t>ch user stories do aktu</w:t>
      </w:r>
      <w:r>
        <w:rPr>
          <w:rFonts w:ascii="Calibri" w:hAnsi="Calibri"/>
          <w:sz w:val="24"/>
          <w:szCs w:val="24"/>
        </w:rPr>
        <w:t>álně probíhajícího Projektu tak, aby byli tito členov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vytíženi, můž</w:t>
      </w:r>
      <w:r>
        <w:rPr>
          <w:rFonts w:ascii="Calibri" w:hAnsi="Calibri"/>
          <w:sz w:val="24"/>
          <w:szCs w:val="24"/>
          <w:lang w:val="en-US"/>
        </w:rPr>
        <w:t>e Product owner po</w:t>
      </w:r>
      <w:r>
        <w:rPr>
          <w:rFonts w:ascii="Calibri" w:hAnsi="Calibri"/>
          <w:sz w:val="24"/>
          <w:szCs w:val="24"/>
        </w:rPr>
        <w:t>žádat Autorizovanou osobu, aby vybraným členů</w:t>
      </w:r>
      <w:r>
        <w:rPr>
          <w:rFonts w:ascii="Calibri" w:hAnsi="Calibri"/>
          <w:sz w:val="24"/>
          <w:szCs w:val="24"/>
          <w:lang w:val="de-DE"/>
        </w:rPr>
        <w:t>m V</w:t>
      </w:r>
      <w:r>
        <w:rPr>
          <w:rFonts w:ascii="Calibri" w:hAnsi="Calibri"/>
          <w:sz w:val="24"/>
          <w:szCs w:val="24"/>
        </w:rPr>
        <w:t>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ho týmu </w:t>
      </w:r>
      <w:r>
        <w:rPr>
          <w:rFonts w:ascii="Calibri" w:hAnsi="Calibri"/>
          <w:sz w:val="24"/>
          <w:szCs w:val="24"/>
        </w:rPr>
        <w:lastRenderedPageBreak/>
        <w:t>přidělila práci na projektech nijak nesouvisejících s touto Smlouvou. Autorizovaná osoba vyvine snahu, aby požadavku Product ownera vyhověla, bude-li mít pro tyto členy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uplatnění v jiných projektech. Vyhoví-li Dodavatel pož</w:t>
      </w:r>
      <w:r>
        <w:rPr>
          <w:rFonts w:ascii="Calibri" w:hAnsi="Calibri"/>
          <w:sz w:val="24"/>
          <w:szCs w:val="24"/>
          <w:lang w:val="en-US"/>
        </w:rPr>
        <w:t>adavku Product ownera, nevznik</w:t>
      </w:r>
      <w:r>
        <w:rPr>
          <w:rFonts w:ascii="Calibri" w:hAnsi="Calibri"/>
          <w:sz w:val="24"/>
          <w:szCs w:val="24"/>
        </w:rPr>
        <w:t>á po dobu dočasn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přidělení člena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na jin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projekty Dodavateli nárok na odměnu 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to Smlouvy. </w:t>
      </w:r>
    </w:p>
    <w:p w14:paraId="0D7E2705" w14:textId="77777777" w:rsidR="006A1082" w:rsidRDefault="006A108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D7E2706" w14:textId="77777777" w:rsidR="006A1082" w:rsidRDefault="0043006B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III.</w:t>
      </w:r>
      <w:r>
        <w:rPr>
          <w:rFonts w:ascii="Calibri" w:hAnsi="Calibri"/>
          <w:b/>
          <w:bCs/>
          <w:sz w:val="24"/>
          <w:szCs w:val="24"/>
        </w:rPr>
        <w:tab/>
        <w:t>Cena za Služeb</w:t>
      </w:r>
    </w:p>
    <w:p w14:paraId="0D7E2707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ab/>
        <w:t xml:space="preserve">Cena za Služby se sjednává v režimu time&amp;material (cena měřená). </w:t>
      </w:r>
    </w:p>
    <w:p w14:paraId="0D7E2708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ab/>
        <w:t>Cena sjednaná v režimu time&amp;material se stanoví jako součin sazby každ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konkr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tního alokovan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pracovníka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a počtu jím vykázaný</w:t>
      </w:r>
      <w:r>
        <w:rPr>
          <w:rFonts w:ascii="Calibri" w:hAnsi="Calibri"/>
          <w:sz w:val="24"/>
          <w:szCs w:val="24"/>
          <w:lang w:val="en-US"/>
        </w:rPr>
        <w:t xml:space="preserve">ch Man-days </w:t>
      </w:r>
      <w:r>
        <w:rPr>
          <w:rFonts w:ascii="Calibri" w:hAnsi="Calibri"/>
          <w:sz w:val="24"/>
          <w:szCs w:val="24"/>
        </w:rPr>
        <w:t>či hodin (u členů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s hodinovou sazbou). Pro úč</w:t>
      </w:r>
      <w:r>
        <w:rPr>
          <w:rFonts w:ascii="Calibri" w:hAnsi="Calibri"/>
          <w:sz w:val="24"/>
          <w:szCs w:val="24"/>
          <w:lang w:val="en-US"/>
        </w:rPr>
        <w:t>ely v</w:t>
      </w:r>
      <w:r>
        <w:rPr>
          <w:rFonts w:ascii="Calibri" w:hAnsi="Calibri"/>
          <w:sz w:val="24"/>
          <w:szCs w:val="24"/>
        </w:rPr>
        <w:t>ýpočtu odměny je rozhodný skutečný počet vykázaný</w:t>
      </w:r>
      <w:r>
        <w:rPr>
          <w:rFonts w:ascii="Calibri" w:hAnsi="Calibri"/>
          <w:sz w:val="24"/>
          <w:szCs w:val="24"/>
          <w:lang w:val="en-US"/>
        </w:rPr>
        <w:t>ch Man-days/hodin. P</w:t>
      </w:r>
      <w:r>
        <w:rPr>
          <w:rFonts w:ascii="Calibri" w:hAnsi="Calibri"/>
          <w:sz w:val="24"/>
          <w:szCs w:val="24"/>
        </w:rPr>
        <w:t>řípadn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překročení Man-days/hodin alokovaných v Projektu nebo jak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mkoliv jin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odhadu poskytnut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Klientovi, nezbavuje Klienta povinnosti je uhradit. Pokud Klient s počty vykázaných Man-days/hodin nesouhlasí, zavazují se smluvní strany v dobr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víře jednat o řešení takov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situace. Dodavatel v tomto kontextu prohlašuje, že si je vědom omezení vyplývajícího z maximální částky, která může být 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uhrazena. Sazby jednotlivý</w:t>
      </w:r>
      <w:r>
        <w:rPr>
          <w:rFonts w:ascii="Calibri" w:hAnsi="Calibri"/>
          <w:sz w:val="24"/>
          <w:szCs w:val="24"/>
          <w:lang w:val="de-DE"/>
        </w:rPr>
        <w:t xml:space="preserve">ch </w:t>
      </w:r>
      <w:r>
        <w:rPr>
          <w:rFonts w:ascii="Calibri" w:hAnsi="Calibri"/>
          <w:sz w:val="24"/>
          <w:szCs w:val="24"/>
        </w:rPr>
        <w:t>členů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týmu jsou určeny v Pří</w:t>
      </w:r>
      <w:r>
        <w:rPr>
          <w:rFonts w:ascii="Calibri" w:hAnsi="Calibri"/>
          <w:sz w:val="24"/>
          <w:szCs w:val="24"/>
          <w:lang w:val="nl-NL"/>
        </w:rPr>
        <w:t>loze B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to Smlouvy. </w:t>
      </w:r>
    </w:p>
    <w:p w14:paraId="0D7E2709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>Cena za Služby v režimu time&amp;material je splatná jednou měsíčně na základě faktury vystaven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Dodavatelem, a to vždy k poslednímu dni kalendářního měsíce, ve kter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byly služby poskytovány.</w:t>
      </w:r>
    </w:p>
    <w:p w14:paraId="0D7E270A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>
        <w:rPr>
          <w:rFonts w:ascii="Calibri" w:hAnsi="Calibri"/>
          <w:sz w:val="24"/>
          <w:szCs w:val="24"/>
        </w:rPr>
        <w:tab/>
        <w:t>Celková cena plnění podle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to smlouvy za tři roky nesmí překročit 1.800.000,- Kč bez DPH.  </w:t>
      </w:r>
    </w:p>
    <w:p w14:paraId="0D7E270B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</w:t>
      </w:r>
      <w:r>
        <w:rPr>
          <w:rFonts w:ascii="Calibri" w:hAnsi="Calibri"/>
          <w:sz w:val="24"/>
          <w:szCs w:val="24"/>
        </w:rPr>
        <w:tab/>
        <w:t>Nebude-li jakákoliv vyúčtovaná částka ve splatnosti uhrazena, je Dodavatel oprávněn okamžitě př</w:t>
      </w:r>
      <w:r>
        <w:rPr>
          <w:rFonts w:ascii="Calibri" w:hAnsi="Calibri"/>
          <w:sz w:val="24"/>
          <w:szCs w:val="24"/>
          <w:lang w:val="de-DE"/>
        </w:rPr>
        <w:t>eru</w:t>
      </w:r>
      <w:r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  <w:lang w:val="fr-FR"/>
        </w:rPr>
        <w:t>it pr</w:t>
      </w:r>
      <w:r>
        <w:rPr>
          <w:rFonts w:ascii="Calibri" w:hAnsi="Calibri"/>
          <w:sz w:val="24"/>
          <w:szCs w:val="24"/>
        </w:rPr>
        <w:t>áci na veškerých Objednávkách pro Klienta. O př</w:t>
      </w:r>
      <w:r>
        <w:rPr>
          <w:rFonts w:ascii="Calibri" w:hAnsi="Calibri"/>
          <w:sz w:val="24"/>
          <w:szCs w:val="24"/>
          <w:lang w:val="de-DE"/>
        </w:rPr>
        <w:t>eru</w:t>
      </w:r>
      <w:r>
        <w:rPr>
          <w:rFonts w:ascii="Calibri" w:hAnsi="Calibri"/>
          <w:sz w:val="24"/>
          <w:szCs w:val="24"/>
        </w:rPr>
        <w:t xml:space="preserve">šení </w:t>
      </w:r>
      <w:r>
        <w:rPr>
          <w:rFonts w:ascii="Calibri" w:hAnsi="Calibri"/>
          <w:sz w:val="24"/>
          <w:szCs w:val="24"/>
          <w:lang w:val="it-IT"/>
        </w:rPr>
        <w:t>a d</w:t>
      </w:r>
      <w:r>
        <w:rPr>
          <w:rFonts w:ascii="Calibri" w:hAnsi="Calibri"/>
          <w:sz w:val="24"/>
          <w:szCs w:val="24"/>
        </w:rPr>
        <w:t>ůvodech informuje Klienta bez zbytečn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odkladu. Při dodatečné úhradě dlužné částky si Dodavatel vyhrazuje právo jednostranně určit nové časov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rozvržení </w:t>
      </w:r>
      <w:r>
        <w:rPr>
          <w:rFonts w:ascii="Calibri" w:hAnsi="Calibri"/>
          <w:sz w:val="24"/>
          <w:szCs w:val="24"/>
          <w:lang w:val="it-IT"/>
        </w:rPr>
        <w:t>dal</w:t>
      </w:r>
      <w:r>
        <w:rPr>
          <w:rFonts w:ascii="Calibri" w:hAnsi="Calibri"/>
          <w:sz w:val="24"/>
          <w:szCs w:val="24"/>
        </w:rPr>
        <w:t>šího poskytování Služeb.</w:t>
      </w:r>
    </w:p>
    <w:p w14:paraId="0D7E270C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it-IT"/>
        </w:rPr>
        <w:t>6.</w:t>
      </w:r>
      <w:r>
        <w:rPr>
          <w:rFonts w:ascii="Calibri" w:hAnsi="Calibri"/>
          <w:sz w:val="24"/>
          <w:szCs w:val="24"/>
          <w:lang w:val="it-IT"/>
        </w:rPr>
        <w:tab/>
        <w:t>Pro p</w:t>
      </w:r>
      <w:r>
        <w:rPr>
          <w:rFonts w:ascii="Calibri" w:hAnsi="Calibri"/>
          <w:sz w:val="24"/>
          <w:szCs w:val="24"/>
        </w:rPr>
        <w:t>řípad prodlení Klienta s úhradou jak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koliv vyúčtované částky podle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se sjednává úrok z prodlení v zá</w:t>
      </w:r>
      <w:r>
        <w:rPr>
          <w:rFonts w:ascii="Calibri" w:hAnsi="Calibri"/>
          <w:sz w:val="24"/>
          <w:szCs w:val="24"/>
          <w:lang w:val="de-DE"/>
        </w:rPr>
        <w:t>konn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výš</w:t>
      </w:r>
      <w:r>
        <w:rPr>
          <w:rFonts w:ascii="Calibri" w:hAnsi="Calibri"/>
          <w:sz w:val="24"/>
          <w:szCs w:val="24"/>
          <w:lang w:val="it-IT"/>
        </w:rPr>
        <w:t xml:space="preserve">i. </w:t>
      </w:r>
    </w:p>
    <w:p w14:paraId="0D7E270D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0E" w14:textId="77777777" w:rsidR="006A1082" w:rsidRDefault="0043006B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IV.</w:t>
      </w:r>
      <w:r>
        <w:rPr>
          <w:rFonts w:ascii="Calibri" w:hAnsi="Calibri"/>
          <w:b/>
          <w:bCs/>
          <w:sz w:val="24"/>
          <w:szCs w:val="24"/>
        </w:rPr>
        <w:tab/>
        <w:t>Další práva a povinnosti stran</w:t>
      </w:r>
    </w:p>
    <w:p w14:paraId="0D7E270F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ab/>
        <w:t>Dodavatel postupuje při poskytování Služeb s odbornou péčí s výjimkou případů, kdy Klient nesouhlasil s komplexním posouzením dopadů objednaných Služeb (např. v situaci kdy Dodavatel upravuje aplikaci vyvinutou jiným autorem). Přitom Dodavatel není povinen přezkoumávat informace,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mu Klient v souvislosti s Objednávkami sdělí.</w:t>
      </w:r>
    </w:p>
    <w:p w14:paraId="0D7E2710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ab/>
        <w:t>Ukáže-li se po poskytnutí Služby, že tato nefunguje očeká</w:t>
      </w:r>
      <w:r>
        <w:rPr>
          <w:rFonts w:ascii="Calibri" w:hAnsi="Calibri"/>
          <w:sz w:val="24"/>
          <w:szCs w:val="24"/>
          <w:lang w:val="nl-NL"/>
        </w:rPr>
        <w:t>van</w:t>
      </w:r>
      <w:r>
        <w:rPr>
          <w:rFonts w:ascii="Calibri" w:hAnsi="Calibri"/>
          <w:sz w:val="24"/>
          <w:szCs w:val="24"/>
        </w:rPr>
        <w:t>ým způsobem, je na Klientovi, aby zadal řešení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situace Dodavateli jako samostatnou Objednávku. V případě, že nastane okolnost nezávislá na vůli Dodavatele, která ohrozí či ovlivní poskytování Služeb, není Dodavatel povinen k náhradě újmy.  Smluvní strany výslovně omezují právo na náhradu veškeré újmy (škody a nemajetkové újmy), která může při plnění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jedn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smluvní straně vzniknout, a to na celkovou částku rovnající </w:t>
      </w:r>
      <w:r>
        <w:rPr>
          <w:rFonts w:ascii="Calibri" w:hAnsi="Calibri"/>
          <w:sz w:val="24"/>
          <w:szCs w:val="24"/>
          <w:lang w:val="fr-FR"/>
        </w:rPr>
        <w:t>se cen</w:t>
      </w:r>
      <w:r>
        <w:rPr>
          <w:rFonts w:ascii="Calibri" w:hAnsi="Calibri"/>
          <w:sz w:val="24"/>
          <w:szCs w:val="24"/>
        </w:rPr>
        <w:t>ě prací uveden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 čl. III. odst.4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to smlouvy. Zároveň, v případě podpory a dalšího vývoje, je náhrada újmy dále omezena v jednom kalendářním roce na celkovou cenu podpory a dalšího vývoje, kterou Klient uhradil za </w:t>
      </w:r>
      <w:r>
        <w:rPr>
          <w:rFonts w:ascii="Calibri" w:hAnsi="Calibri"/>
          <w:sz w:val="24"/>
          <w:szCs w:val="24"/>
        </w:rPr>
        <w:lastRenderedPageBreak/>
        <w:t>předmětný kalendářní rok. Ušlý zisk, nepřím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a následné škody se zásadně nenahrazují. Ustanovení § 2898 obč</w:t>
      </w:r>
      <w:r>
        <w:rPr>
          <w:rFonts w:ascii="Calibri" w:hAnsi="Calibri"/>
          <w:sz w:val="24"/>
          <w:szCs w:val="24"/>
          <w:lang w:val="da-DK"/>
        </w:rPr>
        <w:t>ansk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ho zákoníku však tímto není </w:t>
      </w:r>
      <w:r>
        <w:rPr>
          <w:rFonts w:ascii="Calibri" w:hAnsi="Calibri"/>
          <w:sz w:val="24"/>
          <w:szCs w:val="24"/>
          <w:lang w:val="it-IT"/>
        </w:rPr>
        <w:t>dot</w:t>
      </w:r>
      <w:r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  <w:lang w:val="it-IT"/>
        </w:rPr>
        <w:t xml:space="preserve">eno. </w:t>
      </w:r>
    </w:p>
    <w:p w14:paraId="0D7E2711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>Klient je povinen poskytnout Dodavateli veškerou potřebnou součinnost, zejm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na mu př</w:t>
      </w:r>
      <w:r>
        <w:rPr>
          <w:rFonts w:ascii="Calibri" w:hAnsi="Calibri"/>
          <w:sz w:val="24"/>
          <w:szCs w:val="24"/>
          <w:lang w:val="nl-NL"/>
        </w:rPr>
        <w:t>edat ve</w:t>
      </w:r>
      <w:r>
        <w:rPr>
          <w:rFonts w:ascii="Calibri" w:hAnsi="Calibri"/>
          <w:sz w:val="24"/>
          <w:szCs w:val="24"/>
        </w:rPr>
        <w:t>škerá potřebná data a informace potřebná k poskytování Služeb. Po dobu, po kterou tato součinnost není ze strany Klienta poskytnuta je Dodavatel oprávněn pozastavit poskytování Služ</w:t>
      </w:r>
      <w:r>
        <w:rPr>
          <w:rFonts w:ascii="Calibri" w:hAnsi="Calibri"/>
          <w:sz w:val="24"/>
          <w:szCs w:val="24"/>
          <w:lang w:val="de-DE"/>
        </w:rPr>
        <w:t>eb a</w:t>
      </w:r>
      <w:r>
        <w:rPr>
          <w:rFonts w:ascii="Calibri" w:hAnsi="Calibri"/>
          <w:sz w:val="24"/>
          <w:szCs w:val="24"/>
        </w:rPr>
        <w:t xml:space="preserve">ž do doby jejího poskytnutí. </w:t>
      </w:r>
    </w:p>
    <w:p w14:paraId="0D7E2712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de-DE"/>
        </w:rPr>
        <w:t>4.</w:t>
      </w:r>
      <w:r>
        <w:rPr>
          <w:rFonts w:ascii="Calibri" w:hAnsi="Calibri"/>
          <w:sz w:val="24"/>
          <w:szCs w:val="24"/>
          <w:lang w:val="de-DE"/>
        </w:rPr>
        <w:tab/>
        <w:t>Klient z</w:t>
      </w:r>
      <w:r>
        <w:rPr>
          <w:rFonts w:ascii="Calibri" w:hAnsi="Calibri"/>
          <w:sz w:val="24"/>
          <w:szCs w:val="24"/>
        </w:rPr>
        <w:t>ároveň bere na vědomí, že za stanovení rozsahu poskytovaných Služeb odpovídá sám Klient, když Product owner, tedy osoba na jeho straně, má plnou kontrolu nad příkazy,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udílí Dodavateli (jeho Autorizovan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osobě, a jeho Vývojov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mu týmu), přičemž Dodavatel neodpovídá za případnou škodu způsobenou Klientovi provedením příkazu Klienta. </w:t>
      </w:r>
    </w:p>
    <w:p w14:paraId="0D7E2713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</w:t>
      </w:r>
      <w:r>
        <w:rPr>
          <w:rFonts w:ascii="Calibri" w:hAnsi="Calibri"/>
          <w:sz w:val="24"/>
          <w:szCs w:val="24"/>
        </w:rPr>
        <w:tab/>
        <w:t>Dodavatel se zavazuje, že bude mít po celou dobu trvání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sjednáno platn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pojištění odpovědnosti za škodu způsobenou třetím osobám aspoň v pojistné částce 2 000 000 Kč. Pokud tato pojistná smlouva předložená v souladu s podmínkami zadávacího řízení před uzavřením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je sjednána na dobu kratší, než je trvání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smlouvy, je Dodavatel povinen před ukončením platnosti pojistn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smlouvy vždy předložit novou pojistnou smlouvu tak, aby pojistn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doby na sebe navazovaly, a to až do ukončení doby trvání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smlouvy.</w:t>
      </w:r>
    </w:p>
    <w:p w14:paraId="0D7E2714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>
        <w:rPr>
          <w:rFonts w:ascii="Calibri" w:hAnsi="Calibri"/>
          <w:sz w:val="24"/>
          <w:szCs w:val="24"/>
        </w:rPr>
        <w:tab/>
        <w:t>V případě prodlení Dodavatele s řádným plněním povinností v termínech sjednaných v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smlouvě, je Klient oprávněn požadovat po Dodavateli smluvní pokutu v následující dohodnut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výš</w:t>
      </w:r>
      <w:r>
        <w:rPr>
          <w:rFonts w:ascii="Calibri" w:hAnsi="Calibri"/>
          <w:sz w:val="24"/>
          <w:szCs w:val="24"/>
          <w:lang w:val="it-IT"/>
        </w:rPr>
        <w:t>i:</w:t>
      </w:r>
    </w:p>
    <w:p w14:paraId="0D7E2715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1.1.</w:t>
      </w:r>
      <w:r>
        <w:rPr>
          <w:rFonts w:ascii="Calibri" w:hAnsi="Calibri"/>
          <w:sz w:val="24"/>
          <w:szCs w:val="24"/>
        </w:rPr>
        <w:tab/>
        <w:t>Za porušení povinnosti mlčenlivosti 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je Klient oprávněn požadovat po Dodavateli smluvní pokutu ve výš</w:t>
      </w:r>
      <w:r>
        <w:rPr>
          <w:rFonts w:ascii="Calibri" w:hAnsi="Calibri"/>
          <w:sz w:val="24"/>
          <w:szCs w:val="24"/>
          <w:lang w:val="de-DE"/>
        </w:rPr>
        <w:t>i 50 000 K</w:t>
      </w:r>
      <w:r>
        <w:rPr>
          <w:rFonts w:ascii="Calibri" w:hAnsi="Calibri"/>
          <w:sz w:val="24"/>
          <w:szCs w:val="24"/>
        </w:rPr>
        <w:t>č, a to za každý jednotlivý případ porušení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povinnosti.</w:t>
      </w:r>
    </w:p>
    <w:p w14:paraId="0D7E2716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7.</w:t>
      </w:r>
      <w:r>
        <w:rPr>
          <w:rFonts w:ascii="Calibri" w:hAnsi="Calibri"/>
          <w:sz w:val="24"/>
          <w:szCs w:val="24"/>
        </w:rPr>
        <w:tab/>
        <w:t>Uplatněním nároku na smluvní pokutu ani jejím zaplacením nezaniká prá</w:t>
      </w:r>
      <w:r>
        <w:rPr>
          <w:rFonts w:ascii="Calibri" w:hAnsi="Calibri"/>
          <w:sz w:val="24"/>
          <w:szCs w:val="24"/>
          <w:lang w:val="it-IT"/>
        </w:rPr>
        <w:t>vo Klienta po</w:t>
      </w:r>
      <w:r>
        <w:rPr>
          <w:rFonts w:ascii="Calibri" w:hAnsi="Calibri"/>
          <w:sz w:val="24"/>
          <w:szCs w:val="24"/>
        </w:rPr>
        <w:t>žadovat náhradu škody vznikl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porušením smluvní povinnosti Dodavatele. Rovněž tím není </w:t>
      </w:r>
      <w:r>
        <w:rPr>
          <w:rFonts w:ascii="Calibri" w:hAnsi="Calibri"/>
          <w:sz w:val="24"/>
          <w:szCs w:val="24"/>
          <w:lang w:val="it-IT"/>
        </w:rPr>
        <w:t>dot</w:t>
      </w:r>
      <w:r>
        <w:rPr>
          <w:rFonts w:ascii="Calibri" w:hAnsi="Calibri"/>
          <w:sz w:val="24"/>
          <w:szCs w:val="24"/>
        </w:rPr>
        <w:t>čeno splnění povinnosti Dodavatele, která je smluvní pokutou zajiště</w:t>
      </w:r>
      <w:r>
        <w:rPr>
          <w:rFonts w:ascii="Calibri" w:hAnsi="Calibri"/>
          <w:sz w:val="24"/>
          <w:szCs w:val="24"/>
          <w:lang w:val="it-IT"/>
        </w:rPr>
        <w:t xml:space="preserve">na. </w:t>
      </w:r>
    </w:p>
    <w:p w14:paraId="0D7E2717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8.</w:t>
      </w:r>
      <w:r>
        <w:rPr>
          <w:rFonts w:ascii="Calibri" w:hAnsi="Calibri"/>
          <w:sz w:val="24"/>
          <w:szCs w:val="24"/>
        </w:rPr>
        <w:tab/>
        <w:t>Pokud bude Dodavatel urč</w:t>
      </w:r>
      <w:r>
        <w:rPr>
          <w:rFonts w:ascii="Calibri" w:hAnsi="Calibri"/>
          <w:sz w:val="24"/>
          <w:szCs w:val="24"/>
          <w:lang w:val="pt-PT"/>
        </w:rPr>
        <w:t xml:space="preserve">itou </w:t>
      </w:r>
      <w:r>
        <w:rPr>
          <w:rFonts w:ascii="Calibri" w:hAnsi="Calibri"/>
          <w:sz w:val="24"/>
          <w:szCs w:val="24"/>
        </w:rPr>
        <w:t>část plnění 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zajišťovat prostřednictvím poddodavatelů, přebírá za tyto subdodavatele odpovědnost za škodu způsobenou objednateli ve všech případech porušení smluvních povinností, včetně závazků k zaplacení smluvní pokuty a náhrady škody.</w:t>
      </w:r>
    </w:p>
    <w:p w14:paraId="0D7E2718" w14:textId="77777777" w:rsidR="006A1082" w:rsidRDefault="006A108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D7E2719" w14:textId="77777777" w:rsidR="006A1082" w:rsidRDefault="0043006B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V.</w:t>
      </w:r>
      <w:r>
        <w:rPr>
          <w:rFonts w:ascii="Calibri" w:hAnsi="Calibri"/>
          <w:b/>
          <w:bCs/>
          <w:sz w:val="24"/>
          <w:szCs w:val="24"/>
        </w:rPr>
        <w:tab/>
        <w:t>Zákaz přetahování pracovníků a mlčenlivost</w:t>
      </w:r>
    </w:p>
    <w:p w14:paraId="0D7E271A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ab/>
        <w:t>Smluvní strany se zavazují po dobu trvání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a 12 měsíců následujících po jejím ukončení zdrž</w:t>
      </w:r>
      <w:r>
        <w:rPr>
          <w:rFonts w:ascii="Calibri" w:hAnsi="Calibri"/>
          <w:sz w:val="24"/>
          <w:szCs w:val="24"/>
          <w:lang w:val="fr-FR"/>
        </w:rPr>
        <w:t xml:space="preserve">et se </w:t>
      </w:r>
      <w:r>
        <w:rPr>
          <w:rFonts w:ascii="Calibri" w:hAnsi="Calibri"/>
          <w:sz w:val="24"/>
          <w:szCs w:val="24"/>
        </w:rPr>
        <w:t>činění jakýchkoliv přímých a/nebo nepřímých pracovních nabídek pracovníkům Smluvních stran, nebo přijímání takových nabídek od nich, vstupu do jak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hokoliv pracovněprávního, obchodního či obdobn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vztahu, jehož cílem by bylo, aby pracovník Smluvních stran vykonával jakoukoliv činnost pro druhou smluvní stranu, nebo osoby s druhou smluvní stranou spojen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, či jak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hokoliv jednání,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by fakticky k takov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mu výsledku směřovalo. Jakýmkoliv porušením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povinnosti vzniká druh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smluvní straně nárok na smluvní pokutu ve výš</w:t>
      </w:r>
      <w:r>
        <w:rPr>
          <w:rFonts w:ascii="Calibri" w:hAnsi="Calibri"/>
          <w:sz w:val="24"/>
          <w:szCs w:val="24"/>
          <w:lang w:val="de-DE"/>
        </w:rPr>
        <w:t>i 500 000 K</w:t>
      </w:r>
      <w:r>
        <w:rPr>
          <w:rFonts w:ascii="Calibri" w:hAnsi="Calibri"/>
          <w:sz w:val="24"/>
          <w:szCs w:val="24"/>
        </w:rPr>
        <w:t>č. Tato smluvní pokuta je splatná do 14 dnů ode dne, kdy na ni uplatní nárok u druh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smluvní strany. Ujednání o smluvní pokutě nevylučuje případn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nároky na náhradu škody.</w:t>
      </w:r>
    </w:p>
    <w:p w14:paraId="0D7E271B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ab/>
        <w:t>Obě smluvní strany se zavazují zachovávat mlčenlivost a chránit př</w:t>
      </w:r>
      <w:r>
        <w:rPr>
          <w:rFonts w:ascii="Calibri" w:hAnsi="Calibri"/>
          <w:sz w:val="24"/>
          <w:szCs w:val="24"/>
          <w:lang w:val="en-US"/>
        </w:rPr>
        <w:t xml:space="preserve">ed </w:t>
      </w:r>
      <w:r>
        <w:rPr>
          <w:rFonts w:ascii="Calibri" w:hAnsi="Calibri"/>
          <w:sz w:val="24"/>
          <w:szCs w:val="24"/>
        </w:rPr>
        <w:t>únikem vešker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důvěrn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informace, se kterými se v souvislosti s plněním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dostanou do styku (dále jen „Důvěrn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informace</w:t>
      </w:r>
      <w:r>
        <w:rPr>
          <w:rFonts w:ascii="Calibri" w:hAnsi="Calibri"/>
          <w:sz w:val="24"/>
          <w:szCs w:val="24"/>
          <w:rtl/>
          <w:lang w:val="ar-SA"/>
        </w:rPr>
        <w:t>“</w:t>
      </w:r>
      <w:r>
        <w:rPr>
          <w:rFonts w:ascii="Calibri" w:hAnsi="Calibri"/>
          <w:sz w:val="24"/>
          <w:szCs w:val="24"/>
        </w:rPr>
        <w:t>). Důvěrnými informacemi se rozumí veškeré údaje,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tak některá </w:t>
      </w:r>
      <w:r>
        <w:rPr>
          <w:rFonts w:ascii="Calibri" w:hAnsi="Calibri"/>
          <w:sz w:val="24"/>
          <w:szCs w:val="24"/>
        </w:rPr>
        <w:lastRenderedPageBreak/>
        <w:t>ze smluvních stran výslovně označí, či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se v obchodním odvětví obecně považují za citlivé č</w:t>
      </w:r>
      <w:r>
        <w:rPr>
          <w:rFonts w:ascii="Calibri" w:hAnsi="Calibri"/>
          <w:sz w:val="24"/>
          <w:szCs w:val="24"/>
          <w:lang w:val="it-IT"/>
        </w:rPr>
        <w:t>i d</w:t>
      </w:r>
      <w:r>
        <w:rPr>
          <w:rFonts w:ascii="Calibri" w:hAnsi="Calibri"/>
          <w:sz w:val="24"/>
          <w:szCs w:val="24"/>
        </w:rPr>
        <w:t>ůvěrn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  <w:lang w:val="pt-PT"/>
        </w:rPr>
        <w:t>, a d</w:t>
      </w:r>
      <w:r>
        <w:rPr>
          <w:rFonts w:ascii="Calibri" w:hAnsi="Calibri"/>
          <w:sz w:val="24"/>
          <w:szCs w:val="24"/>
        </w:rPr>
        <w:t>ále zejm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na</w:t>
      </w:r>
    </w:p>
    <w:p w14:paraId="0D7E271C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2.1.</w:t>
      </w:r>
      <w:r>
        <w:rPr>
          <w:rFonts w:ascii="Calibri" w:hAnsi="Calibri"/>
          <w:sz w:val="24"/>
          <w:szCs w:val="24"/>
        </w:rPr>
        <w:tab/>
        <w:t>vešker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přístupové údaje k syst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mům někter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ze smluvních stran,</w:t>
      </w:r>
    </w:p>
    <w:p w14:paraId="0D7E271D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2.2.</w:t>
      </w:r>
      <w:r>
        <w:rPr>
          <w:rFonts w:ascii="Calibri" w:hAnsi="Calibri"/>
          <w:sz w:val="24"/>
          <w:szCs w:val="24"/>
        </w:rPr>
        <w:tab/>
        <w:t>osobní údaje poskytnut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některou ze smluvních stran, </w:t>
      </w:r>
    </w:p>
    <w:p w14:paraId="0D7E271E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2.3.</w:t>
      </w:r>
      <w:r>
        <w:rPr>
          <w:rFonts w:ascii="Calibri" w:hAnsi="Calibri"/>
          <w:sz w:val="24"/>
          <w:szCs w:val="24"/>
        </w:rPr>
        <w:tab/>
        <w:t>obchodní tajemství, cenov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nabídky, neveřejn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obchodní a marketingov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plány, know-how, seznamy zákazníků, prodejní statistiky, informace o vnitřních poměrech druh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strany.</w:t>
      </w:r>
    </w:p>
    <w:p w14:paraId="0D7E271F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>Smluvní strany se zavazují Důvěrn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informace neposkytnout třetí osobě vyjma takových, u kterých je z podstaty jejich práce nezbytn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, aby s nimi byli seznámeni (zejm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na účetní, auditoř</w:t>
      </w:r>
      <w:r>
        <w:rPr>
          <w:rFonts w:ascii="Calibri" w:hAnsi="Calibri"/>
          <w:sz w:val="24"/>
          <w:szCs w:val="24"/>
          <w:lang w:val="it-IT"/>
        </w:rPr>
        <w:t>i, da</w:t>
      </w:r>
      <w:r>
        <w:rPr>
          <w:rFonts w:ascii="Calibri" w:hAnsi="Calibri"/>
          <w:sz w:val="24"/>
          <w:szCs w:val="24"/>
        </w:rPr>
        <w:t>ňoví či právní poradci, subdodavatel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Dodavatele apod.), a kteří jsou smluvně nebo ze zákona zavázáni k mlčenlivosti minimálně ve stejn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rozsahu jako podle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smlouvy.</w:t>
      </w:r>
    </w:p>
    <w:p w14:paraId="0D7E2720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>
        <w:rPr>
          <w:rFonts w:ascii="Calibri" w:hAnsi="Calibri"/>
          <w:sz w:val="24"/>
          <w:szCs w:val="24"/>
        </w:rPr>
        <w:tab/>
        <w:t>Obě smluvní strany omezí poč</w:t>
      </w:r>
      <w:r>
        <w:rPr>
          <w:rFonts w:ascii="Calibri" w:hAnsi="Calibri"/>
          <w:sz w:val="24"/>
          <w:szCs w:val="24"/>
          <w:lang w:val="nl-NL"/>
        </w:rPr>
        <w:t>et zam</w:t>
      </w:r>
      <w:r>
        <w:rPr>
          <w:rFonts w:ascii="Calibri" w:hAnsi="Calibri"/>
          <w:sz w:val="24"/>
          <w:szCs w:val="24"/>
        </w:rPr>
        <w:t>ěstnanců a případných subdodavatelů pro styk s Důvěrnými informacemi a přijmou účinná opatření pro zamezení úniku Důvěrných informací.</w:t>
      </w:r>
    </w:p>
    <w:p w14:paraId="0D7E2721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</w:t>
      </w:r>
      <w:r>
        <w:rPr>
          <w:rFonts w:ascii="Calibri" w:hAnsi="Calibri"/>
          <w:sz w:val="24"/>
          <w:szCs w:val="24"/>
        </w:rPr>
        <w:tab/>
        <w:t>Povinnost mlčenlivosti se nevztahuje na Důvěrn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informace,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byly druhou smluvní stranou zproštěny ochrany, jsou, nebo se stanou, veřejně dostupnými, či jsou k jejich šíření povinny na základě někter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právního předpisu v rozsahu sdělení pouze tomu subjektu, kter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mu je smluvní strana povinna Důvěrn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informace sdělit a v případech, kde je zveřejnění takov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informace součástí Služby.</w:t>
      </w:r>
    </w:p>
    <w:p w14:paraId="0D7E2722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>
        <w:rPr>
          <w:rFonts w:ascii="Calibri" w:hAnsi="Calibri"/>
          <w:sz w:val="24"/>
          <w:szCs w:val="24"/>
        </w:rPr>
        <w:tab/>
        <w:t>Smluvní strany se zavazují dodržovat závazky plynoucí z tohoto článku smlouvy bez časov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omezení i po zániku smlouvy.</w:t>
      </w:r>
    </w:p>
    <w:p w14:paraId="0D7E2723" w14:textId="77777777" w:rsidR="006A1082" w:rsidRDefault="006A108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D7E2724" w14:textId="77777777" w:rsidR="006A1082" w:rsidRDefault="0043006B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VI.</w:t>
      </w:r>
      <w:r>
        <w:rPr>
          <w:rFonts w:ascii="Calibri" w:hAnsi="Calibri"/>
          <w:b/>
          <w:bCs/>
          <w:sz w:val="24"/>
          <w:szCs w:val="24"/>
        </w:rPr>
        <w:tab/>
        <w:t>Doba trvání smlouvy</w:t>
      </w:r>
    </w:p>
    <w:p w14:paraId="0D7E2725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ab/>
        <w:t>Tato smlouva je sjednána na dobu určitou, a to do 30.6.2026.</w:t>
      </w:r>
    </w:p>
    <w:p w14:paraId="0D7E2726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ab/>
        <w:t>Každá ze smluvních stran je oprávněna vypovědět tuto smlouvu i bez udání důvodu, výpovědní doba činí 2 měsíce. Ustanovení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  <w:lang w:val="en-US"/>
        </w:rPr>
        <w:t>to r</w:t>
      </w:r>
      <w:r>
        <w:rPr>
          <w:rFonts w:ascii="Calibri" w:hAnsi="Calibri"/>
          <w:sz w:val="24"/>
          <w:szCs w:val="24"/>
        </w:rPr>
        <w:t>ámcov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smlouvy zůstávají platn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pro všechny Objednávky, a to až do doby jejich splnění. I po výpově</w:t>
      </w:r>
      <w:r>
        <w:rPr>
          <w:rFonts w:ascii="Calibri" w:hAnsi="Calibri"/>
          <w:sz w:val="24"/>
          <w:szCs w:val="24"/>
          <w:lang w:val="it-IT"/>
        </w:rPr>
        <w:t>di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  <w:lang w:val="en-US"/>
        </w:rPr>
        <w:t>to r</w:t>
      </w:r>
      <w:r>
        <w:rPr>
          <w:rFonts w:ascii="Calibri" w:hAnsi="Calibri"/>
          <w:sz w:val="24"/>
          <w:szCs w:val="24"/>
        </w:rPr>
        <w:t>ámcov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smlouvy zůstávají účinná všechna ujednání, která mají dle sv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podstaty působit i po zániku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smlouvy.</w:t>
      </w:r>
    </w:p>
    <w:p w14:paraId="0D7E2727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>Každá ze smluvních stran je oprávněna vypovědě</w:t>
      </w:r>
      <w:r>
        <w:rPr>
          <w:rFonts w:ascii="Calibri" w:hAnsi="Calibri"/>
          <w:sz w:val="24"/>
          <w:szCs w:val="24"/>
          <w:lang w:val="fr-FR"/>
        </w:rPr>
        <w:t>t d</w:t>
      </w:r>
      <w:r>
        <w:rPr>
          <w:rFonts w:ascii="Calibri" w:hAnsi="Calibri"/>
          <w:sz w:val="24"/>
          <w:szCs w:val="24"/>
        </w:rPr>
        <w:t>ílčí smlouvu (tj. odvolat Objednávku) uzavřenou na základě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za podmínek stanovených touto smlouvou. Kromě toho lze Objednávku vypovědět v případě, kdy se druhá smluvní strana dostane do úpadku a nedá přiměřenou záruku, že sv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povinnosti dle Objednávky přesto splní.</w:t>
      </w:r>
    </w:p>
    <w:p w14:paraId="0D7E2728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>
        <w:rPr>
          <w:rFonts w:ascii="Calibri" w:hAnsi="Calibri"/>
          <w:sz w:val="24"/>
          <w:szCs w:val="24"/>
        </w:rPr>
        <w:tab/>
        <w:t>Dodavatel může dosud nesplněn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Objednávky vypovědět tak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 případě, kdy se Klient dostane do prodlení s jakoukoliv platbou Dodavateli a tuto neuhradí ani do 3 pracovních dnů pot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, co jej na prodlení Dodavatel upozorní. V případě výpovědi podle tohoto odstavce zůstává Dodavateli zachován nárok na již vykázan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  <w:lang w:val="en-US"/>
        </w:rPr>
        <w:t>Man-days/hodiny.</w:t>
      </w:r>
    </w:p>
    <w:p w14:paraId="0D7E2729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</w:t>
      </w:r>
      <w:r>
        <w:rPr>
          <w:rFonts w:ascii="Calibri" w:hAnsi="Calibri"/>
          <w:sz w:val="24"/>
          <w:szCs w:val="24"/>
        </w:rPr>
        <w:tab/>
        <w:t>Smluvní strany jsou oprávněny odstoupit od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v případě, že druhá smluvní strana poruší tuto smlouvu podstatným způsobem.</w:t>
      </w:r>
    </w:p>
    <w:p w14:paraId="0D7E272A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2B" w14:textId="77777777" w:rsidR="006A1082" w:rsidRDefault="0043006B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VII.</w:t>
      </w:r>
      <w:r>
        <w:rPr>
          <w:rFonts w:ascii="Calibri" w:hAnsi="Calibri"/>
          <w:b/>
          <w:bCs/>
          <w:sz w:val="24"/>
          <w:szCs w:val="24"/>
        </w:rPr>
        <w:tab/>
        <w:t>Duševní vlastnictví</w:t>
      </w:r>
    </w:p>
    <w:p w14:paraId="0D7E272C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ab/>
        <w:t>Je-li výsledek poskytnut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Služby autorským dílem ve smyslu zákona č. 121/2000 Sb., autorský zá</w:t>
      </w:r>
      <w:r>
        <w:rPr>
          <w:rFonts w:ascii="Calibri" w:hAnsi="Calibri"/>
          <w:sz w:val="24"/>
          <w:szCs w:val="24"/>
          <w:lang w:val="fr-FR"/>
        </w:rPr>
        <w:t>kon, pou</w:t>
      </w:r>
      <w:r>
        <w:rPr>
          <w:rFonts w:ascii="Calibri" w:hAnsi="Calibri"/>
          <w:sz w:val="24"/>
          <w:szCs w:val="24"/>
        </w:rPr>
        <w:t>žijí se ustanovení tohoto článku. Autorský</w:t>
      </w:r>
      <w:r>
        <w:rPr>
          <w:rFonts w:ascii="Calibri" w:hAnsi="Calibri"/>
          <w:sz w:val="24"/>
          <w:szCs w:val="24"/>
          <w:lang w:val="it-IT"/>
        </w:rPr>
        <w:t>mi d</w:t>
      </w:r>
      <w:r>
        <w:rPr>
          <w:rFonts w:ascii="Calibri" w:hAnsi="Calibri"/>
          <w:sz w:val="24"/>
          <w:szCs w:val="24"/>
        </w:rPr>
        <w:t>íly bude především zdrojový k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d, texty, design, grafika a fotografie a další díla, která naplní pojmov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znaky autorsk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  <w:lang w:val="pt-PT"/>
        </w:rPr>
        <w:t>ho d</w:t>
      </w:r>
      <w:r>
        <w:rPr>
          <w:rFonts w:ascii="Calibri" w:hAnsi="Calibri"/>
          <w:sz w:val="24"/>
          <w:szCs w:val="24"/>
        </w:rPr>
        <w:t>íla, ale nejsou v tomto výčtu uvedena.</w:t>
      </w:r>
    </w:p>
    <w:p w14:paraId="0D7E272D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2.</w:t>
      </w:r>
      <w:r>
        <w:rPr>
          <w:rFonts w:ascii="Calibri" w:hAnsi="Calibri"/>
          <w:sz w:val="24"/>
          <w:szCs w:val="24"/>
        </w:rPr>
        <w:tab/>
        <w:t>Úplným zaplacením ceny za Objednávku, v rámci, níž bylo pro Klienta vytvořeno autorsk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dílo, dochází k poskytnutí licence podle tohoto článku v rozsahu, který odpovídá předmětn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Objednávce. Udělená </w:t>
      </w:r>
      <w:r>
        <w:rPr>
          <w:rFonts w:ascii="Calibri" w:hAnsi="Calibri"/>
          <w:sz w:val="24"/>
          <w:szCs w:val="24"/>
          <w:lang w:val="fr-FR"/>
        </w:rPr>
        <w:t>licence p</w:t>
      </w:r>
      <w:r>
        <w:rPr>
          <w:rFonts w:ascii="Calibri" w:hAnsi="Calibri"/>
          <w:sz w:val="24"/>
          <w:szCs w:val="24"/>
        </w:rPr>
        <w:t>řitom nevylučuje právo Dodavatele s autorský</w:t>
      </w:r>
      <w:r>
        <w:rPr>
          <w:rFonts w:ascii="Calibri" w:hAnsi="Calibri"/>
          <w:sz w:val="24"/>
          <w:szCs w:val="24"/>
          <w:lang w:val="it-IT"/>
        </w:rPr>
        <w:t>mi d</w:t>
      </w:r>
      <w:r>
        <w:rPr>
          <w:rFonts w:ascii="Calibri" w:hAnsi="Calibri"/>
          <w:sz w:val="24"/>
          <w:szCs w:val="24"/>
        </w:rPr>
        <w:t>íly naklá</w:t>
      </w:r>
      <w:r>
        <w:rPr>
          <w:rFonts w:ascii="Calibri" w:hAnsi="Calibri"/>
          <w:sz w:val="24"/>
          <w:szCs w:val="24"/>
          <w:lang w:val="it-IT"/>
        </w:rPr>
        <w:t>dat, tato d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it-IT"/>
        </w:rPr>
        <w:t>la d</w:t>
      </w:r>
      <w:r>
        <w:rPr>
          <w:rFonts w:ascii="Calibri" w:hAnsi="Calibri"/>
          <w:sz w:val="24"/>
          <w:szCs w:val="24"/>
        </w:rPr>
        <w:t xml:space="preserve">ále měnit, vyvíjet je či je jinak spojovat výlučně </w:t>
      </w:r>
      <w:r>
        <w:rPr>
          <w:rFonts w:ascii="Calibri" w:hAnsi="Calibri"/>
          <w:sz w:val="24"/>
          <w:szCs w:val="24"/>
          <w:lang w:val="it-IT"/>
        </w:rPr>
        <w:t xml:space="preserve">za </w:t>
      </w:r>
      <w:r>
        <w:rPr>
          <w:rFonts w:ascii="Calibri" w:hAnsi="Calibri"/>
          <w:sz w:val="24"/>
          <w:szCs w:val="24"/>
        </w:rPr>
        <w:t>účelem poskytování Služeb 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smlouvy. Úplným zaplacením ceny za vešker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Služby poskytnut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(tj. k okamžiku, kdy jsou vešker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pohledávky mezi Klientem a Dodavatelem vyrovnány), př</w:t>
      </w:r>
      <w:r>
        <w:rPr>
          <w:rFonts w:ascii="Calibri" w:hAnsi="Calibri"/>
          <w:sz w:val="24"/>
          <w:szCs w:val="24"/>
          <w:lang w:val="de-DE"/>
        </w:rPr>
        <w:t>i nich</w:t>
      </w:r>
      <w:r>
        <w:rPr>
          <w:rFonts w:ascii="Calibri" w:hAnsi="Calibri"/>
          <w:sz w:val="24"/>
          <w:szCs w:val="24"/>
        </w:rPr>
        <w:t>ž byla pro Klienta vytvořena autorská dí</w:t>
      </w:r>
      <w:r>
        <w:rPr>
          <w:rFonts w:ascii="Calibri" w:hAnsi="Calibri"/>
          <w:sz w:val="24"/>
          <w:szCs w:val="24"/>
          <w:lang w:val="de-DE"/>
        </w:rPr>
        <w:t>la, doch</w:t>
      </w:r>
      <w:r>
        <w:rPr>
          <w:rFonts w:ascii="Calibri" w:hAnsi="Calibri"/>
          <w:sz w:val="24"/>
          <w:szCs w:val="24"/>
        </w:rPr>
        <w:t>ází rovněž k poskytnutí licence ke všem takto vytvořeným dílům, jejich vývojovým kroků</w:t>
      </w:r>
      <w:r>
        <w:rPr>
          <w:rFonts w:ascii="Calibri" w:hAnsi="Calibri"/>
          <w:sz w:val="24"/>
          <w:szCs w:val="24"/>
          <w:lang w:val="pt-PT"/>
        </w:rPr>
        <w:t>m a d</w:t>
      </w:r>
      <w:r>
        <w:rPr>
          <w:rFonts w:ascii="Calibri" w:hAnsi="Calibri"/>
          <w:sz w:val="24"/>
          <w:szCs w:val="24"/>
        </w:rPr>
        <w:t>ílčím modifikacím, jakož i k finální verzi díla samotn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ho, a to v rozsahu dle tohoto článku.</w:t>
      </w:r>
    </w:p>
    <w:p w14:paraId="0D7E272E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>Dodavatel prohlašuje, že je k poskytnutí licence v uveden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rozsahu oprávněn. Dodavatel prohlašuje, že autorská práva, která touto smlouvou Klientovi poskytuje, je oprávněn vykonávat a že nemá závazky,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by bránily poskytnutí licence Klientovi, jak činí touto smlouvou. Dodavatel zároveň prohlašuje, že užitím díla Klientem v souladu s poskytnutou licencí nejsou dotčena autorská ani jiná práva třetích osob. </w:t>
      </w:r>
    </w:p>
    <w:p w14:paraId="0D7E272F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>
        <w:rPr>
          <w:rFonts w:ascii="Calibri" w:hAnsi="Calibri"/>
          <w:sz w:val="24"/>
          <w:szCs w:val="24"/>
        </w:rPr>
        <w:tab/>
        <w:t xml:space="preserve">Klient naopak souhlasí </w:t>
      </w:r>
      <w:r>
        <w:rPr>
          <w:rFonts w:ascii="Calibri" w:hAnsi="Calibri"/>
          <w:sz w:val="24"/>
          <w:szCs w:val="24"/>
          <w:lang w:val="nl-NL"/>
        </w:rPr>
        <w:t>s bez</w:t>
      </w:r>
      <w:r>
        <w:rPr>
          <w:rFonts w:ascii="Calibri" w:hAnsi="Calibri"/>
          <w:sz w:val="24"/>
          <w:szCs w:val="24"/>
        </w:rPr>
        <w:t>úplatný</w:t>
      </w:r>
      <w:r>
        <w:rPr>
          <w:rFonts w:ascii="Calibri" w:hAnsi="Calibri"/>
          <w:sz w:val="24"/>
          <w:szCs w:val="24"/>
          <w:lang w:val="de-DE"/>
        </w:rPr>
        <w:t>m u</w:t>
      </w:r>
      <w:r>
        <w:rPr>
          <w:rFonts w:ascii="Calibri" w:hAnsi="Calibri"/>
          <w:sz w:val="24"/>
          <w:szCs w:val="24"/>
        </w:rPr>
        <w:t>žitím děl, průmyslových práv a databází Dodavatelem, k nimž vykonává práva Klient, za účelem poskytování Služeb.</w:t>
      </w:r>
    </w:p>
    <w:p w14:paraId="0D7E2730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</w:t>
      </w:r>
      <w:r>
        <w:rPr>
          <w:rFonts w:ascii="Calibri" w:hAnsi="Calibri"/>
          <w:sz w:val="24"/>
          <w:szCs w:val="24"/>
        </w:rPr>
        <w:tab/>
        <w:t>Klient je v souladu s ust. § 2634 obč</w:t>
      </w:r>
      <w:r>
        <w:rPr>
          <w:rFonts w:ascii="Calibri" w:hAnsi="Calibri"/>
          <w:sz w:val="24"/>
          <w:szCs w:val="24"/>
          <w:lang w:val="da-DK"/>
        </w:rPr>
        <w:t>ansk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zákoníku vždy oprávněn uží</w:t>
      </w:r>
      <w:r>
        <w:rPr>
          <w:rFonts w:ascii="Calibri" w:hAnsi="Calibri"/>
          <w:sz w:val="24"/>
          <w:szCs w:val="24"/>
          <w:lang w:val="fr-FR"/>
        </w:rPr>
        <w:t>t d</w:t>
      </w:r>
      <w:r>
        <w:rPr>
          <w:rFonts w:ascii="Calibri" w:hAnsi="Calibri"/>
          <w:sz w:val="24"/>
          <w:szCs w:val="24"/>
        </w:rPr>
        <w:t>ílo k účelu, jak vyplývá z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smlouvy. Klient však není povinen licenci k dílu využít.</w:t>
      </w:r>
    </w:p>
    <w:p w14:paraId="0D7E2731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>
        <w:rPr>
          <w:rFonts w:ascii="Calibri" w:hAnsi="Calibri"/>
          <w:sz w:val="24"/>
          <w:szCs w:val="24"/>
        </w:rPr>
        <w:tab/>
        <w:t xml:space="preserve">Dodavatel současně touto smlouvou poskytuje Klientovi jako nabyvateli výhradní </w:t>
      </w:r>
      <w:r>
        <w:rPr>
          <w:rFonts w:ascii="Calibri" w:hAnsi="Calibri"/>
          <w:sz w:val="24"/>
          <w:szCs w:val="24"/>
          <w:lang w:val="it-IT"/>
        </w:rPr>
        <w:t>opr</w:t>
      </w:r>
      <w:r>
        <w:rPr>
          <w:rFonts w:ascii="Calibri" w:hAnsi="Calibri"/>
          <w:sz w:val="24"/>
          <w:szCs w:val="24"/>
        </w:rPr>
        <w:t>ávnění dílo užít všemi způsoby užití, jak jsou v ust. § 12 vymezena autorským zákonem a jak je vymezen touto smlouvou (dále jen „</w:t>
      </w:r>
      <w:r>
        <w:rPr>
          <w:rFonts w:ascii="Calibri" w:hAnsi="Calibri"/>
          <w:sz w:val="24"/>
          <w:szCs w:val="24"/>
          <w:lang w:val="fr-FR"/>
        </w:rPr>
        <w:t>licence</w:t>
      </w:r>
      <w:r>
        <w:rPr>
          <w:rFonts w:ascii="Calibri" w:hAnsi="Calibri"/>
          <w:sz w:val="24"/>
          <w:szCs w:val="24"/>
          <w:rtl/>
          <w:lang w:val="ar-SA"/>
        </w:rPr>
        <w:t>“</w:t>
      </w:r>
      <w:r>
        <w:rPr>
          <w:rFonts w:ascii="Calibri" w:hAnsi="Calibri"/>
          <w:sz w:val="24"/>
          <w:szCs w:val="24"/>
        </w:rPr>
        <w:t>), přičemž licence je poskytnuta bez teritoriálního, množstevní</w:t>
      </w:r>
      <w:r>
        <w:rPr>
          <w:rFonts w:ascii="Calibri" w:hAnsi="Calibri"/>
          <w:sz w:val="24"/>
          <w:szCs w:val="24"/>
          <w:lang w:val="pt-PT"/>
        </w:rPr>
        <w:t xml:space="preserve">ho a </w:t>
      </w:r>
      <w:r>
        <w:rPr>
          <w:rFonts w:ascii="Calibri" w:hAnsi="Calibri"/>
          <w:sz w:val="24"/>
          <w:szCs w:val="24"/>
        </w:rPr>
        <w:t>časov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omezení. Odměna za licenci je zahrnuta v ceně za Služby dle čl. III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to smlouvy. </w:t>
      </w:r>
    </w:p>
    <w:p w14:paraId="0D7E2732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fr-FR"/>
        </w:rPr>
        <w:t>7.</w:t>
      </w:r>
      <w:r>
        <w:rPr>
          <w:rFonts w:ascii="Calibri" w:hAnsi="Calibri"/>
          <w:sz w:val="24"/>
          <w:szCs w:val="24"/>
          <w:lang w:val="fr-FR"/>
        </w:rPr>
        <w:tab/>
        <w:t>Klient d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  <w:lang w:val="nl-NL"/>
        </w:rPr>
        <w:t>le bere na v</w:t>
      </w:r>
      <w:r>
        <w:rPr>
          <w:rFonts w:ascii="Calibri" w:hAnsi="Calibri"/>
          <w:sz w:val="24"/>
          <w:szCs w:val="24"/>
        </w:rPr>
        <w:t>ědomí, že dí</w:t>
      </w:r>
      <w:r>
        <w:rPr>
          <w:rFonts w:ascii="Calibri" w:hAnsi="Calibri"/>
          <w:sz w:val="24"/>
          <w:szCs w:val="24"/>
          <w:lang w:val="it-IT"/>
        </w:rPr>
        <w:t>lo m</w:t>
      </w:r>
      <w:r>
        <w:rPr>
          <w:rFonts w:ascii="Calibri" w:hAnsi="Calibri"/>
          <w:sz w:val="24"/>
          <w:szCs w:val="24"/>
        </w:rPr>
        <w:t>ůže obsahovat komponenty či čá</w:t>
      </w:r>
      <w:r>
        <w:rPr>
          <w:rFonts w:ascii="Calibri" w:hAnsi="Calibri"/>
          <w:sz w:val="24"/>
          <w:szCs w:val="24"/>
          <w:lang w:val="it-IT"/>
        </w:rPr>
        <w:t>sti d</w:t>
      </w:r>
      <w:r>
        <w:rPr>
          <w:rFonts w:ascii="Calibri" w:hAnsi="Calibri"/>
          <w:sz w:val="24"/>
          <w:szCs w:val="24"/>
        </w:rPr>
        <w:t xml:space="preserve">ěl třetích stran, včetně </w:t>
      </w:r>
      <w:r>
        <w:rPr>
          <w:rFonts w:ascii="Calibri" w:hAnsi="Calibri"/>
          <w:sz w:val="24"/>
          <w:szCs w:val="24"/>
          <w:lang w:val="en-US"/>
        </w:rPr>
        <w:t>open source licenc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pt-PT"/>
        </w:rPr>
        <w:t xml:space="preserve">, a </w:t>
      </w:r>
      <w:r>
        <w:rPr>
          <w:rFonts w:ascii="Calibri" w:hAnsi="Calibri"/>
          <w:sz w:val="24"/>
          <w:szCs w:val="24"/>
        </w:rPr>
        <w:t>že v takov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případě se licence na základě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nevztahuje na díla třetích stran,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jsou součástí díla 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smlouvy, ale vztahují se na ně podmínky dle konkr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tní</w:t>
      </w:r>
      <w:r>
        <w:rPr>
          <w:rFonts w:ascii="Calibri" w:hAnsi="Calibri"/>
          <w:sz w:val="24"/>
          <w:szCs w:val="24"/>
          <w:lang w:val="en-US"/>
        </w:rPr>
        <w:t>ch open source licenc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fr-FR"/>
        </w:rPr>
        <w:t>. Klient d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  <w:lang w:val="nl-NL"/>
        </w:rPr>
        <w:t>le bere na v</w:t>
      </w:r>
      <w:r>
        <w:rPr>
          <w:rFonts w:ascii="Calibri" w:hAnsi="Calibri"/>
          <w:sz w:val="24"/>
          <w:szCs w:val="24"/>
        </w:rPr>
        <w:t>ědomí, ž</w:t>
      </w:r>
      <w:r>
        <w:rPr>
          <w:rFonts w:ascii="Calibri" w:hAnsi="Calibri"/>
          <w:sz w:val="24"/>
          <w:szCs w:val="24"/>
          <w:lang w:val="it-IT"/>
        </w:rPr>
        <w:t>e dal</w:t>
      </w:r>
      <w:r>
        <w:rPr>
          <w:rFonts w:ascii="Calibri" w:hAnsi="Calibri"/>
          <w:sz w:val="24"/>
          <w:szCs w:val="24"/>
        </w:rPr>
        <w:t xml:space="preserve">ší </w:t>
      </w:r>
      <w:r>
        <w:rPr>
          <w:rFonts w:ascii="Calibri" w:hAnsi="Calibri"/>
          <w:sz w:val="24"/>
          <w:szCs w:val="24"/>
          <w:lang w:val="fr-FR"/>
        </w:rPr>
        <w:t>pou</w:t>
      </w:r>
      <w:r>
        <w:rPr>
          <w:rFonts w:ascii="Calibri" w:hAnsi="Calibri"/>
          <w:sz w:val="24"/>
          <w:szCs w:val="24"/>
        </w:rPr>
        <w:t>žití těchto částí tak podl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há pří</w:t>
      </w:r>
      <w:r>
        <w:rPr>
          <w:rFonts w:ascii="Calibri" w:hAnsi="Calibri"/>
          <w:sz w:val="24"/>
          <w:szCs w:val="24"/>
          <w:lang w:val="da-DK"/>
        </w:rPr>
        <w:t>slu</w:t>
      </w:r>
      <w:r>
        <w:rPr>
          <w:rFonts w:ascii="Calibri" w:hAnsi="Calibri"/>
          <w:sz w:val="24"/>
          <w:szCs w:val="24"/>
        </w:rPr>
        <w:t>šný</w:t>
      </w:r>
      <w:r>
        <w:rPr>
          <w:rFonts w:ascii="Calibri" w:hAnsi="Calibri"/>
          <w:sz w:val="24"/>
          <w:szCs w:val="24"/>
          <w:lang w:val="en-US"/>
        </w:rPr>
        <w:t>m licen</w:t>
      </w:r>
      <w:r>
        <w:rPr>
          <w:rFonts w:ascii="Calibri" w:hAnsi="Calibri"/>
          <w:sz w:val="24"/>
          <w:szCs w:val="24"/>
        </w:rPr>
        <w:t>čním; dílo jako celek však podl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há licenci 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smlouvy. Dodavatel prohlašuje, že bude-li dílo obsahovat zdrojový k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d, který by byl opatřen některým typem veřejn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licence (tzv. open source software), upozorní na to Klienta.</w:t>
      </w:r>
    </w:p>
    <w:p w14:paraId="0D7E2733" w14:textId="77777777" w:rsidR="006A1082" w:rsidRDefault="006A108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D7E2734" w14:textId="77777777" w:rsidR="006A1082" w:rsidRDefault="0043006B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VIII.</w:t>
      </w:r>
      <w:r>
        <w:rPr>
          <w:rFonts w:ascii="Calibri" w:hAnsi="Calibri"/>
          <w:b/>
          <w:bCs/>
          <w:sz w:val="24"/>
          <w:szCs w:val="24"/>
        </w:rPr>
        <w:tab/>
        <w:t>Závěrečná ujednání</w:t>
      </w:r>
    </w:p>
    <w:p w14:paraId="0D7E2735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  <w:sz w:val="24"/>
          <w:szCs w:val="24"/>
        </w:rPr>
        <w:t>Mají-li se strany podle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smlouvy, dílčích smluv nebo dohodnut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  <w:lang w:val="pt-PT"/>
        </w:rPr>
        <w:t>praxe o n</w:t>
      </w:r>
      <w:r>
        <w:rPr>
          <w:rFonts w:ascii="Calibri" w:hAnsi="Calibri"/>
          <w:sz w:val="24"/>
          <w:szCs w:val="24"/>
        </w:rPr>
        <w:t>ěčem informovat, pak postačí zaslání e-mailu na adresu autorizovan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osoby druh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smluvní strany (není-li dohodnuto jinak). S ohledem na to, že Klientovi byl Dodavatelem poskytnut přístup do projektov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syst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mu Dodavatele – aplikace Notion, který obsahuje dotčen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informace, postačí při komunikaci rovněž zpřístupnění informací v tomto syst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mu.</w:t>
      </w:r>
    </w:p>
    <w:p w14:paraId="0D7E2736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ab/>
        <w:t>Tato smlouva nabývá platnosti dnem podpisu smluvními stranami a účinnosti dnem zveřejnění v registru smluv.</w:t>
      </w:r>
    </w:p>
    <w:p w14:paraId="0D7E2737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>Tuto smlouvu je možn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měnit pouze písemnou dohodou smluvních stran ve formě číslovaných dodatků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smlouvy.</w:t>
      </w:r>
    </w:p>
    <w:p w14:paraId="0D7E2738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it-IT"/>
        </w:rPr>
        <w:t>4.</w:t>
      </w:r>
      <w:r>
        <w:rPr>
          <w:rFonts w:ascii="Calibri" w:hAnsi="Calibri"/>
          <w:sz w:val="24"/>
          <w:szCs w:val="24"/>
          <w:lang w:val="it-IT"/>
        </w:rPr>
        <w:tab/>
        <w:t>Pro p</w:t>
      </w:r>
      <w:r>
        <w:rPr>
          <w:rFonts w:ascii="Calibri" w:hAnsi="Calibri"/>
          <w:sz w:val="24"/>
          <w:szCs w:val="24"/>
        </w:rPr>
        <w:t>řípad, že by se kter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koliv ustanovení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ukázalo být neplatné č</w:t>
      </w:r>
      <w:r>
        <w:rPr>
          <w:rFonts w:ascii="Calibri" w:hAnsi="Calibri"/>
          <w:sz w:val="24"/>
          <w:szCs w:val="24"/>
          <w:lang w:val="it-IT"/>
        </w:rPr>
        <w:t>i ne</w:t>
      </w:r>
      <w:r>
        <w:rPr>
          <w:rFonts w:ascii="Calibri" w:hAnsi="Calibri"/>
          <w:sz w:val="24"/>
          <w:szCs w:val="24"/>
        </w:rPr>
        <w:t>účinn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, dohodly se smluvní strany, že jej bez zbytečn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odkladu po zjištění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skutečnosti (nejpozději však do 30 dnů ode dne právní moci případn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ho rozhodnutí, kterým </w:t>
      </w:r>
      <w:r>
        <w:rPr>
          <w:rFonts w:ascii="Calibri" w:hAnsi="Calibri"/>
          <w:sz w:val="24"/>
          <w:szCs w:val="24"/>
        </w:rPr>
        <w:lastRenderedPageBreak/>
        <w:t>byla neplatnost č</w:t>
      </w:r>
      <w:r>
        <w:rPr>
          <w:rFonts w:ascii="Calibri" w:hAnsi="Calibri"/>
          <w:sz w:val="24"/>
          <w:szCs w:val="24"/>
          <w:lang w:val="it-IT"/>
        </w:rPr>
        <w:t>i ne</w:t>
      </w:r>
      <w:r>
        <w:rPr>
          <w:rFonts w:ascii="Calibri" w:hAnsi="Calibri"/>
          <w:sz w:val="24"/>
          <w:szCs w:val="24"/>
        </w:rPr>
        <w:t>účinnost tohoto ustanovení potvrzena) nahradí ustanovením,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bude nejl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pe odpoví</w:t>
      </w:r>
      <w:r>
        <w:rPr>
          <w:rFonts w:ascii="Calibri" w:hAnsi="Calibri"/>
          <w:sz w:val="24"/>
          <w:szCs w:val="24"/>
          <w:lang w:val="nl-NL"/>
        </w:rPr>
        <w:t>dat p</w:t>
      </w:r>
      <w:r>
        <w:rPr>
          <w:rFonts w:ascii="Calibri" w:hAnsi="Calibri"/>
          <w:sz w:val="24"/>
          <w:szCs w:val="24"/>
        </w:rPr>
        <w:t>ředmětu a účelu původního ustanovení.</w:t>
      </w:r>
    </w:p>
    <w:p w14:paraId="0D7E2739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</w:t>
      </w:r>
      <w:r>
        <w:rPr>
          <w:rFonts w:ascii="Calibri" w:hAnsi="Calibri"/>
          <w:sz w:val="24"/>
          <w:szCs w:val="24"/>
        </w:rPr>
        <w:tab/>
        <w:t>Ustanovení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týkající se důvěrných informací a týkající se zákazu přetahování zaměstnanců zůstávají v platnosti i po ukončení smlouvy, pokud to povaha závazků z nich vyplývajících př</w:t>
      </w:r>
      <w:r>
        <w:rPr>
          <w:rFonts w:ascii="Calibri" w:hAnsi="Calibri"/>
          <w:sz w:val="24"/>
          <w:szCs w:val="24"/>
          <w:lang w:val="fr-FR"/>
        </w:rPr>
        <w:t>ipou</w:t>
      </w:r>
      <w:r>
        <w:rPr>
          <w:rFonts w:ascii="Calibri" w:hAnsi="Calibri"/>
          <w:sz w:val="24"/>
          <w:szCs w:val="24"/>
        </w:rPr>
        <w:t>ští.</w:t>
      </w:r>
    </w:p>
    <w:p w14:paraId="0D7E273A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>
        <w:rPr>
          <w:rFonts w:ascii="Calibri" w:hAnsi="Calibri"/>
          <w:sz w:val="24"/>
          <w:szCs w:val="24"/>
        </w:rPr>
        <w:tab/>
        <w:t>Práva a závazky vyplývající z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ani z dílčích smluv nemůže žádná ze smluvních stran přev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st nebo postoupit na třetí osobu bez předchozího písemn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souhlasu druh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smluvní strany. </w:t>
      </w:r>
    </w:p>
    <w:p w14:paraId="0D7E273B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7.</w:t>
      </w:r>
      <w:r>
        <w:rPr>
          <w:rFonts w:ascii="Calibri" w:hAnsi="Calibri"/>
          <w:sz w:val="24"/>
          <w:szCs w:val="24"/>
        </w:rPr>
        <w:tab/>
        <w:t>Smluvní strany prohlašují, ž</w:t>
      </w:r>
      <w:r>
        <w:rPr>
          <w:rFonts w:ascii="Calibri" w:hAnsi="Calibri"/>
          <w:sz w:val="24"/>
          <w:szCs w:val="24"/>
          <w:lang w:val="it-IT"/>
        </w:rPr>
        <w:t>e si sd</w:t>
      </w:r>
      <w:r>
        <w:rPr>
          <w:rFonts w:ascii="Calibri" w:hAnsi="Calibri"/>
          <w:sz w:val="24"/>
          <w:szCs w:val="24"/>
        </w:rPr>
        <w:t>ělily všechny skutkov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a právní okolnosti, o nichž k datu podpisu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 věděly nebo musely vědět, kter</w:t>
      </w:r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jsou relevantní ve vztahu k uzavření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smlouvy.</w:t>
      </w:r>
    </w:p>
    <w:p w14:paraId="0D7E273C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8.</w:t>
      </w:r>
      <w:r>
        <w:rPr>
          <w:rFonts w:ascii="Calibri" w:hAnsi="Calibri"/>
          <w:sz w:val="24"/>
          <w:szCs w:val="24"/>
        </w:rPr>
        <w:tab/>
        <w:t xml:space="preserve">Tato smlouva je vyhotovena ve třech stejnopisech s platností </w:t>
      </w:r>
      <w:r>
        <w:rPr>
          <w:rFonts w:ascii="Calibri" w:hAnsi="Calibri"/>
          <w:sz w:val="24"/>
          <w:szCs w:val="24"/>
          <w:lang w:val="it-IT"/>
        </w:rPr>
        <w:t>origin</w:t>
      </w:r>
      <w:r>
        <w:rPr>
          <w:rFonts w:ascii="Calibri" w:hAnsi="Calibri"/>
          <w:sz w:val="24"/>
          <w:szCs w:val="24"/>
        </w:rPr>
        <w:t>álu, z nichž Dodavatel obdrží jeden a Klient dva.</w:t>
      </w:r>
    </w:p>
    <w:p w14:paraId="0D7E273D" w14:textId="77777777" w:rsidR="006A1082" w:rsidRDefault="0043006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9.</w:t>
      </w:r>
      <w:r>
        <w:rPr>
          <w:rFonts w:ascii="Calibri" w:hAnsi="Calibri"/>
          <w:sz w:val="24"/>
          <w:szCs w:val="24"/>
          <w:lang w:val="en-US"/>
        </w:rPr>
        <w:tab/>
        <w:t>Sou</w:t>
      </w:r>
      <w:r>
        <w:rPr>
          <w:rFonts w:ascii="Calibri" w:hAnsi="Calibri"/>
          <w:sz w:val="24"/>
          <w:szCs w:val="24"/>
        </w:rPr>
        <w:t>částí smlouvy jsou rovněž:</w:t>
      </w:r>
    </w:p>
    <w:p w14:paraId="0D7E273E" w14:textId="77777777" w:rsidR="006A1082" w:rsidRDefault="0043006B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Pří</w:t>
      </w:r>
      <w:r>
        <w:rPr>
          <w:rFonts w:ascii="Calibri" w:hAnsi="Calibri"/>
          <w:sz w:val="24"/>
          <w:szCs w:val="24"/>
          <w:lang w:val="en-US"/>
        </w:rPr>
        <w:t>loha A - Product Owner, V</w:t>
      </w:r>
      <w:r>
        <w:rPr>
          <w:rFonts w:ascii="Calibri" w:hAnsi="Calibri"/>
          <w:sz w:val="24"/>
          <w:szCs w:val="24"/>
        </w:rPr>
        <w:t>ývojový tým a Autorizovaná osoba Dodavatele</w:t>
      </w:r>
    </w:p>
    <w:p w14:paraId="0D7E273F" w14:textId="77777777" w:rsidR="006A1082" w:rsidRDefault="0043006B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Příloha B - Cení</w:t>
      </w:r>
      <w:r>
        <w:rPr>
          <w:rFonts w:ascii="Calibri" w:hAnsi="Calibri"/>
          <w:sz w:val="24"/>
          <w:szCs w:val="24"/>
          <w:lang w:val="en-US"/>
        </w:rPr>
        <w:t>k Man-day &amp; hodinov</w:t>
      </w:r>
      <w:r>
        <w:rPr>
          <w:rFonts w:ascii="Calibri" w:hAnsi="Calibri"/>
          <w:sz w:val="24"/>
          <w:szCs w:val="24"/>
        </w:rPr>
        <w:t>ých sazeb</w:t>
      </w:r>
    </w:p>
    <w:p w14:paraId="0D7E2740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1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2" w14:textId="77777777" w:rsidR="006A1082" w:rsidRDefault="0043006B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 Praze dne </w:t>
      </w:r>
    </w:p>
    <w:p w14:paraId="0D7E2743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4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5" w14:textId="30F401C9" w:rsidR="006A1082" w:rsidRDefault="009755BE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Xxxxxxxxxxxxxxx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xxxxxxxxxxxxxxxxxx</w:t>
      </w:r>
    </w:p>
    <w:p w14:paraId="0D7E2746" w14:textId="77777777" w:rsidR="006A1082" w:rsidRDefault="0043006B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____________________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  <w:t>_____________________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</w:p>
    <w:p w14:paraId="0D7E2747" w14:textId="77777777" w:rsidR="006A1082" w:rsidRDefault="0043006B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fr-FR"/>
        </w:rPr>
        <w:t xml:space="preserve">Klient </w:t>
      </w:r>
      <w:r>
        <w:rPr>
          <w:rFonts w:ascii="Calibri" w:hAnsi="Calibri"/>
          <w:sz w:val="24"/>
          <w:szCs w:val="24"/>
          <w:lang w:val="fr-FR"/>
        </w:rPr>
        <w:tab/>
      </w:r>
      <w:r>
        <w:rPr>
          <w:rFonts w:ascii="Calibri" w:hAnsi="Calibri"/>
          <w:sz w:val="24"/>
          <w:szCs w:val="24"/>
          <w:lang w:val="fr-FR"/>
        </w:rPr>
        <w:tab/>
      </w:r>
      <w:r>
        <w:rPr>
          <w:rFonts w:ascii="Calibri" w:hAnsi="Calibri"/>
          <w:sz w:val="24"/>
          <w:szCs w:val="24"/>
          <w:lang w:val="fr-FR"/>
        </w:rPr>
        <w:tab/>
      </w:r>
      <w:r>
        <w:rPr>
          <w:rFonts w:ascii="Calibri" w:hAnsi="Calibri"/>
          <w:sz w:val="24"/>
          <w:szCs w:val="24"/>
          <w:lang w:val="fr-FR"/>
        </w:rPr>
        <w:tab/>
      </w:r>
      <w:r>
        <w:rPr>
          <w:rFonts w:ascii="Calibri" w:hAnsi="Calibri"/>
          <w:sz w:val="24"/>
          <w:szCs w:val="24"/>
          <w:lang w:val="fr-FR"/>
        </w:rPr>
        <w:tab/>
      </w:r>
      <w:r>
        <w:rPr>
          <w:rFonts w:ascii="Calibri" w:hAnsi="Calibri"/>
          <w:sz w:val="24"/>
          <w:szCs w:val="24"/>
          <w:lang w:val="fr-FR"/>
        </w:rPr>
        <w:tab/>
      </w:r>
      <w:r>
        <w:rPr>
          <w:rFonts w:ascii="Calibri" w:hAnsi="Calibri"/>
          <w:sz w:val="24"/>
          <w:szCs w:val="24"/>
          <w:lang w:val="fr-FR"/>
        </w:rPr>
        <w:tab/>
        <w:t>Dodavatel</w:t>
      </w:r>
    </w:p>
    <w:p w14:paraId="0D7E2748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9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A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B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C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D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E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4F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0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1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2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3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4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5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6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7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8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9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5A" w14:textId="77777777" w:rsidR="006A1082" w:rsidRDefault="006A1082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0D7E275B" w14:textId="77777777" w:rsidR="006A1082" w:rsidRDefault="0043006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 xml:space="preserve">Příloha A – </w:t>
      </w:r>
      <w:r>
        <w:rPr>
          <w:rFonts w:ascii="Calibri" w:hAnsi="Calibri"/>
          <w:b/>
          <w:bCs/>
          <w:sz w:val="24"/>
          <w:szCs w:val="24"/>
          <w:lang w:val="en-US"/>
        </w:rPr>
        <w:t>Product owner, V</w:t>
      </w:r>
      <w:r>
        <w:rPr>
          <w:rFonts w:ascii="Calibri" w:hAnsi="Calibri"/>
          <w:b/>
          <w:bCs/>
          <w:sz w:val="24"/>
          <w:szCs w:val="24"/>
        </w:rPr>
        <w:t>ývojový tým a Autorizovaná osoba Dodavatele</w:t>
      </w:r>
    </w:p>
    <w:p w14:paraId="0D7E275C" w14:textId="77777777" w:rsidR="006A1082" w:rsidRDefault="0043006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Product Owner:</w:t>
      </w:r>
    </w:p>
    <w:p w14:paraId="0D7E275F" w14:textId="339229EF" w:rsidR="006A1082" w:rsidRDefault="00981BAD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xxxxxxxxxxxxxxxxxxxx</w:t>
      </w:r>
    </w:p>
    <w:p w14:paraId="0D7E2760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61" w14:textId="77777777" w:rsidR="006A1082" w:rsidRDefault="0043006B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Vývojový tým</w:t>
      </w:r>
    </w:p>
    <w:p w14:paraId="0D7E2762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658"/>
        <w:gridCol w:w="1663"/>
        <w:gridCol w:w="3617"/>
        <w:gridCol w:w="2124"/>
      </w:tblGrid>
      <w:tr w:rsidR="006A1082" w14:paraId="0D7E2767" w14:textId="7356274C">
        <w:trPr>
          <w:trHeight w:val="57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3" w14:textId="77777777" w:rsidR="006A1082" w:rsidRDefault="0043006B">
            <w:r>
              <w:rPr>
                <w:rFonts w:ascii="Calibri" w:hAnsi="Calibri"/>
                <w:b/>
                <w:bCs/>
                <w:sz w:val="24"/>
                <w:szCs w:val="24"/>
              </w:rPr>
              <w:t>Funkce/pozice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4" w14:textId="77777777" w:rsidR="006A1082" w:rsidRDefault="0043006B">
            <w:pPr>
              <w:spacing w:after="0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Jm</w:t>
            </w:r>
            <w:r>
              <w:rPr>
                <w:rFonts w:ascii="Calibri" w:hAnsi="Calibri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no a p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říjmení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5" w14:textId="77777777" w:rsidR="006A1082" w:rsidRDefault="0043006B">
            <w:pPr>
              <w:spacing w:after="0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6" w14:textId="77777777" w:rsidR="006A1082" w:rsidRDefault="0043006B">
            <w:pPr>
              <w:spacing w:after="0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pt-PT"/>
              </w:rPr>
              <w:t xml:space="preserve">Tel.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číslo</w:t>
            </w:r>
          </w:p>
        </w:tc>
      </w:tr>
      <w:tr w:rsidR="006A1082" w14:paraId="0D7E276C" w14:textId="363E0ADD" w:rsidTr="00D830EF">
        <w:trPr>
          <w:trHeight w:val="48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8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Analytik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9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Jakub Kotal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A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jakub.kotal</w:t>
            </w:r>
            <w:r w:rsidRPr="00D830EF">
              <w:rPr>
                <w:rFonts w:ascii="Calibri" w:hAnsi="Calibri"/>
                <w:color w:val="A7A7A7" w:themeColor="text2"/>
                <w:sz w:val="24"/>
                <w:szCs w:val="24"/>
                <w:lang w:val="en-US"/>
              </w:rPr>
              <w:t>@futured.app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B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+420 606 058 030</w:t>
            </w:r>
          </w:p>
        </w:tc>
      </w:tr>
      <w:tr w:rsidR="006A1082" w14:paraId="0D7E2771" w14:textId="0F3832B2" w:rsidTr="00D830EF">
        <w:trPr>
          <w:trHeight w:val="57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D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 xml:space="preserve">Vývojář 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(backend)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E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Lukáš Balaževič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6F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lukas.balazevic</w:t>
            </w:r>
            <w:r w:rsidRPr="00D830EF">
              <w:rPr>
                <w:rFonts w:ascii="Calibri" w:hAnsi="Calibri"/>
                <w:color w:val="A7A7A7" w:themeColor="text2"/>
                <w:sz w:val="24"/>
                <w:szCs w:val="24"/>
                <w:lang w:val="en-US"/>
              </w:rPr>
              <w:t>@futured.app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0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+420 722 061 996</w:t>
            </w:r>
          </w:p>
        </w:tc>
      </w:tr>
      <w:tr w:rsidR="006A1082" w14:paraId="0D7E2776" w14:textId="76AAECD6" w:rsidTr="00D830EF">
        <w:trPr>
          <w:trHeight w:val="57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2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 xml:space="preserve">Vývojář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(frontend)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3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Matěj Semančík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4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matej.semancik@futured.app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5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+420 770 </w:t>
            </w:r>
            <w:r w:rsidRPr="00D830EF">
              <w:rPr>
                <w:rFonts w:ascii="Calibri" w:hAnsi="Calibri"/>
                <w:color w:val="A7A7A7" w:themeColor="text2"/>
                <w:sz w:val="24"/>
                <w:szCs w:val="24"/>
                <w:lang w:val="de-DE"/>
              </w:rPr>
              <w:t>644 057</w:t>
            </w:r>
          </w:p>
        </w:tc>
      </w:tr>
      <w:tr w:rsidR="006A1082" w14:paraId="0D7E277B" w14:textId="07B7A407" w:rsidTr="00D830EF">
        <w:trPr>
          <w:trHeight w:val="57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7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Tester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8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František Kubíček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9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frantisek.kubicek@futured.app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A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+420 774 945 849</w:t>
            </w:r>
          </w:p>
        </w:tc>
      </w:tr>
      <w:tr w:rsidR="006A1082" w14:paraId="0D7E2780" w14:textId="1AA599C9" w:rsidTr="00D830EF">
        <w:trPr>
          <w:trHeight w:val="57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C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  <w:lang w:val="da-DK"/>
              </w:rPr>
              <w:t>Designer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D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Vojtě</w:t>
            </w:r>
            <w:r w:rsidRPr="00D830EF">
              <w:rPr>
                <w:rFonts w:ascii="Calibri" w:hAnsi="Calibri"/>
                <w:color w:val="A7A7A7" w:themeColor="text2"/>
                <w:sz w:val="24"/>
                <w:szCs w:val="24"/>
                <w:lang w:val="de-DE"/>
              </w:rPr>
              <w:t>ch Ry</w:t>
            </w: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šánek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E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vojtech.rysanek@futured.app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7F" w14:textId="77777777" w:rsidR="006A1082" w:rsidRPr="00D830EF" w:rsidRDefault="0043006B">
            <w:pPr>
              <w:spacing w:after="0"/>
              <w:rPr>
                <w:color w:val="A7A7A7" w:themeColor="text2"/>
              </w:rPr>
            </w:pPr>
            <w:r w:rsidRPr="00D830EF">
              <w:rPr>
                <w:rFonts w:ascii="Calibri" w:hAnsi="Calibri"/>
                <w:color w:val="A7A7A7" w:themeColor="text2"/>
                <w:sz w:val="24"/>
                <w:szCs w:val="24"/>
              </w:rPr>
              <w:t>+420 604 893 127</w:t>
            </w:r>
          </w:p>
        </w:tc>
      </w:tr>
    </w:tbl>
    <w:p w14:paraId="0D7E2781" w14:textId="77777777" w:rsidR="00A26F53" w:rsidRDefault="00A26F53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D7E2782" w14:textId="77777777" w:rsidR="006A1082" w:rsidRDefault="006A1082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D7E2783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84" w14:textId="77777777" w:rsidR="006A1082" w:rsidRDefault="0043006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Autorizovaná osoba Dodavatele:</w:t>
      </w:r>
    </w:p>
    <w:p w14:paraId="0D7E2787" w14:textId="06E4A25C" w:rsidR="006A1082" w:rsidRDefault="00981BAD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xxxxxxxxxxxxxxxxx</w:t>
      </w:r>
    </w:p>
    <w:p w14:paraId="0D7E2788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3E74C523" w14:textId="77777777" w:rsidR="0043006B" w:rsidRDefault="0043006B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89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0DFAF64" w14:textId="77777777" w:rsidR="00360C21" w:rsidRDefault="00360C21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br w:type="page"/>
      </w:r>
    </w:p>
    <w:p w14:paraId="0D7E278A" w14:textId="26017484" w:rsidR="006A1082" w:rsidRDefault="0043006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Příloha B – Cení</w:t>
      </w:r>
      <w:r>
        <w:rPr>
          <w:rFonts w:ascii="Calibri" w:hAnsi="Calibri"/>
          <w:b/>
          <w:bCs/>
          <w:sz w:val="24"/>
          <w:szCs w:val="24"/>
          <w:lang w:val="en-US"/>
        </w:rPr>
        <w:t>k Man-day &amp; hodinov</w:t>
      </w:r>
      <w:r>
        <w:rPr>
          <w:rFonts w:ascii="Calibri" w:hAnsi="Calibri"/>
          <w:b/>
          <w:bCs/>
          <w:sz w:val="24"/>
          <w:szCs w:val="24"/>
        </w:rPr>
        <w:t xml:space="preserve">ých sazeb </w:t>
      </w:r>
    </w:p>
    <w:p w14:paraId="0D7E278B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A1082" w14:paraId="0D7E278E" w14:textId="1AD41313">
        <w:trPr>
          <w:trHeight w:val="57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8C" w14:textId="77777777" w:rsidR="006A1082" w:rsidRDefault="0043006B">
            <w:r>
              <w:rPr>
                <w:rFonts w:ascii="Calibri" w:hAnsi="Calibri"/>
                <w:b/>
                <w:bCs/>
                <w:sz w:val="24"/>
                <w:szCs w:val="24"/>
              </w:rPr>
              <w:t>Funkce/pozice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8D" w14:textId="77777777" w:rsidR="006A1082" w:rsidRDefault="0043006B">
            <w:pPr>
              <w:spacing w:after="0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Man-day sazby &amp; hodinov</w:t>
            </w:r>
            <w:r>
              <w:rPr>
                <w:rFonts w:ascii="Calibri" w:hAnsi="Calibri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sazby</w:t>
            </w:r>
          </w:p>
        </w:tc>
      </w:tr>
      <w:tr w:rsidR="006A1082" w14:paraId="0D7E2791" w14:textId="494CF2B5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8F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Autorizovaná osoba Dodavatele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0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12 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000 CZK/MD &amp; 1</w:t>
            </w:r>
            <w:r>
              <w:rPr>
                <w:rFonts w:ascii="Calibri" w:hAnsi="Calibri"/>
                <w:sz w:val="24"/>
                <w:szCs w:val="24"/>
              </w:rPr>
              <w:t> 500 CZK/hod</w:t>
            </w:r>
          </w:p>
        </w:tc>
      </w:tr>
      <w:tr w:rsidR="006A1082" w14:paraId="0D7E2794" w14:textId="7521F3BB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2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Analytik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3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12 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000 CZK/MD &amp; 1</w:t>
            </w:r>
            <w:r>
              <w:rPr>
                <w:rFonts w:ascii="Calibri" w:hAnsi="Calibri"/>
                <w:sz w:val="24"/>
                <w:szCs w:val="24"/>
              </w:rPr>
              <w:t> 500 CZK/hod</w:t>
            </w:r>
          </w:p>
        </w:tc>
      </w:tr>
      <w:tr w:rsidR="006A1082" w14:paraId="0D7E2797" w14:textId="7FF025BE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5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 xml:space="preserve">Vývojář 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(backend)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6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12 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000 CZK/MD &amp; 1</w:t>
            </w:r>
            <w:r>
              <w:rPr>
                <w:rFonts w:ascii="Calibri" w:hAnsi="Calibri"/>
                <w:sz w:val="24"/>
                <w:szCs w:val="24"/>
              </w:rPr>
              <w:t> 500 CZK/hod</w:t>
            </w:r>
          </w:p>
        </w:tc>
      </w:tr>
      <w:tr w:rsidR="006A1082" w14:paraId="0D7E279A" w14:textId="212C38E9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8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 xml:space="preserve">Vývojář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(frontend)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9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12 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000 CZK/MD &amp; 1</w:t>
            </w:r>
            <w:r>
              <w:rPr>
                <w:rFonts w:ascii="Calibri" w:hAnsi="Calibri"/>
                <w:sz w:val="24"/>
                <w:szCs w:val="24"/>
              </w:rPr>
              <w:t> 500 CZK/hod</w:t>
            </w:r>
          </w:p>
        </w:tc>
      </w:tr>
      <w:tr w:rsidR="006A1082" w14:paraId="0D7E279D" w14:textId="064ECA19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B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Tester</w:t>
            </w:r>
            <w:r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C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12 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000 CZK/MD &amp; 1</w:t>
            </w:r>
            <w:r>
              <w:rPr>
                <w:rFonts w:ascii="Calibri" w:hAnsi="Calibri"/>
                <w:sz w:val="24"/>
                <w:szCs w:val="24"/>
              </w:rPr>
              <w:t> 500 CZK/hod</w:t>
            </w:r>
          </w:p>
        </w:tc>
      </w:tr>
      <w:tr w:rsidR="006A1082" w14:paraId="0D7E27A0" w14:textId="24F3AA7E">
        <w:trPr>
          <w:trHeight w:val="2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E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  <w:lang w:val="da-DK"/>
              </w:rPr>
              <w:t>Designer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279F" w14:textId="77777777" w:rsidR="006A1082" w:rsidRDefault="0043006B">
            <w:pPr>
              <w:spacing w:after="0"/>
            </w:pPr>
            <w:r>
              <w:rPr>
                <w:rFonts w:ascii="Calibri" w:hAnsi="Calibri"/>
                <w:sz w:val="24"/>
                <w:szCs w:val="24"/>
              </w:rPr>
              <w:t>12 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000 CZK/MD &amp; 1</w:t>
            </w:r>
            <w:r>
              <w:rPr>
                <w:rFonts w:ascii="Calibri" w:hAnsi="Calibri"/>
                <w:sz w:val="24"/>
                <w:szCs w:val="24"/>
              </w:rPr>
              <w:t> 500 CZK/hod</w:t>
            </w:r>
          </w:p>
        </w:tc>
      </w:tr>
    </w:tbl>
    <w:p w14:paraId="0D7E27A4" w14:textId="77777777" w:rsidR="006A1082" w:rsidRDefault="006A1082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D7E27A5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A6" w14:textId="77777777" w:rsidR="006A1082" w:rsidRDefault="006A108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D7E27A7" w14:textId="77777777" w:rsidR="006A1082" w:rsidRDefault="0043006B">
      <w:pPr>
        <w:spacing w:after="0"/>
      </w:pPr>
      <w:r>
        <w:rPr>
          <w:rFonts w:ascii="Calibri" w:hAnsi="Calibri"/>
          <w:sz w:val="24"/>
          <w:szCs w:val="24"/>
        </w:rPr>
        <w:t>Všechny ceny jsou uvedeny bez DPH.</w:t>
      </w:r>
    </w:p>
    <w:sectPr w:rsidR="006A1082"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0F1D" w14:textId="77777777" w:rsidR="00885216" w:rsidRDefault="00885216">
      <w:pPr>
        <w:spacing w:after="0" w:line="240" w:lineRule="auto"/>
      </w:pPr>
      <w:r>
        <w:separator/>
      </w:r>
    </w:p>
  </w:endnote>
  <w:endnote w:type="continuationSeparator" w:id="0">
    <w:p w14:paraId="541AFE3B" w14:textId="77777777" w:rsidR="00885216" w:rsidRDefault="00885216">
      <w:pPr>
        <w:spacing w:after="0" w:line="240" w:lineRule="auto"/>
      </w:pPr>
      <w:r>
        <w:continuationSeparator/>
      </w:r>
    </w:p>
  </w:endnote>
  <w:endnote w:type="continuationNotice" w:id="1">
    <w:p w14:paraId="24DEB41E" w14:textId="77777777" w:rsidR="00885216" w:rsidRDefault="008852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14031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57666F86" w14:textId="6AF92F68" w:rsidR="008C39C6" w:rsidRPr="008C39C6" w:rsidRDefault="008C39C6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8C39C6">
          <w:rPr>
            <w:rFonts w:ascii="Calibri" w:hAnsi="Calibri" w:cs="Calibri"/>
            <w:sz w:val="20"/>
            <w:szCs w:val="20"/>
          </w:rPr>
          <w:fldChar w:fldCharType="begin"/>
        </w:r>
        <w:r w:rsidRPr="008C39C6">
          <w:rPr>
            <w:rFonts w:ascii="Calibri" w:hAnsi="Calibri" w:cs="Calibri"/>
            <w:sz w:val="20"/>
            <w:szCs w:val="20"/>
          </w:rPr>
          <w:instrText>PAGE   \* MERGEFORMAT</w:instrText>
        </w:r>
        <w:r w:rsidRPr="008C39C6">
          <w:rPr>
            <w:rFonts w:ascii="Calibri" w:hAnsi="Calibri" w:cs="Calibri"/>
            <w:sz w:val="20"/>
            <w:szCs w:val="20"/>
          </w:rPr>
          <w:fldChar w:fldCharType="separate"/>
        </w:r>
        <w:r w:rsidRPr="008C39C6">
          <w:rPr>
            <w:rFonts w:ascii="Calibri" w:hAnsi="Calibri" w:cs="Calibri"/>
            <w:sz w:val="20"/>
            <w:szCs w:val="20"/>
          </w:rPr>
          <w:t>2</w:t>
        </w:r>
        <w:r w:rsidRPr="008C39C6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0D7E27A9" w14:textId="77777777" w:rsidR="006A1082" w:rsidRDefault="006A108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248D" w14:textId="77777777" w:rsidR="00885216" w:rsidRDefault="00885216">
      <w:pPr>
        <w:spacing w:after="0" w:line="240" w:lineRule="auto"/>
      </w:pPr>
      <w:r>
        <w:separator/>
      </w:r>
    </w:p>
  </w:footnote>
  <w:footnote w:type="continuationSeparator" w:id="0">
    <w:p w14:paraId="32BF7BDF" w14:textId="77777777" w:rsidR="00885216" w:rsidRDefault="00885216">
      <w:pPr>
        <w:spacing w:after="0" w:line="240" w:lineRule="auto"/>
      </w:pPr>
      <w:r>
        <w:continuationSeparator/>
      </w:r>
    </w:p>
  </w:footnote>
  <w:footnote w:type="continuationNotice" w:id="1">
    <w:p w14:paraId="535D6DD3" w14:textId="77777777" w:rsidR="00885216" w:rsidRDefault="0088521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53"/>
    <w:rsid w:val="000C3AAE"/>
    <w:rsid w:val="001E022B"/>
    <w:rsid w:val="00284241"/>
    <w:rsid w:val="00350E73"/>
    <w:rsid w:val="00360C21"/>
    <w:rsid w:val="00392499"/>
    <w:rsid w:val="00415B66"/>
    <w:rsid w:val="0043006B"/>
    <w:rsid w:val="0050779B"/>
    <w:rsid w:val="006A1082"/>
    <w:rsid w:val="00885216"/>
    <w:rsid w:val="008C39C6"/>
    <w:rsid w:val="009755BE"/>
    <w:rsid w:val="00981BAD"/>
    <w:rsid w:val="00A26F53"/>
    <w:rsid w:val="00AB525C"/>
    <w:rsid w:val="00C56CEB"/>
    <w:rsid w:val="00D8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26CA"/>
  <w15:docId w15:val="{6B886361-D115-49F4-A200-74FA73E3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rPr>
      <w:rFonts w:ascii="Aptos" w:eastAsia="Aptos" w:hAnsi="Aptos" w:cs="Apto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415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B66"/>
    <w:rPr>
      <w:rFonts w:ascii="Aptos" w:eastAsia="Aptos" w:hAnsi="Aptos" w:cs="Apto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415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B66"/>
    <w:rPr>
      <w:rFonts w:ascii="Aptos" w:eastAsia="Aptos" w:hAnsi="Aptos" w:cs="Apto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D9DF4-602A-495E-9485-1EF33155D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F470C-EBD8-438E-9373-D7F3B08753F2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A624729D-CBB6-4BB2-A3D9-4D73BFC964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42D5D6-DBC0-4F6D-B58B-602818E83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3982</Words>
  <Characters>23499</Characters>
  <Application>Microsoft Office Word</Application>
  <DocSecurity>0</DocSecurity>
  <Lines>195</Lines>
  <Paragraphs>54</Paragraphs>
  <ScaleCrop>false</ScaleCrop>
  <Company/>
  <LinksUpToDate>false</LinksUpToDate>
  <CharactersWithSpaces>27427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Manns Adéla</dc:creator>
  <cp:lastModifiedBy>Manns Adéla</cp:lastModifiedBy>
  <cp:revision>7</cp:revision>
  <dcterms:created xsi:type="dcterms:W3CDTF">2025-04-28T08:15:00Z</dcterms:created>
  <dcterms:modified xsi:type="dcterms:W3CDTF">2025-05-05T07:53:00Z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0x0101000102B703E3432243878F4D1976682466</vt:lpwstr>
  </property>
</Properties>
</file>