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70C8B" w14:textId="36D546AF" w:rsidR="00FF3EED" w:rsidRPr="001D2E86" w:rsidRDefault="00FF3EED" w:rsidP="00BB5014">
      <w:pPr>
        <w:widowControl w:val="0"/>
        <w:spacing w:before="120"/>
        <w:rPr>
          <w:b/>
          <w:caps/>
          <w:sz w:val="22"/>
          <w:szCs w:val="22"/>
        </w:rPr>
      </w:pPr>
      <w:r w:rsidRPr="00ED48A6">
        <w:rPr>
          <w:color w:val="000000"/>
          <w:sz w:val="24"/>
        </w:rPr>
        <w:t xml:space="preserve">Stavba </w:t>
      </w:r>
      <w:r w:rsidRPr="00ED48A6">
        <w:rPr>
          <w:b/>
          <w:caps/>
          <w:sz w:val="24"/>
        </w:rPr>
        <w:t>„</w:t>
      </w:r>
      <w:r w:rsidR="00663D5A">
        <w:rPr>
          <w:b/>
          <w:caps/>
          <w:sz w:val="24"/>
        </w:rPr>
        <w:t>SILNICE III/</w:t>
      </w:r>
      <w:r w:rsidR="00AB0145">
        <w:rPr>
          <w:b/>
          <w:caps/>
          <w:sz w:val="24"/>
        </w:rPr>
        <w:t>05722</w:t>
      </w:r>
      <w:r w:rsidR="00663D5A">
        <w:rPr>
          <w:b/>
          <w:caps/>
          <w:sz w:val="24"/>
        </w:rPr>
        <w:t xml:space="preserve">: </w:t>
      </w:r>
      <w:r w:rsidR="00AB0145">
        <w:rPr>
          <w:b/>
          <w:caps/>
          <w:sz w:val="24"/>
        </w:rPr>
        <w:t>velká lhota, sesuv</w:t>
      </w:r>
      <w:r w:rsidRPr="001D2E86">
        <w:rPr>
          <w:b/>
          <w:caps/>
          <w:sz w:val="24"/>
        </w:rPr>
        <w:t>“</w:t>
      </w:r>
    </w:p>
    <w:p w14:paraId="4C0CC997" w14:textId="77777777" w:rsidR="00FF3EED" w:rsidRPr="001D2E86" w:rsidRDefault="00FF3EED" w:rsidP="00BB5014">
      <w:pPr>
        <w:rPr>
          <w:rFonts w:cs="Calibri"/>
          <w:b/>
          <w:sz w:val="24"/>
          <w:lang w:eastAsia="en-US"/>
        </w:rPr>
      </w:pPr>
    </w:p>
    <w:p w14:paraId="0C603496" w14:textId="531B9416" w:rsidR="00E049FB" w:rsidRDefault="00E049FB" w:rsidP="00E049FB">
      <w:pPr>
        <w:rPr>
          <w:rFonts w:cs="Calibri"/>
          <w:b/>
          <w:sz w:val="24"/>
          <w:lang w:eastAsia="en-US"/>
        </w:rPr>
      </w:pPr>
      <w:r w:rsidRPr="001D2E86">
        <w:rPr>
          <w:rFonts w:cs="Calibri"/>
          <w:b/>
          <w:sz w:val="24"/>
          <w:lang w:eastAsia="en-US"/>
        </w:rPr>
        <w:t>Smlouva o dílo</w:t>
      </w:r>
      <w:r>
        <w:rPr>
          <w:rFonts w:cs="Calibri"/>
          <w:b/>
          <w:sz w:val="24"/>
          <w:lang w:eastAsia="en-US"/>
        </w:rPr>
        <w:t xml:space="preserve"> č. SML/0182/25</w:t>
      </w:r>
    </w:p>
    <w:p w14:paraId="61CE20F4" w14:textId="3CCF8181" w:rsidR="00E049FB" w:rsidRPr="004A6EF5" w:rsidRDefault="00E049FB" w:rsidP="00E049FB">
      <w:pPr>
        <w:rPr>
          <w:rFonts w:cs="Calibri"/>
          <w:b/>
          <w:sz w:val="24"/>
          <w:highlight w:val="yellow"/>
          <w:lang w:eastAsia="en-US"/>
        </w:rPr>
      </w:pPr>
      <w:r>
        <w:rPr>
          <w:rFonts w:cs="Calibri"/>
          <w:b/>
          <w:sz w:val="24"/>
          <w:lang w:eastAsia="en-US"/>
        </w:rPr>
        <w:t xml:space="preserve">č. smlouvy zhotovitele </w:t>
      </w:r>
      <w:r w:rsidR="00304C20" w:rsidRPr="00304C20">
        <w:rPr>
          <w:rFonts w:cs="Calibri"/>
          <w:b/>
          <w:sz w:val="24"/>
          <w:lang w:eastAsia="en-US"/>
        </w:rPr>
        <w:t>S26-035-0027</w:t>
      </w:r>
    </w:p>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58BD532A" w14:textId="77777777" w:rsidR="00E049FB" w:rsidRPr="001D2E86" w:rsidRDefault="00E049FB" w:rsidP="00E049FB">
      <w:pPr>
        <w:widowControl w:val="0"/>
        <w:spacing w:before="120"/>
        <w:jc w:val="both"/>
        <w:rPr>
          <w:rFonts w:cs="Calibri"/>
          <w:b/>
          <w:szCs w:val="18"/>
        </w:rPr>
      </w:pPr>
      <w:r w:rsidRPr="001D2E86">
        <w:rPr>
          <w:rFonts w:cs="Calibri"/>
          <w:b/>
          <w:szCs w:val="18"/>
        </w:rPr>
        <w:t>Ředitelství silnic Zlínského kraje, příspěvková organizace</w:t>
      </w:r>
    </w:p>
    <w:p w14:paraId="722C5D8D" w14:textId="77777777" w:rsidR="00E049FB" w:rsidRPr="001D2E86" w:rsidRDefault="00E049FB" w:rsidP="00E049FB">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2B0DEE9F" w14:textId="77777777" w:rsidR="00E049FB" w:rsidRPr="001D2E86" w:rsidRDefault="00E049FB" w:rsidP="00E049FB">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5088221A" w14:textId="77777777" w:rsidR="00E049FB" w:rsidRPr="001D2E86" w:rsidRDefault="00E049FB" w:rsidP="00E049FB">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11911F35" w14:textId="77777777" w:rsidR="00E049FB" w:rsidRPr="00ED48A6" w:rsidRDefault="00E049FB" w:rsidP="00E049FB">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0766ECFA" w14:textId="77777777" w:rsidR="00E049FB" w:rsidRPr="00ED48A6" w:rsidRDefault="00E049FB" w:rsidP="00E049FB">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129DF98E" w14:textId="77777777" w:rsidR="00E049FB" w:rsidRPr="00BE0523" w:rsidRDefault="00E049FB" w:rsidP="00E049FB">
      <w:pPr>
        <w:widowControl w:val="0"/>
        <w:jc w:val="both"/>
        <w:rPr>
          <w:rFonts w:cs="Calibri"/>
          <w:szCs w:val="18"/>
        </w:rPr>
      </w:pPr>
      <w:r w:rsidRPr="00BE0523">
        <w:rPr>
          <w:rFonts w:cs="Calibri"/>
          <w:szCs w:val="18"/>
        </w:rPr>
        <w:t>K jednání o technických věcech pověřen:</w:t>
      </w:r>
      <w:r w:rsidRPr="00BE0523">
        <w:rPr>
          <w:rFonts w:cs="Calibri"/>
          <w:szCs w:val="18"/>
        </w:rPr>
        <w:tab/>
      </w:r>
    </w:p>
    <w:p w14:paraId="517B820B" w14:textId="60872A16" w:rsidR="00E049FB" w:rsidRPr="00BE0523" w:rsidRDefault="00E049FB" w:rsidP="00E049FB">
      <w:pPr>
        <w:widowControl w:val="0"/>
        <w:numPr>
          <w:ilvl w:val="0"/>
          <w:numId w:val="15"/>
        </w:numPr>
        <w:jc w:val="both"/>
        <w:rPr>
          <w:rFonts w:cs="Calibri"/>
          <w:szCs w:val="18"/>
        </w:rPr>
      </w:pPr>
      <w:r w:rsidRPr="00BE0523">
        <w:rPr>
          <w:rFonts w:cs="Calibri"/>
          <w:szCs w:val="18"/>
        </w:rPr>
        <w:t>ve věcech přípravy stavby</w:t>
      </w:r>
      <w:r w:rsidRPr="00BE0523">
        <w:rPr>
          <w:rFonts w:cs="Calibri"/>
          <w:szCs w:val="18"/>
        </w:rPr>
        <w:tab/>
      </w:r>
      <w:r w:rsidRPr="00BE0523">
        <w:rPr>
          <w:rFonts w:cs="Calibri"/>
          <w:szCs w:val="18"/>
        </w:rPr>
        <w:tab/>
      </w:r>
      <w:proofErr w:type="spellStart"/>
      <w:r w:rsidR="00960C32">
        <w:rPr>
          <w:rFonts w:cs="Calibri"/>
          <w:szCs w:val="18"/>
        </w:rPr>
        <w:t>xxxxxxxxx</w:t>
      </w:r>
      <w:proofErr w:type="spellEnd"/>
    </w:p>
    <w:p w14:paraId="0A38C873" w14:textId="053F3DBE" w:rsidR="00E049FB" w:rsidRPr="00BE0523" w:rsidRDefault="00E049FB" w:rsidP="00E049FB">
      <w:pPr>
        <w:widowControl w:val="0"/>
        <w:numPr>
          <w:ilvl w:val="0"/>
          <w:numId w:val="15"/>
        </w:numPr>
        <w:jc w:val="both"/>
        <w:rPr>
          <w:rFonts w:cs="Calibri"/>
          <w:szCs w:val="18"/>
        </w:rPr>
      </w:pPr>
      <w:r w:rsidRPr="00BE0523">
        <w:rPr>
          <w:rFonts w:cs="Calibri"/>
          <w:szCs w:val="18"/>
        </w:rPr>
        <w:t>ve věcech realizace stavby</w:t>
      </w:r>
      <w:r w:rsidRPr="00BE0523">
        <w:rPr>
          <w:rFonts w:cs="Calibri"/>
          <w:szCs w:val="18"/>
        </w:rPr>
        <w:tab/>
      </w:r>
      <w:r w:rsidRPr="00BE0523">
        <w:rPr>
          <w:rFonts w:cs="Calibri"/>
          <w:szCs w:val="18"/>
        </w:rPr>
        <w:tab/>
      </w:r>
      <w:proofErr w:type="spellStart"/>
      <w:r w:rsidR="00960C32">
        <w:rPr>
          <w:rFonts w:cs="Calibri"/>
          <w:szCs w:val="18"/>
        </w:rPr>
        <w:t>xxxxx</w:t>
      </w:r>
      <w:proofErr w:type="spellEnd"/>
    </w:p>
    <w:p w14:paraId="3F6E9F32" w14:textId="04A4C07D" w:rsidR="00E049FB" w:rsidRDefault="00E049FB" w:rsidP="00E049FB">
      <w:pPr>
        <w:widowControl w:val="0"/>
        <w:jc w:val="both"/>
        <w:rPr>
          <w:rFonts w:cs="Calibri"/>
          <w:szCs w:val="18"/>
        </w:rPr>
      </w:pPr>
      <w:r w:rsidRPr="00BE0523">
        <w:rPr>
          <w:rFonts w:cs="Calibri"/>
          <w:szCs w:val="18"/>
        </w:rPr>
        <w:t xml:space="preserve">Technický dozor: </w:t>
      </w:r>
      <w:r w:rsidRPr="00BE0523">
        <w:rPr>
          <w:rFonts w:cs="Calibri"/>
          <w:szCs w:val="18"/>
        </w:rPr>
        <w:tab/>
      </w:r>
      <w:r w:rsidRPr="00BE0523">
        <w:rPr>
          <w:rFonts w:cs="Calibri"/>
          <w:szCs w:val="18"/>
        </w:rPr>
        <w:tab/>
      </w:r>
      <w:r w:rsidRPr="00BE0523">
        <w:rPr>
          <w:rFonts w:cs="Calibri"/>
          <w:szCs w:val="18"/>
        </w:rPr>
        <w:tab/>
      </w:r>
      <w:r w:rsidRPr="00BE0523">
        <w:rPr>
          <w:rFonts w:cs="Calibri"/>
          <w:szCs w:val="18"/>
        </w:rPr>
        <w:tab/>
      </w:r>
      <w:proofErr w:type="spellStart"/>
      <w:r w:rsidR="00960C32">
        <w:rPr>
          <w:rFonts w:cs="Calibri"/>
          <w:szCs w:val="18"/>
        </w:rPr>
        <w:t>xxxxxx</w:t>
      </w:r>
      <w:proofErr w:type="spellEnd"/>
    </w:p>
    <w:p w14:paraId="10FB2453" w14:textId="1ECD4BFD" w:rsidR="00E049FB" w:rsidRPr="00BE0523" w:rsidRDefault="00E049FB" w:rsidP="00E049FB">
      <w:pPr>
        <w:widowControl w:val="0"/>
        <w:jc w:val="both"/>
        <w:rPr>
          <w:rFonts w:cs="Calibri"/>
          <w:szCs w:val="18"/>
        </w:rPr>
      </w:pPr>
      <w:r w:rsidRPr="00BE0523">
        <w:rPr>
          <w:rFonts w:cs="Calibri"/>
          <w:szCs w:val="18"/>
        </w:rPr>
        <w:t>Tel.:</w:t>
      </w:r>
      <w:r w:rsidRPr="00BE0523">
        <w:rPr>
          <w:rFonts w:cs="Calibri"/>
          <w:szCs w:val="18"/>
        </w:rPr>
        <w:tab/>
      </w:r>
      <w:r w:rsidRPr="00BE0523">
        <w:rPr>
          <w:rFonts w:cs="Calibri"/>
          <w:szCs w:val="18"/>
        </w:rPr>
        <w:tab/>
      </w:r>
      <w:r w:rsidRPr="00BE0523">
        <w:rPr>
          <w:rFonts w:cs="Calibri"/>
          <w:szCs w:val="18"/>
        </w:rPr>
        <w:tab/>
      </w:r>
      <w:r w:rsidRPr="00BE0523">
        <w:rPr>
          <w:rFonts w:cs="Calibri"/>
          <w:szCs w:val="18"/>
        </w:rPr>
        <w:tab/>
      </w:r>
      <w:r w:rsidRPr="00BE0523">
        <w:rPr>
          <w:rFonts w:cs="Calibri"/>
          <w:szCs w:val="18"/>
        </w:rPr>
        <w:tab/>
      </w:r>
      <w:proofErr w:type="spellStart"/>
      <w:r w:rsidR="00960C32">
        <w:rPr>
          <w:rFonts w:cs="Calibri"/>
          <w:szCs w:val="18"/>
        </w:rPr>
        <w:t>xxxxx</w:t>
      </w:r>
      <w:proofErr w:type="spellEnd"/>
    </w:p>
    <w:p w14:paraId="0DAD2D5E" w14:textId="761F5FC2" w:rsidR="00E049FB" w:rsidRPr="00BE0523" w:rsidRDefault="00E049FB" w:rsidP="00E049FB">
      <w:pPr>
        <w:widowControl w:val="0"/>
        <w:jc w:val="both"/>
        <w:rPr>
          <w:rFonts w:cs="Calibri"/>
          <w:szCs w:val="18"/>
        </w:rPr>
      </w:pPr>
      <w:r w:rsidRPr="00BE0523">
        <w:rPr>
          <w:rFonts w:cs="Calibri"/>
          <w:szCs w:val="18"/>
        </w:rPr>
        <w:t>E-mail:</w:t>
      </w:r>
      <w:r w:rsidRPr="00BE0523">
        <w:rPr>
          <w:rFonts w:cs="Calibri"/>
          <w:szCs w:val="18"/>
        </w:rPr>
        <w:tab/>
      </w:r>
      <w:r w:rsidRPr="00BE0523">
        <w:rPr>
          <w:rFonts w:cs="Calibri"/>
          <w:szCs w:val="18"/>
        </w:rPr>
        <w:tab/>
      </w:r>
      <w:r w:rsidRPr="00BE0523">
        <w:rPr>
          <w:rFonts w:cs="Calibri"/>
          <w:szCs w:val="18"/>
        </w:rPr>
        <w:tab/>
      </w:r>
      <w:r w:rsidRPr="00BE0523">
        <w:rPr>
          <w:rFonts w:cs="Calibri"/>
          <w:szCs w:val="18"/>
        </w:rPr>
        <w:tab/>
      </w:r>
      <w:r w:rsidRPr="00BE0523">
        <w:rPr>
          <w:rFonts w:cs="Calibri"/>
          <w:szCs w:val="18"/>
        </w:rPr>
        <w:tab/>
      </w:r>
      <w:hyperlink r:id="rId8" w:history="1">
        <w:proofErr w:type="spellStart"/>
        <w:r w:rsidR="00960C32">
          <w:rPr>
            <w:rStyle w:val="Hypertextovodkaz"/>
            <w:rFonts w:cs="Calibri"/>
            <w:szCs w:val="18"/>
          </w:rPr>
          <w:t>xxxxxxx</w:t>
        </w:r>
        <w:proofErr w:type="spellEnd"/>
      </w:hyperlink>
      <w:r w:rsidR="00DB1792">
        <w:rPr>
          <w:rFonts w:cs="Calibri"/>
          <w:szCs w:val="18"/>
        </w:rPr>
        <w:t xml:space="preserve"> </w:t>
      </w:r>
    </w:p>
    <w:p w14:paraId="47B21EE1" w14:textId="77777777" w:rsidR="00E049FB" w:rsidRPr="00ED48A6" w:rsidRDefault="00E049FB" w:rsidP="00E049FB">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7B5EEBB5" w14:textId="2F42C0DC" w:rsidR="00FF3EED" w:rsidRPr="00ED48A6" w:rsidRDefault="00FF3EED" w:rsidP="00BB5014">
      <w:pPr>
        <w:widowControl w:val="0"/>
        <w:spacing w:before="60"/>
        <w:jc w:val="both"/>
        <w:rPr>
          <w:rFonts w:cs="Calibri"/>
          <w:szCs w:val="18"/>
        </w:rPr>
      </w:pPr>
      <w:r w:rsidRPr="00ED48A6">
        <w:rPr>
          <w:rFonts w:cs="Calibri"/>
          <w:szCs w:val="18"/>
        </w:rPr>
        <w:t>(dále jen „</w:t>
      </w:r>
      <w:r w:rsidR="000E3C8F" w:rsidRPr="00ED48A6">
        <w:rPr>
          <w:rFonts w:cs="Calibri"/>
          <w:b/>
          <w:szCs w:val="18"/>
        </w:rPr>
        <w:t>Objednatel</w:t>
      </w:r>
      <w:r w:rsidRPr="00ED48A6">
        <w:rPr>
          <w:rFonts w:cs="Calibri"/>
          <w:szCs w:val="18"/>
        </w:rPr>
        <w:t>“)</w:t>
      </w:r>
    </w:p>
    <w:p w14:paraId="2FD940A0" w14:textId="01497D77" w:rsidR="00FF3EED" w:rsidRPr="00ED48A6" w:rsidRDefault="00FF3EED" w:rsidP="00BB5014">
      <w:pPr>
        <w:widowControl w:val="0"/>
        <w:spacing w:before="120"/>
        <w:jc w:val="both"/>
        <w:rPr>
          <w:rFonts w:cs="Calibri"/>
          <w:szCs w:val="18"/>
        </w:rPr>
      </w:pPr>
      <w:r w:rsidRPr="00ED48A6">
        <w:rPr>
          <w:rFonts w:cs="Calibri"/>
          <w:szCs w:val="18"/>
        </w:rPr>
        <w:t>a</w:t>
      </w:r>
    </w:p>
    <w:p w14:paraId="0288A5C9" w14:textId="1E012372" w:rsidR="00D17B66" w:rsidRPr="00EF35E2" w:rsidRDefault="00D17B66" w:rsidP="00D17B66">
      <w:pPr>
        <w:widowControl w:val="0"/>
        <w:jc w:val="both"/>
        <w:rPr>
          <w:b/>
          <w:bCs/>
        </w:rPr>
      </w:pPr>
      <w:bookmarkStart w:id="0" w:name="_Hlk128050310"/>
      <w:r w:rsidRPr="00EF35E2">
        <w:rPr>
          <w:b/>
          <w:bCs/>
        </w:rPr>
        <w:t>SWIETELSKY stavební s.</w:t>
      </w:r>
      <w:r>
        <w:rPr>
          <w:b/>
          <w:bCs/>
        </w:rPr>
        <w:t xml:space="preserve"> </w:t>
      </w:r>
      <w:r w:rsidRPr="00EF35E2">
        <w:rPr>
          <w:b/>
          <w:bCs/>
        </w:rPr>
        <w:t>r.</w:t>
      </w:r>
      <w:r>
        <w:rPr>
          <w:b/>
          <w:bCs/>
        </w:rPr>
        <w:t xml:space="preserve"> </w:t>
      </w:r>
      <w:r w:rsidRPr="00EF35E2">
        <w:rPr>
          <w:b/>
          <w:bCs/>
        </w:rPr>
        <w:t xml:space="preserve">o. </w:t>
      </w:r>
      <w:bookmarkEnd w:id="0"/>
    </w:p>
    <w:p w14:paraId="4F4CCA3D" w14:textId="6CA22F7D" w:rsidR="00D17B66" w:rsidRPr="00D17B66" w:rsidRDefault="00D17B66" w:rsidP="00D17B66">
      <w:pPr>
        <w:widowControl w:val="0"/>
        <w:jc w:val="both"/>
        <w:rPr>
          <w:rFonts w:cs="Calibri"/>
          <w:szCs w:val="18"/>
        </w:rPr>
      </w:pPr>
      <w:r w:rsidRPr="00ED48A6">
        <w:rPr>
          <w:rFonts w:cs="Calibri"/>
          <w:szCs w:val="18"/>
        </w:rPr>
        <w:t>Sídlo:</w:t>
      </w:r>
      <w:r w:rsidRPr="00ED48A6">
        <w:rPr>
          <w:rFonts w:cs="Calibri"/>
          <w:szCs w:val="18"/>
        </w:rPr>
        <w:tab/>
      </w:r>
      <w:r w:rsidRPr="00ED48A6">
        <w:rPr>
          <w:rFonts w:cs="Calibri"/>
          <w:szCs w:val="18"/>
        </w:rPr>
        <w:tab/>
      </w:r>
      <w:r>
        <w:rPr>
          <w:rFonts w:cs="Calibri"/>
          <w:szCs w:val="18"/>
        </w:rPr>
        <w:tab/>
      </w:r>
      <w:r>
        <w:rPr>
          <w:rFonts w:cs="Calibri"/>
          <w:szCs w:val="18"/>
        </w:rPr>
        <w:tab/>
      </w:r>
      <w:r>
        <w:rPr>
          <w:rFonts w:cs="Calibri"/>
          <w:szCs w:val="18"/>
        </w:rPr>
        <w:tab/>
      </w:r>
      <w:r w:rsidRPr="00D17B66">
        <w:rPr>
          <w:rFonts w:cs="Calibri"/>
          <w:szCs w:val="18"/>
        </w:rPr>
        <w:t xml:space="preserve">Pražská tř. 495/58, České Budějovice 3, 370 04 České Budějovice </w:t>
      </w:r>
    </w:p>
    <w:p w14:paraId="4FF7652C" w14:textId="77777777" w:rsidR="00D17B66" w:rsidRPr="00D17B66" w:rsidRDefault="00D17B66" w:rsidP="00D17B66">
      <w:pPr>
        <w:widowControl w:val="0"/>
        <w:jc w:val="both"/>
        <w:rPr>
          <w:rFonts w:cs="Calibri"/>
          <w:szCs w:val="18"/>
        </w:rPr>
      </w:pPr>
      <w:bookmarkStart w:id="1" w:name="_Hlk128050387"/>
      <w:r w:rsidRPr="00D17B66">
        <w:rPr>
          <w:rFonts w:cs="Calibri"/>
          <w:szCs w:val="18"/>
        </w:rPr>
        <w:t>Korespondenční adresa:</w:t>
      </w:r>
      <w:bookmarkStart w:id="2" w:name="_Hlk128050397"/>
      <w:bookmarkEnd w:id="1"/>
      <w:r w:rsidRPr="00D17B66">
        <w:rPr>
          <w:rFonts w:cs="Calibri"/>
          <w:szCs w:val="18"/>
        </w:rPr>
        <w:t xml:space="preserve"> </w:t>
      </w:r>
      <w:r w:rsidRPr="00D17B66">
        <w:rPr>
          <w:rFonts w:cs="Calibri"/>
          <w:szCs w:val="18"/>
        </w:rPr>
        <w:tab/>
      </w:r>
      <w:r w:rsidRPr="00D17B66">
        <w:rPr>
          <w:rFonts w:cs="Calibri"/>
          <w:szCs w:val="18"/>
        </w:rPr>
        <w:tab/>
      </w:r>
      <w:r w:rsidRPr="00D17B66">
        <w:rPr>
          <w:rFonts w:cs="Calibri"/>
          <w:szCs w:val="18"/>
        </w:rPr>
        <w:tab/>
        <w:t>Oblast Zlín, Husova 1514, 757 01 Valašské Meziříčí</w:t>
      </w:r>
      <w:bookmarkEnd w:id="2"/>
    </w:p>
    <w:p w14:paraId="60F11FC0" w14:textId="77777777" w:rsidR="00D17B66" w:rsidRPr="00ED48A6" w:rsidRDefault="00D17B66" w:rsidP="00D17B66">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sidRPr="00D17B66">
        <w:rPr>
          <w:rFonts w:cs="Calibri"/>
          <w:szCs w:val="18"/>
        </w:rPr>
        <w:t>Krajský soud České Budějovice, oddíl C, vložka 8032</w:t>
      </w:r>
    </w:p>
    <w:p w14:paraId="1D5BEFA1" w14:textId="77777777" w:rsidR="00D17B66" w:rsidRPr="00ED48A6" w:rsidRDefault="00D17B66" w:rsidP="00D17B66">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44756C">
        <w:t>48035599</w:t>
      </w:r>
    </w:p>
    <w:p w14:paraId="6B04B606" w14:textId="77777777" w:rsidR="00D17B66" w:rsidRPr="00ED48A6" w:rsidRDefault="00D17B66" w:rsidP="00D17B66">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CZ</w:t>
      </w:r>
      <w:r w:rsidRPr="00DB1792">
        <w:rPr>
          <w:rFonts w:cs="Calibri"/>
          <w:szCs w:val="18"/>
        </w:rPr>
        <w:t>48035599</w:t>
      </w:r>
    </w:p>
    <w:p w14:paraId="07D7A23B" w14:textId="77777777" w:rsidR="00D17B66" w:rsidRPr="00DB1792" w:rsidRDefault="00D17B66" w:rsidP="00DB1792">
      <w:pPr>
        <w:widowControl w:val="0"/>
        <w:jc w:val="both"/>
        <w:rPr>
          <w:rFonts w:cs="Calibri"/>
          <w:szCs w:val="18"/>
        </w:rPr>
      </w:pPr>
      <w:r w:rsidRPr="00ED48A6">
        <w:rPr>
          <w:rFonts w:cs="Calibri"/>
          <w:szCs w:val="18"/>
        </w:rPr>
        <w:t>Zastoupený</w:t>
      </w:r>
      <w:r>
        <w:rPr>
          <w:rFonts w:cs="Calibri"/>
          <w:szCs w:val="18"/>
        </w:rPr>
        <w:t xml:space="preserve"> ve věcech smluvních</w:t>
      </w:r>
      <w:r w:rsidRPr="00ED48A6">
        <w:rPr>
          <w:rFonts w:cs="Calibri"/>
          <w:szCs w:val="18"/>
        </w:rPr>
        <w:t>:</w:t>
      </w:r>
      <w:r w:rsidRPr="00ED48A6">
        <w:rPr>
          <w:rFonts w:cs="Calibri"/>
          <w:szCs w:val="18"/>
        </w:rPr>
        <w:tab/>
      </w:r>
      <w:r w:rsidRPr="00ED48A6">
        <w:rPr>
          <w:rFonts w:cs="Calibri"/>
          <w:szCs w:val="18"/>
        </w:rPr>
        <w:tab/>
      </w:r>
      <w:r w:rsidRPr="00DB1792">
        <w:rPr>
          <w:rFonts w:cs="Calibri"/>
          <w:szCs w:val="18"/>
        </w:rPr>
        <w:t>Petr Hradil, ředitel oblasti Zlín a Martin Kopal, vedoucí oddělení přípravy</w:t>
      </w:r>
    </w:p>
    <w:p w14:paraId="58384F0D" w14:textId="0EEF6896" w:rsidR="00D17B66" w:rsidRPr="00ED48A6" w:rsidRDefault="00D17B66" w:rsidP="00DB1792">
      <w:pPr>
        <w:widowControl w:val="0"/>
        <w:ind w:left="2832" w:firstLine="708"/>
        <w:jc w:val="both"/>
        <w:rPr>
          <w:rFonts w:cs="Calibri"/>
          <w:szCs w:val="18"/>
        </w:rPr>
      </w:pPr>
      <w:r w:rsidRPr="00DB1792">
        <w:rPr>
          <w:rFonts w:cs="Calibri"/>
          <w:szCs w:val="18"/>
        </w:rPr>
        <w:t xml:space="preserve">oba na základě pověření ze dne </w:t>
      </w:r>
      <w:r w:rsidR="00304C20">
        <w:rPr>
          <w:rFonts w:cs="Calibri"/>
          <w:szCs w:val="18"/>
        </w:rPr>
        <w:t>1.4.2025</w:t>
      </w:r>
    </w:p>
    <w:p w14:paraId="033D826A" w14:textId="41C08DBF" w:rsidR="00D17B66" w:rsidRPr="00ED48A6" w:rsidRDefault="00D17B66" w:rsidP="00D17B66">
      <w:pPr>
        <w:widowControl w:val="0"/>
        <w:jc w:val="both"/>
        <w:rPr>
          <w:rFonts w:cs="Calibri"/>
          <w:szCs w:val="18"/>
        </w:rPr>
      </w:pPr>
      <w:r w:rsidRPr="00ED48A6">
        <w:rPr>
          <w:rFonts w:cs="Calibri"/>
          <w:szCs w:val="18"/>
        </w:rPr>
        <w:t>K jednání o technických věcech pověřen:</w:t>
      </w:r>
      <w:r w:rsidRPr="00ED48A6">
        <w:rPr>
          <w:rFonts w:cs="Calibri"/>
          <w:szCs w:val="18"/>
        </w:rPr>
        <w:tab/>
      </w:r>
      <w:proofErr w:type="spellStart"/>
      <w:r w:rsidR="00960C32">
        <w:rPr>
          <w:rFonts w:cs="Calibri"/>
          <w:szCs w:val="18"/>
        </w:rPr>
        <w:t>xxxxx</w:t>
      </w:r>
      <w:proofErr w:type="spellEnd"/>
    </w:p>
    <w:p w14:paraId="69C0C411" w14:textId="488AC5DF" w:rsidR="00D17B66" w:rsidRDefault="00D17B66" w:rsidP="00D17B66">
      <w:pPr>
        <w:widowControl w:val="0"/>
        <w:jc w:val="both"/>
        <w:rPr>
          <w:rFonts w:cs="Calibri"/>
          <w:szCs w:val="18"/>
        </w:rPr>
      </w:pPr>
      <w:r w:rsidRPr="00ED48A6">
        <w:rPr>
          <w:rFonts w:cs="Calibri"/>
          <w:szCs w:val="18"/>
        </w:rPr>
        <w:t>Stavbyvedoucí: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960C32">
        <w:rPr>
          <w:rFonts w:cs="Calibri"/>
          <w:szCs w:val="18"/>
        </w:rPr>
        <w:t>xxxxxx</w:t>
      </w:r>
      <w:proofErr w:type="spellEnd"/>
    </w:p>
    <w:p w14:paraId="232EBCC9" w14:textId="77777777" w:rsidR="00D17B66" w:rsidRPr="00ED48A6" w:rsidRDefault="00D17B66" w:rsidP="00D17B66">
      <w:pPr>
        <w:widowControl w:val="0"/>
        <w:jc w:val="both"/>
        <w:rPr>
          <w:rFonts w:cs="Calibri"/>
          <w:szCs w:val="18"/>
        </w:rPr>
      </w:pPr>
      <w:r>
        <w:rPr>
          <w:rFonts w:cs="Calibri"/>
          <w:szCs w:val="18"/>
        </w:rPr>
        <w:t>(osoba s autorizací dle zákona č. 360/1992 Sb. ve znění pozdějších předpisů pro dopravní stavby)</w:t>
      </w:r>
    </w:p>
    <w:p w14:paraId="530D381F" w14:textId="542F5E1C" w:rsidR="00D17B66" w:rsidRPr="00ED48A6" w:rsidRDefault="00D17B66" w:rsidP="00D17B66">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960C32">
        <w:rPr>
          <w:rFonts w:cs="Calibri"/>
          <w:szCs w:val="18"/>
        </w:rPr>
        <w:t>xxxx</w:t>
      </w:r>
      <w:proofErr w:type="spellEnd"/>
    </w:p>
    <w:p w14:paraId="3D2ED394" w14:textId="7C5A5608" w:rsidR="00D17B66" w:rsidRPr="00D17B66" w:rsidRDefault="00D17B66" w:rsidP="00D17B66">
      <w:pPr>
        <w:widowControl w:val="0"/>
        <w:jc w:val="both"/>
        <w:rPr>
          <w:rFonts w:cs="Calibri"/>
          <w:szCs w:val="18"/>
        </w:rPr>
      </w:pPr>
      <w:r w:rsidRPr="00ED48A6">
        <w:rPr>
          <w:rFonts w:cs="Calibri"/>
          <w:szCs w:val="18"/>
        </w:rPr>
        <w:t>E-mail: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hyperlink r:id="rId9" w:history="1">
        <w:proofErr w:type="spellStart"/>
        <w:r w:rsidR="00960C32">
          <w:rPr>
            <w:rStyle w:val="Hypertextovodkaz"/>
            <w:rFonts w:cs="Calibri"/>
            <w:szCs w:val="18"/>
          </w:rPr>
          <w:t>xxxxxxxx</w:t>
        </w:r>
        <w:proofErr w:type="spellEnd"/>
      </w:hyperlink>
      <w:r>
        <w:rPr>
          <w:rFonts w:cs="Calibri"/>
          <w:szCs w:val="18"/>
        </w:rPr>
        <w:t xml:space="preserve"> </w:t>
      </w:r>
    </w:p>
    <w:p w14:paraId="4877B832" w14:textId="5AE199E5" w:rsidR="00D17B66" w:rsidRPr="00ED48A6" w:rsidRDefault="00D17B66" w:rsidP="00D17B66">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D17B66">
        <w:rPr>
          <w:rFonts w:cs="Calibri"/>
          <w:szCs w:val="18"/>
        </w:rPr>
        <w:t>ČSOB a.</w:t>
      </w:r>
      <w:r>
        <w:rPr>
          <w:rFonts w:cs="Calibri"/>
          <w:szCs w:val="18"/>
        </w:rPr>
        <w:t xml:space="preserve"> </w:t>
      </w:r>
      <w:r w:rsidRPr="00D17B66">
        <w:rPr>
          <w:rFonts w:cs="Calibri"/>
          <w:szCs w:val="18"/>
        </w:rPr>
        <w:t xml:space="preserve">s., </w:t>
      </w:r>
      <w:proofErr w:type="spellStart"/>
      <w:r w:rsidRPr="00D17B66">
        <w:rPr>
          <w:rFonts w:cs="Calibri"/>
          <w:szCs w:val="18"/>
        </w:rPr>
        <w:t>exp</w:t>
      </w:r>
      <w:proofErr w:type="spellEnd"/>
      <w:r w:rsidRPr="00D17B66">
        <w:rPr>
          <w:rFonts w:cs="Calibri"/>
          <w:szCs w:val="18"/>
        </w:rPr>
        <w:t>. České Budějovice, č.</w:t>
      </w:r>
      <w:r>
        <w:rPr>
          <w:rFonts w:cs="Calibri"/>
          <w:szCs w:val="18"/>
        </w:rPr>
        <w:t xml:space="preserve"> </w:t>
      </w:r>
      <w:proofErr w:type="spellStart"/>
      <w:r w:rsidRPr="00D17B66">
        <w:rPr>
          <w:rFonts w:cs="Calibri"/>
          <w:szCs w:val="18"/>
        </w:rPr>
        <w:t>ú.</w:t>
      </w:r>
      <w:proofErr w:type="spellEnd"/>
      <w:r w:rsidRPr="00D17B66">
        <w:rPr>
          <w:rFonts w:cs="Calibri"/>
          <w:szCs w:val="18"/>
        </w:rPr>
        <w:t xml:space="preserve"> </w:t>
      </w:r>
      <w:bookmarkStart w:id="3" w:name="_Hlk127277815"/>
      <w:r w:rsidRPr="00D17B66">
        <w:rPr>
          <w:rFonts w:cs="Calibri"/>
          <w:szCs w:val="18"/>
        </w:rPr>
        <w:t>212269343/0300</w:t>
      </w:r>
      <w:bookmarkEnd w:id="3"/>
    </w:p>
    <w:p w14:paraId="33E2316E" w14:textId="77777777" w:rsidR="00D17B66" w:rsidRPr="00ED48A6" w:rsidRDefault="00D17B66" w:rsidP="00D17B66">
      <w:pPr>
        <w:spacing w:before="60"/>
        <w:rPr>
          <w:bCs/>
        </w:rPr>
      </w:pPr>
      <w:r w:rsidRPr="00ED48A6">
        <w:rPr>
          <w:bCs/>
        </w:rPr>
        <w:t>(dále jen „</w:t>
      </w:r>
      <w:r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3D018322"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w:t>
      </w:r>
      <w:r w:rsidR="00AE357F" w:rsidRPr="00AE357F">
        <w:rPr>
          <w:rFonts w:cs="Calibri"/>
          <w:szCs w:val="18"/>
          <w:lang w:eastAsia="en-US"/>
        </w:rPr>
        <w:t>jako „</w:t>
      </w:r>
      <w:bookmarkStart w:id="4" w:name="_Hlk147481522"/>
      <w:r w:rsidR="00AB0145">
        <w:rPr>
          <w:rFonts w:cs="Calibri"/>
          <w:szCs w:val="18"/>
          <w:lang w:eastAsia="en-US"/>
        </w:rPr>
        <w:t>SILNICE III/05722: VELKÁ LHOTA, SESUV</w:t>
      </w:r>
      <w:r w:rsidR="00AE357F" w:rsidRPr="00AE357F">
        <w:rPr>
          <w:rFonts w:cs="Calibri"/>
          <w:szCs w:val="18"/>
          <w:lang w:eastAsia="en-US"/>
        </w:rPr>
        <w:t xml:space="preserve"> </w:t>
      </w:r>
      <w:bookmarkEnd w:id="4"/>
      <w:r w:rsidR="00AE357F" w:rsidRPr="00AE357F">
        <w:rPr>
          <w:rFonts w:cs="Calibri"/>
          <w:szCs w:val="18"/>
          <w:lang w:eastAsia="en-US"/>
        </w:rPr>
        <w:t>“ (dále jako „</w:t>
      </w:r>
      <w:r w:rsidR="00AE357F" w:rsidRPr="00AE357F">
        <w:rPr>
          <w:rFonts w:cs="Calibri"/>
          <w:b/>
          <w:bCs/>
          <w:szCs w:val="18"/>
          <w:lang w:eastAsia="en-US"/>
        </w:rPr>
        <w:t>Dílo</w:t>
      </w:r>
      <w:r w:rsidR="00AE357F" w:rsidRPr="00AE357F">
        <w:rPr>
          <w:rFonts w:cs="Calibri"/>
          <w:szCs w:val="18"/>
          <w:lang w:eastAsia="en-US"/>
        </w:rPr>
        <w:t>“) v rámci veřejné zakázky s názvem „</w:t>
      </w:r>
      <w:r w:rsidR="00AB0145">
        <w:rPr>
          <w:rFonts w:cs="Calibri"/>
          <w:szCs w:val="18"/>
          <w:lang w:eastAsia="en-US"/>
        </w:rPr>
        <w:t>SILNICE III/05722: VELKÁ LHOTA, SESUV</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za podmínek sjednaných 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lastRenderedPageBreak/>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700F37A9"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AB0145">
        <w:rPr>
          <w:rFonts w:cs="Calibri"/>
          <w:caps/>
          <w:szCs w:val="18"/>
          <w:lang w:eastAsia="en-US"/>
        </w:rPr>
        <w:t>SILNICE III/05722: VELKÁ LHOTA, SESUV</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48B2A96A"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AB0145">
        <w:rPr>
          <w:rFonts w:cs="Calibri"/>
          <w:szCs w:val="18"/>
          <w:lang w:eastAsia="en-US"/>
        </w:rPr>
        <w:t>SILNICE III/05722: VELKÁ LHOTA, SESUV</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5"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5"/>
    <w:p w14:paraId="3A02C07B" w14:textId="5A3C6171" w:rsidR="00A15A64" w:rsidRPr="00000C35" w:rsidRDefault="006901BD" w:rsidP="00AA16D3">
      <w:pPr>
        <w:pStyle w:val="Odstavecseseznamem"/>
        <w:numPr>
          <w:ilvl w:val="0"/>
          <w:numId w:val="33"/>
        </w:numPr>
        <w:spacing w:before="60"/>
        <w:ind w:left="1701" w:hanging="567"/>
        <w:contextualSpacing w:val="0"/>
        <w:jc w:val="both"/>
        <w:rPr>
          <w:rFonts w:cs="Calibri"/>
          <w:szCs w:val="18"/>
          <w:lang w:eastAsia="en-US"/>
        </w:rPr>
      </w:pPr>
      <w:r w:rsidRPr="00000C35">
        <w:rPr>
          <w:rFonts w:cs="Calibri"/>
          <w:szCs w:val="18"/>
          <w:lang w:eastAsia="en-US"/>
        </w:rPr>
        <w:t>Projektov</w:t>
      </w:r>
      <w:r w:rsidR="00000C35" w:rsidRPr="00000C35">
        <w:rPr>
          <w:rFonts w:cs="Calibri"/>
          <w:szCs w:val="18"/>
          <w:lang w:eastAsia="en-US"/>
        </w:rPr>
        <w:t>á</w:t>
      </w:r>
      <w:r w:rsidR="006F4DC8" w:rsidRPr="00000C35">
        <w:rPr>
          <w:rFonts w:cs="Calibri"/>
          <w:szCs w:val="18"/>
          <w:lang w:eastAsia="en-US"/>
        </w:rPr>
        <w:t xml:space="preserve"> dokumentace </w:t>
      </w:r>
      <w:r w:rsidR="00A04BBD" w:rsidRPr="00000C35">
        <w:rPr>
          <w:rFonts w:cs="Calibri"/>
          <w:szCs w:val="18"/>
          <w:lang w:eastAsia="en-US"/>
        </w:rPr>
        <w:t xml:space="preserve">s názvem </w:t>
      </w:r>
      <w:r w:rsidR="00AE357F">
        <w:rPr>
          <w:rFonts w:cs="Calibri"/>
          <w:szCs w:val="18"/>
          <w:lang w:eastAsia="en-US"/>
        </w:rPr>
        <w:t>„</w:t>
      </w:r>
      <w:r w:rsidR="00AB0145">
        <w:rPr>
          <w:rFonts w:cs="Calibri"/>
          <w:szCs w:val="18"/>
          <w:lang w:eastAsia="en-US"/>
        </w:rPr>
        <w:t>SILNICE III/05722: VELKÁ LHOTA, SESUV</w:t>
      </w:r>
      <w:r w:rsidR="00AE357F">
        <w:rPr>
          <w:rFonts w:cs="Calibri"/>
          <w:szCs w:val="18"/>
          <w:lang w:eastAsia="en-US"/>
        </w:rPr>
        <w:t>“</w:t>
      </w:r>
      <w:r w:rsidR="00A04BBD" w:rsidRPr="00000C35">
        <w:rPr>
          <w:rFonts w:cs="Calibri"/>
          <w:szCs w:val="18"/>
          <w:lang w:eastAsia="en-US"/>
        </w:rPr>
        <w:t xml:space="preserve"> </w:t>
      </w:r>
      <w:r w:rsidR="006F4DC8" w:rsidRPr="00000C35">
        <w:rPr>
          <w:rFonts w:cs="Calibri"/>
          <w:szCs w:val="18"/>
          <w:lang w:eastAsia="en-US"/>
        </w:rPr>
        <w:t>vypracovan</w:t>
      </w:r>
      <w:r w:rsidR="00000C35" w:rsidRPr="00000C35">
        <w:rPr>
          <w:rFonts w:cs="Calibri"/>
          <w:szCs w:val="18"/>
          <w:lang w:eastAsia="en-US"/>
        </w:rPr>
        <w:t>á</w:t>
      </w:r>
      <w:r w:rsidR="006F4DC8" w:rsidRPr="00000C35">
        <w:rPr>
          <w:rFonts w:cs="Calibri"/>
          <w:szCs w:val="18"/>
          <w:lang w:eastAsia="en-US"/>
        </w:rPr>
        <w:t xml:space="preserve"> </w:t>
      </w:r>
      <w:proofErr w:type="spellStart"/>
      <w:r w:rsidR="00F82757">
        <w:rPr>
          <w:rFonts w:cs="Calibri"/>
          <w:szCs w:val="18"/>
          <w:lang w:eastAsia="en-US"/>
        </w:rPr>
        <w:t>xxxxxxxxxxxx</w:t>
      </w:r>
      <w:proofErr w:type="spellEnd"/>
      <w:r w:rsidR="00000C35" w:rsidRPr="00000C35">
        <w:rPr>
          <w:rFonts w:cs="Calibri"/>
          <w:szCs w:val="18"/>
          <w:lang w:eastAsia="en-US"/>
        </w:rPr>
        <w:t xml:space="preserve">, ve st. </w:t>
      </w:r>
      <w:r w:rsidR="00AE357F">
        <w:rPr>
          <w:rFonts w:cs="Calibri"/>
          <w:szCs w:val="18"/>
          <w:lang w:eastAsia="en-US"/>
        </w:rPr>
        <w:t>D</w:t>
      </w:r>
      <w:r w:rsidR="00663D5A">
        <w:rPr>
          <w:rFonts w:cs="Calibri"/>
          <w:szCs w:val="18"/>
          <w:lang w:eastAsia="en-US"/>
        </w:rPr>
        <w:t>U</w:t>
      </w:r>
      <w:r w:rsidR="00AE357F">
        <w:rPr>
          <w:rFonts w:cs="Calibri"/>
          <w:szCs w:val="18"/>
          <w:lang w:eastAsia="en-US"/>
        </w:rPr>
        <w:t>SP/</w:t>
      </w:r>
      <w:r w:rsidR="00BD31BA" w:rsidRPr="00BD31BA">
        <w:t>PDPS</w:t>
      </w:r>
      <w:r w:rsidR="00000C35">
        <w:t xml:space="preserve"> v</w:t>
      </w:r>
      <w:r w:rsidR="00BD31BA">
        <w:t> </w:t>
      </w:r>
      <w:r w:rsidR="00E23D46">
        <w:t>břez</w:t>
      </w:r>
      <w:r w:rsidR="00AE357F">
        <w:t>nu</w:t>
      </w:r>
      <w:r w:rsidR="00BD31BA">
        <w:t xml:space="preserve"> 202</w:t>
      </w:r>
      <w:r w:rsidR="00EA1768">
        <w:t>0</w:t>
      </w:r>
      <w:r w:rsidR="00000C35">
        <w:t xml:space="preserve"> </w:t>
      </w:r>
      <w:r w:rsidR="00A15A64" w:rsidRPr="00000C35">
        <w:rPr>
          <w:rFonts w:cs="Calibri"/>
          <w:szCs w:val="18"/>
          <w:lang w:eastAsia="en-US"/>
        </w:rPr>
        <w:t>(dále jen „</w:t>
      </w:r>
      <w:r w:rsidR="00A15A64" w:rsidRPr="00000C35">
        <w:rPr>
          <w:rFonts w:cs="Calibri"/>
          <w:b/>
          <w:bCs/>
          <w:szCs w:val="18"/>
          <w:lang w:eastAsia="en-US"/>
        </w:rPr>
        <w:t>PD</w:t>
      </w:r>
      <w:r w:rsidR="00A15A64" w:rsidRPr="00000C35">
        <w:rPr>
          <w:rFonts w:cs="Calibri"/>
          <w:szCs w:val="18"/>
          <w:lang w:eastAsia="en-US"/>
        </w:rPr>
        <w:t>“).</w:t>
      </w:r>
    </w:p>
    <w:p w14:paraId="4671ABD6" w14:textId="1A50C931" w:rsidR="00710B7F" w:rsidRPr="001D2E86" w:rsidRDefault="00710B7F" w:rsidP="00AA16D3">
      <w:pPr>
        <w:pStyle w:val="Odstavecseseznamem"/>
        <w:numPr>
          <w:ilvl w:val="0"/>
          <w:numId w:val="33"/>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025A04D6" w14:textId="4B6C9B40" w:rsidR="002C3D9A" w:rsidRPr="002C3D9A" w:rsidRDefault="00E23D46" w:rsidP="002C3D9A">
      <w:pPr>
        <w:pStyle w:val="Odstavecseseznamem"/>
        <w:numPr>
          <w:ilvl w:val="0"/>
          <w:numId w:val="34"/>
        </w:numPr>
        <w:spacing w:before="60"/>
        <w:ind w:left="2268" w:hanging="567"/>
        <w:contextualSpacing w:val="0"/>
        <w:jc w:val="both"/>
        <w:rPr>
          <w:rFonts w:cs="Calibri"/>
          <w:szCs w:val="18"/>
          <w:lang w:eastAsia="en-US"/>
        </w:rPr>
      </w:pPr>
      <w:r>
        <w:rPr>
          <w:rFonts w:cs="Calibri"/>
          <w:szCs w:val="18"/>
          <w:lang w:eastAsia="en-US"/>
        </w:rPr>
        <w:t>Společné</w:t>
      </w:r>
      <w:r w:rsidR="002C3D9A" w:rsidRPr="002C3D9A">
        <w:rPr>
          <w:rFonts w:cs="Calibri"/>
          <w:szCs w:val="18"/>
          <w:lang w:eastAsia="en-US"/>
        </w:rPr>
        <w:t xml:space="preserve"> povolení č. j. </w:t>
      </w:r>
      <w:proofErr w:type="spellStart"/>
      <w:r w:rsidR="002C3D9A" w:rsidRPr="002C3D9A">
        <w:rPr>
          <w:rFonts w:cs="Calibri"/>
          <w:szCs w:val="18"/>
          <w:lang w:eastAsia="en-US"/>
        </w:rPr>
        <w:t>M</w:t>
      </w:r>
      <w:r>
        <w:rPr>
          <w:rFonts w:cs="Calibri"/>
          <w:szCs w:val="18"/>
          <w:lang w:eastAsia="en-US"/>
        </w:rPr>
        <w:t>eUVM</w:t>
      </w:r>
      <w:proofErr w:type="spellEnd"/>
      <w:r>
        <w:rPr>
          <w:rFonts w:cs="Calibri"/>
          <w:szCs w:val="18"/>
          <w:lang w:eastAsia="en-US"/>
        </w:rPr>
        <w:t xml:space="preserve"> 048002</w:t>
      </w:r>
      <w:r w:rsidR="002C3D9A" w:rsidRPr="002C3D9A">
        <w:rPr>
          <w:rFonts w:cs="Calibri"/>
          <w:szCs w:val="18"/>
          <w:lang w:eastAsia="en-US"/>
        </w:rPr>
        <w:t>/202</w:t>
      </w:r>
      <w:r>
        <w:rPr>
          <w:rFonts w:cs="Calibri"/>
          <w:szCs w:val="18"/>
          <w:lang w:eastAsia="en-US"/>
        </w:rPr>
        <w:t>3</w:t>
      </w:r>
      <w:r w:rsidR="002C3D9A" w:rsidRPr="002C3D9A">
        <w:rPr>
          <w:rFonts w:cs="Calibri"/>
          <w:szCs w:val="18"/>
          <w:lang w:eastAsia="en-US"/>
        </w:rPr>
        <w:t xml:space="preserve"> vydané </w:t>
      </w:r>
      <w:proofErr w:type="spellStart"/>
      <w:r w:rsidR="002C3D9A" w:rsidRPr="002C3D9A">
        <w:rPr>
          <w:rFonts w:cs="Calibri"/>
          <w:szCs w:val="18"/>
          <w:lang w:eastAsia="en-US"/>
        </w:rPr>
        <w:t>MěÚ</w:t>
      </w:r>
      <w:proofErr w:type="spellEnd"/>
      <w:r w:rsidR="002C3D9A" w:rsidRPr="002C3D9A">
        <w:rPr>
          <w:rFonts w:cs="Calibri"/>
          <w:szCs w:val="18"/>
          <w:lang w:eastAsia="en-US"/>
        </w:rPr>
        <w:t xml:space="preserve"> </w:t>
      </w:r>
      <w:r>
        <w:rPr>
          <w:rFonts w:cs="Calibri"/>
          <w:szCs w:val="18"/>
          <w:lang w:eastAsia="en-US"/>
        </w:rPr>
        <w:t>Valašské Meziříčí</w:t>
      </w:r>
      <w:r w:rsidR="002C3D9A" w:rsidRPr="002C3D9A">
        <w:rPr>
          <w:rFonts w:cs="Calibri"/>
          <w:szCs w:val="18"/>
          <w:lang w:eastAsia="en-US"/>
        </w:rPr>
        <w:t xml:space="preserve">, odborem </w:t>
      </w:r>
      <w:r>
        <w:rPr>
          <w:rFonts w:cs="Calibri"/>
          <w:szCs w:val="18"/>
          <w:lang w:eastAsia="en-US"/>
        </w:rPr>
        <w:t>územního plánování a stavebního řádu</w:t>
      </w:r>
      <w:r w:rsidR="002C3D9A" w:rsidRPr="002C3D9A">
        <w:rPr>
          <w:rFonts w:cs="Calibri"/>
          <w:szCs w:val="18"/>
          <w:lang w:eastAsia="en-US"/>
        </w:rPr>
        <w:t xml:space="preserve"> dne 2</w:t>
      </w:r>
      <w:r>
        <w:rPr>
          <w:rFonts w:cs="Calibri"/>
          <w:szCs w:val="18"/>
          <w:lang w:eastAsia="en-US"/>
        </w:rPr>
        <w:t>8</w:t>
      </w:r>
      <w:r w:rsidR="002C3D9A" w:rsidRPr="002C3D9A">
        <w:rPr>
          <w:rFonts w:cs="Calibri"/>
          <w:szCs w:val="18"/>
          <w:lang w:eastAsia="en-US"/>
        </w:rPr>
        <w:t>.</w:t>
      </w:r>
      <w:r>
        <w:rPr>
          <w:rFonts w:cs="Calibri"/>
          <w:szCs w:val="18"/>
          <w:lang w:eastAsia="en-US"/>
        </w:rPr>
        <w:t>03</w:t>
      </w:r>
      <w:r w:rsidR="002C3D9A" w:rsidRPr="002C3D9A">
        <w:rPr>
          <w:rFonts w:cs="Calibri"/>
          <w:szCs w:val="18"/>
          <w:lang w:eastAsia="en-US"/>
        </w:rPr>
        <w:t>.202</w:t>
      </w:r>
      <w:r>
        <w:rPr>
          <w:rFonts w:cs="Calibri"/>
          <w:szCs w:val="18"/>
          <w:lang w:eastAsia="en-US"/>
        </w:rPr>
        <w:t>3</w:t>
      </w:r>
      <w:r w:rsidR="002C3D9A">
        <w:rPr>
          <w:rFonts w:cs="Calibri"/>
          <w:szCs w:val="18"/>
          <w:lang w:eastAsia="en-US"/>
        </w:rPr>
        <w:t>, n</w:t>
      </w:r>
      <w:r w:rsidR="002C3D9A" w:rsidRPr="002C3D9A">
        <w:rPr>
          <w:rFonts w:cs="Calibri"/>
          <w:szCs w:val="18"/>
          <w:lang w:eastAsia="en-US"/>
        </w:rPr>
        <w:t xml:space="preserve">abytí právní moci dne </w:t>
      </w:r>
      <w:r>
        <w:rPr>
          <w:rFonts w:cs="Calibri"/>
          <w:szCs w:val="18"/>
          <w:lang w:eastAsia="en-US"/>
        </w:rPr>
        <w:t>19</w:t>
      </w:r>
      <w:r w:rsidR="002C3D9A" w:rsidRPr="002C3D9A">
        <w:rPr>
          <w:rFonts w:cs="Calibri"/>
          <w:szCs w:val="18"/>
          <w:lang w:eastAsia="en-US"/>
        </w:rPr>
        <w:t>.</w:t>
      </w:r>
      <w:r>
        <w:rPr>
          <w:rFonts w:cs="Calibri"/>
          <w:szCs w:val="18"/>
          <w:lang w:eastAsia="en-US"/>
        </w:rPr>
        <w:t>04</w:t>
      </w:r>
      <w:r w:rsidR="002C3D9A" w:rsidRPr="002C3D9A">
        <w:rPr>
          <w:rFonts w:cs="Calibri"/>
          <w:szCs w:val="18"/>
          <w:lang w:eastAsia="en-US"/>
        </w:rPr>
        <w:t>.202</w:t>
      </w:r>
      <w:r>
        <w:rPr>
          <w:rFonts w:cs="Calibri"/>
          <w:szCs w:val="18"/>
          <w:lang w:eastAsia="en-US"/>
        </w:rPr>
        <w:t>3.</w:t>
      </w:r>
    </w:p>
    <w:p w14:paraId="5DB12A62" w14:textId="6869839A" w:rsidR="00B727D7" w:rsidRPr="00125E7E" w:rsidRDefault="00B727D7" w:rsidP="009A44DF">
      <w:pPr>
        <w:pStyle w:val="Odstavecseseznamem"/>
        <w:numPr>
          <w:ilvl w:val="0"/>
          <w:numId w:val="19"/>
        </w:numPr>
        <w:spacing w:before="60"/>
        <w:ind w:left="1134" w:hanging="567"/>
        <w:contextualSpacing w:val="0"/>
        <w:jc w:val="both"/>
        <w:rPr>
          <w:rFonts w:cs="Calibri"/>
          <w:szCs w:val="18"/>
          <w:lang w:eastAsia="en-US"/>
        </w:rPr>
      </w:pPr>
      <w:r w:rsidRPr="00125E7E">
        <w:rPr>
          <w:rFonts w:cs="Calibri"/>
          <w:szCs w:val="18"/>
          <w:lang w:eastAsia="en-US"/>
        </w:rPr>
        <w:t xml:space="preserve">Nabídka Zhotovitele předložená </w:t>
      </w:r>
      <w:r w:rsidR="00B25FCF" w:rsidRPr="00125E7E">
        <w:rPr>
          <w:rFonts w:cs="Calibri"/>
          <w:szCs w:val="18"/>
          <w:lang w:eastAsia="en-US"/>
        </w:rPr>
        <w:t xml:space="preserve">(podaná) </w:t>
      </w:r>
      <w:r w:rsidRPr="00125E7E">
        <w:rPr>
          <w:rFonts w:cs="Calibri"/>
          <w:szCs w:val="18"/>
          <w:lang w:eastAsia="en-US"/>
        </w:rPr>
        <w:t xml:space="preserve">v zadávacím řízení </w:t>
      </w:r>
      <w:r w:rsidR="001929B5" w:rsidRPr="00125E7E">
        <w:rPr>
          <w:rFonts w:cs="Calibri"/>
          <w:szCs w:val="18"/>
          <w:lang w:eastAsia="en-US"/>
        </w:rPr>
        <w:t>VZ</w:t>
      </w:r>
      <w:r w:rsidRPr="00125E7E">
        <w:rPr>
          <w:rFonts w:cs="Calibri"/>
          <w:szCs w:val="18"/>
          <w:lang w:eastAsia="en-US"/>
        </w:rPr>
        <w:t xml:space="preserve"> </w:t>
      </w:r>
      <w:r w:rsidR="00B25FCF" w:rsidRPr="00125E7E">
        <w:rPr>
          <w:rFonts w:cs="Calibri"/>
          <w:szCs w:val="18"/>
          <w:lang w:eastAsia="en-US"/>
        </w:rPr>
        <w:t>(</w:t>
      </w:r>
      <w:r w:rsidRPr="00125E7E">
        <w:rPr>
          <w:rFonts w:cs="Calibri"/>
          <w:szCs w:val="18"/>
          <w:lang w:eastAsia="en-US"/>
        </w:rPr>
        <w:t>ve znění jejího případného objasnění a/nebo doplnění dle ustanovení § 46 ZZVZ</w:t>
      </w:r>
      <w:r w:rsidR="00B25FCF" w:rsidRPr="00125E7E">
        <w:rPr>
          <w:rFonts w:cs="Calibri"/>
          <w:szCs w:val="18"/>
          <w:lang w:eastAsia="en-US"/>
        </w:rPr>
        <w:t xml:space="preserve">), zejména </w:t>
      </w:r>
      <w:r w:rsidR="008B2B78" w:rsidRPr="00125E7E">
        <w:rPr>
          <w:rFonts w:cs="Calibri"/>
          <w:szCs w:val="18"/>
          <w:lang w:eastAsia="en-US"/>
        </w:rPr>
        <w:t xml:space="preserve">v rámci nabídky </w:t>
      </w:r>
      <w:r w:rsidR="00B25FCF" w:rsidRPr="00125E7E">
        <w:rPr>
          <w:rFonts w:cs="Calibri"/>
          <w:szCs w:val="18"/>
          <w:lang w:eastAsia="en-US"/>
        </w:rPr>
        <w:t>předložen</w:t>
      </w:r>
      <w:r w:rsidR="00AA24C2" w:rsidRPr="00125E7E">
        <w:rPr>
          <w:rFonts w:cs="Calibri"/>
          <w:szCs w:val="18"/>
          <w:lang w:eastAsia="en-US"/>
        </w:rPr>
        <w:t>ý položkový rozpočet (dále jen „Rozpočet“)</w:t>
      </w:r>
      <w:r w:rsidRPr="00125E7E">
        <w:rPr>
          <w:rFonts w:cs="Calibri"/>
          <w:szCs w:val="18"/>
          <w:lang w:eastAsia="en-US"/>
        </w:rPr>
        <w:t>.</w:t>
      </w:r>
    </w:p>
    <w:p w14:paraId="45ECCF70" w14:textId="3C269A56"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39BFF4FD" w14:textId="42FAB8D6" w:rsidR="001764E7" w:rsidRPr="001764E7" w:rsidRDefault="00CA31BD" w:rsidP="001764E7">
      <w:pPr>
        <w:pStyle w:val="Odstavecseseznamem"/>
        <w:tabs>
          <w:tab w:val="left" w:pos="1134"/>
        </w:tabs>
        <w:spacing w:before="60"/>
        <w:ind w:left="1134"/>
        <w:contextualSpacing w:val="0"/>
        <w:jc w:val="both"/>
        <w:rPr>
          <w:bCs/>
        </w:rPr>
      </w:pPr>
      <w:r>
        <w:rPr>
          <w:bCs/>
        </w:rPr>
        <w:t>Předmětem díla je</w:t>
      </w:r>
      <w:r w:rsidR="001764E7">
        <w:rPr>
          <w:bCs/>
        </w:rPr>
        <w:t xml:space="preserve"> </w:t>
      </w:r>
      <w:r w:rsidR="001764E7" w:rsidRPr="001764E7">
        <w:rPr>
          <w:bCs/>
        </w:rPr>
        <w:t>stavební úprava silnice III/05722 v celkové délce 122 m vč. zajištění stability silničního tělesa silnice pomocí monolitické železobetonové pilotové stěny délky cca 40 m.</w:t>
      </w:r>
    </w:p>
    <w:p w14:paraId="1426716B" w14:textId="77777777" w:rsidR="001764E7" w:rsidRPr="001764E7" w:rsidRDefault="001764E7" w:rsidP="001764E7">
      <w:pPr>
        <w:pStyle w:val="Odstavecseseznamem"/>
        <w:tabs>
          <w:tab w:val="left" w:pos="1134"/>
        </w:tabs>
        <w:spacing w:before="60"/>
        <w:ind w:left="1134"/>
        <w:contextualSpacing w:val="0"/>
        <w:jc w:val="both"/>
        <w:rPr>
          <w:bCs/>
        </w:rPr>
      </w:pPr>
      <w:r w:rsidRPr="001764E7">
        <w:rPr>
          <w:bCs/>
        </w:rPr>
        <w:t xml:space="preserve">Stavební úprava silnice III/05722 spočívá z větší části ve výměně konstrukčních vrstev v celé šířce vozovky (km 9,320 – 9,427), v úseku km 9,427 – 9,442 bude na vozovce provedena výměna asfaltového krytu. Odvodnění vozovky bude řešeno podélným a příčným sklonem vozovky do terénu, případně podél římsy opěrné zdi a přes skluz z kamenné dlažby do vsakovací plochy. V km 9,320 – 9,404 bude na pravé straně vozovky osazena příkopová </w:t>
      </w:r>
      <w:proofErr w:type="spellStart"/>
      <w:r w:rsidRPr="001764E7">
        <w:rPr>
          <w:bCs/>
        </w:rPr>
        <w:t>žlabovka</w:t>
      </w:r>
      <w:proofErr w:type="spellEnd"/>
      <w:r w:rsidRPr="001764E7">
        <w:rPr>
          <w:bCs/>
        </w:rPr>
        <w:t xml:space="preserve"> odvádějící srážkovou vodu přes propustek DN 400 pod připojením sjezdu do vodoteče.</w:t>
      </w:r>
    </w:p>
    <w:p w14:paraId="21D9D1BE" w14:textId="77777777" w:rsidR="001764E7" w:rsidRPr="001764E7" w:rsidRDefault="001764E7" w:rsidP="001764E7">
      <w:pPr>
        <w:pStyle w:val="Odstavecseseznamem"/>
        <w:tabs>
          <w:tab w:val="left" w:pos="1134"/>
        </w:tabs>
        <w:spacing w:before="60"/>
        <w:ind w:left="1134"/>
        <w:contextualSpacing w:val="0"/>
        <w:jc w:val="both"/>
        <w:rPr>
          <w:bCs/>
        </w:rPr>
      </w:pPr>
      <w:r w:rsidRPr="001764E7">
        <w:rPr>
          <w:bCs/>
        </w:rPr>
        <w:t xml:space="preserve">Stabilizace silničního tělesa bude zajištěna pomocí monolitické železobetonové pilotové stěny v délce cca 40 m. Spodní část budou tvořit monolitické železobetonové (ŽB) vrtané piloty (délky 7 a 8 m) průměr 600 mm, horní část stěny bude tvořena ztužujícím monolitickým ŽB trámem (dříkem). Horní hrana trámu (dříku) bude kryta monolitickou ŽB římsou. Na římse bude osazeno zábradelní svodidlo. Za rubem zdi bude provedena drenáž s vyústěním do terénu. Vyústění bude provedeno přes </w:t>
      </w:r>
      <w:proofErr w:type="spellStart"/>
      <w:r w:rsidRPr="001764E7">
        <w:rPr>
          <w:bCs/>
        </w:rPr>
        <w:t>rozlivnou</w:t>
      </w:r>
      <w:proofErr w:type="spellEnd"/>
      <w:r w:rsidRPr="001764E7">
        <w:rPr>
          <w:bCs/>
        </w:rPr>
        <w:t xml:space="preserve"> plochu do vsaku. Viditelné plochy budou provedeny z pohledového betonu.</w:t>
      </w:r>
      <w:r w:rsidRPr="001764E7">
        <w:rPr>
          <w:bCs/>
        </w:rPr>
        <w:tab/>
      </w:r>
    </w:p>
    <w:p w14:paraId="3C501E85" w14:textId="77777777" w:rsidR="001764E7" w:rsidRPr="001764E7" w:rsidRDefault="001764E7" w:rsidP="001764E7">
      <w:pPr>
        <w:pStyle w:val="Odstavecseseznamem"/>
        <w:tabs>
          <w:tab w:val="left" w:pos="1134"/>
        </w:tabs>
        <w:spacing w:before="60"/>
        <w:ind w:left="1134"/>
        <w:contextualSpacing w:val="0"/>
        <w:jc w:val="both"/>
        <w:rPr>
          <w:bCs/>
        </w:rPr>
      </w:pPr>
      <w:r w:rsidRPr="001764E7">
        <w:rPr>
          <w:bCs/>
        </w:rPr>
        <w:t>Součástí stavby je kompletní přestavba stávajícího propustku pod silnicí III/05722 v km 9,417 z důvodu špatného technického stavu. Nový propustek bude z plastových trub DN 1000, délka 13,80 m. V rámci stavby bude dále řešena stavební úprava stávajících sjezdů k sousedním nemovitostem a připojení lesních cest.</w:t>
      </w:r>
    </w:p>
    <w:p w14:paraId="53300016" w14:textId="77777777" w:rsidR="001764E7" w:rsidRDefault="001764E7" w:rsidP="001764E7">
      <w:pPr>
        <w:pStyle w:val="Odstavecseseznamem"/>
        <w:tabs>
          <w:tab w:val="left" w:pos="1134"/>
        </w:tabs>
        <w:spacing w:before="60"/>
        <w:ind w:left="1134"/>
        <w:contextualSpacing w:val="0"/>
        <w:jc w:val="both"/>
        <w:rPr>
          <w:bCs/>
        </w:rPr>
      </w:pPr>
      <w:r w:rsidRPr="001764E7">
        <w:rPr>
          <w:bCs/>
        </w:rPr>
        <w:t>Oproti PD nebude provedeno kácení stromu na pozemku p. č. 704/10.</w:t>
      </w:r>
    </w:p>
    <w:p w14:paraId="10FE2700" w14:textId="64E22846" w:rsidR="00F62D6A" w:rsidRPr="007C7A7B" w:rsidRDefault="00F62D6A" w:rsidP="001764E7">
      <w:pPr>
        <w:pStyle w:val="Odstavecseseznamem"/>
        <w:tabs>
          <w:tab w:val="left" w:pos="1134"/>
        </w:tabs>
        <w:spacing w:before="60"/>
        <w:ind w:left="1134"/>
        <w:contextualSpacing w:val="0"/>
        <w:jc w:val="both"/>
        <w:rPr>
          <w:rFonts w:cs="Calibri"/>
          <w:szCs w:val="18"/>
          <w:lang w:eastAsia="en-US"/>
        </w:rPr>
      </w:pPr>
      <w:r w:rsidRPr="007C7A7B">
        <w:rPr>
          <w:rFonts w:cs="Calibri"/>
          <w:szCs w:val="18"/>
          <w:u w:val="single"/>
          <w:lang w:eastAsia="en-US"/>
        </w:rPr>
        <w:t xml:space="preserve">Členění stavebních objektů, které jsou </w:t>
      </w:r>
      <w:r>
        <w:rPr>
          <w:rFonts w:cs="Calibri"/>
          <w:szCs w:val="18"/>
          <w:u w:val="single"/>
          <w:lang w:eastAsia="en-US"/>
        </w:rPr>
        <w:t>předmětem</w:t>
      </w:r>
      <w:r w:rsidRPr="007C7A7B">
        <w:rPr>
          <w:rFonts w:cs="Calibri"/>
          <w:szCs w:val="18"/>
          <w:u w:val="single"/>
          <w:lang w:eastAsia="en-US"/>
        </w:rPr>
        <w:t xml:space="preserve"> Díla</w:t>
      </w:r>
      <w:r w:rsidRPr="007C7A7B">
        <w:rPr>
          <w:rFonts w:cs="Calibri"/>
          <w:szCs w:val="18"/>
          <w:lang w:eastAsia="en-US"/>
        </w:rPr>
        <w:t>:</w:t>
      </w:r>
    </w:p>
    <w:p w14:paraId="46790CBA" w14:textId="77777777" w:rsidR="001764E7" w:rsidRPr="001764E7" w:rsidRDefault="001764E7" w:rsidP="001764E7">
      <w:pPr>
        <w:pStyle w:val="Odstavecseseznamem"/>
        <w:tabs>
          <w:tab w:val="left" w:pos="1134"/>
        </w:tabs>
        <w:spacing w:before="60"/>
        <w:ind w:left="1134"/>
        <w:jc w:val="both"/>
        <w:rPr>
          <w:bCs/>
        </w:rPr>
      </w:pPr>
      <w:r w:rsidRPr="001764E7">
        <w:rPr>
          <w:bCs/>
        </w:rPr>
        <w:t xml:space="preserve">SO 000 – Ostatní a vedlejší náklady </w:t>
      </w:r>
    </w:p>
    <w:p w14:paraId="2CEA2080" w14:textId="77777777" w:rsidR="001764E7" w:rsidRPr="001764E7" w:rsidRDefault="001764E7" w:rsidP="001764E7">
      <w:pPr>
        <w:pStyle w:val="Odstavecseseznamem"/>
        <w:tabs>
          <w:tab w:val="left" w:pos="1134"/>
        </w:tabs>
        <w:spacing w:before="60"/>
        <w:ind w:left="1134"/>
        <w:jc w:val="both"/>
        <w:rPr>
          <w:bCs/>
        </w:rPr>
      </w:pPr>
      <w:r w:rsidRPr="001764E7">
        <w:rPr>
          <w:bCs/>
        </w:rPr>
        <w:t>SO 101 – Silnice III/05722</w:t>
      </w:r>
    </w:p>
    <w:p w14:paraId="2CED9BAD" w14:textId="77777777" w:rsidR="001764E7" w:rsidRPr="001764E7" w:rsidRDefault="001764E7" w:rsidP="001764E7">
      <w:pPr>
        <w:pStyle w:val="Odstavecseseznamem"/>
        <w:tabs>
          <w:tab w:val="left" w:pos="1134"/>
        </w:tabs>
        <w:spacing w:before="60"/>
        <w:ind w:left="1134"/>
        <w:jc w:val="both"/>
        <w:rPr>
          <w:bCs/>
        </w:rPr>
      </w:pPr>
      <w:r w:rsidRPr="001764E7">
        <w:rPr>
          <w:bCs/>
        </w:rPr>
        <w:lastRenderedPageBreak/>
        <w:t>SO 102 – Propustek</w:t>
      </w:r>
    </w:p>
    <w:p w14:paraId="327A1922" w14:textId="77777777" w:rsidR="001764E7" w:rsidRPr="001764E7" w:rsidRDefault="001764E7" w:rsidP="001764E7">
      <w:pPr>
        <w:pStyle w:val="Odstavecseseznamem"/>
        <w:tabs>
          <w:tab w:val="left" w:pos="1134"/>
        </w:tabs>
        <w:spacing w:before="60"/>
        <w:ind w:left="1134"/>
        <w:jc w:val="both"/>
        <w:rPr>
          <w:bCs/>
        </w:rPr>
      </w:pPr>
      <w:r w:rsidRPr="001764E7">
        <w:rPr>
          <w:bCs/>
        </w:rPr>
        <w:t>SO 103 – Připojení sjezdů a lesních cest</w:t>
      </w:r>
    </w:p>
    <w:p w14:paraId="11230CAA" w14:textId="77777777" w:rsidR="001764E7" w:rsidRPr="001764E7" w:rsidRDefault="001764E7" w:rsidP="001764E7">
      <w:pPr>
        <w:pStyle w:val="Odstavecseseznamem"/>
        <w:tabs>
          <w:tab w:val="left" w:pos="1134"/>
        </w:tabs>
        <w:spacing w:before="60"/>
        <w:ind w:left="1134"/>
        <w:jc w:val="both"/>
        <w:rPr>
          <w:bCs/>
        </w:rPr>
      </w:pPr>
      <w:r w:rsidRPr="001764E7">
        <w:rPr>
          <w:bCs/>
        </w:rPr>
        <w:t>SO 104 – DIO</w:t>
      </w:r>
    </w:p>
    <w:p w14:paraId="08A98B09" w14:textId="77777777" w:rsidR="001764E7" w:rsidRPr="001764E7" w:rsidRDefault="001764E7" w:rsidP="001764E7">
      <w:pPr>
        <w:pStyle w:val="Odstavecseseznamem"/>
        <w:tabs>
          <w:tab w:val="left" w:pos="1134"/>
        </w:tabs>
        <w:spacing w:before="60"/>
        <w:ind w:left="1134"/>
        <w:jc w:val="both"/>
        <w:rPr>
          <w:bCs/>
        </w:rPr>
      </w:pPr>
      <w:r w:rsidRPr="001764E7">
        <w:rPr>
          <w:bCs/>
        </w:rPr>
        <w:t>SO 201 – Pilotová stěna</w:t>
      </w:r>
    </w:p>
    <w:p w14:paraId="304F4EB7" w14:textId="77777777" w:rsidR="001764E7" w:rsidRDefault="001764E7" w:rsidP="001764E7">
      <w:pPr>
        <w:pStyle w:val="Odstavecseseznamem"/>
        <w:tabs>
          <w:tab w:val="left" w:pos="1134"/>
        </w:tabs>
        <w:spacing w:before="60"/>
        <w:ind w:left="1134"/>
        <w:jc w:val="both"/>
        <w:rPr>
          <w:bCs/>
        </w:rPr>
      </w:pPr>
      <w:r w:rsidRPr="001764E7">
        <w:rPr>
          <w:bCs/>
        </w:rPr>
        <w:t>SO 401 – Přeložka sloupu VO</w:t>
      </w:r>
    </w:p>
    <w:p w14:paraId="49AA8604" w14:textId="77777777" w:rsidR="001764E7" w:rsidRPr="001764E7" w:rsidRDefault="001764E7" w:rsidP="001764E7">
      <w:pPr>
        <w:pStyle w:val="Odstavecseseznamem"/>
        <w:tabs>
          <w:tab w:val="left" w:pos="1134"/>
        </w:tabs>
        <w:spacing w:before="60"/>
        <w:ind w:left="1134"/>
        <w:contextualSpacing w:val="0"/>
        <w:jc w:val="both"/>
        <w:rPr>
          <w:bCs/>
        </w:rPr>
      </w:pPr>
      <w:r w:rsidRPr="001764E7">
        <w:rPr>
          <w:bCs/>
        </w:rPr>
        <w:t>Stavební úpravy budou probíhat za úplné uzavírky silnice III/05722. Objízdná trasa bude vedena přes Bystřičku – Valašské Meziříčí – Podlesí – Velkou Lhotu (silnice III/05722, III/05726, I/57, III/05722). Objízdná trasa platí pro oba směry.</w:t>
      </w:r>
    </w:p>
    <w:p w14:paraId="02A17AE0" w14:textId="5A779927" w:rsidR="00321CDC" w:rsidRPr="001D2E86" w:rsidRDefault="00321CDC">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 xml:space="preserve">Vytyčení inženýrských sítí, geodetické vytyčení staveniště, vytyčení základních výškových a směrových/polohopisných bodů stavby, vč. vypracování vytyčovacích protokolů, ověřených úředně oprávněným 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2921DC84" w14:textId="65F043B7" w:rsidR="00321CDC" w:rsidRPr="00ED48A6" w:rsidRDefault="002B65EF">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Pr="00ED48A6">
        <w:t xml:space="preserve">, který Zhotovitel předložil Objednateli před uzavřením této </w:t>
      </w:r>
      <w:r w:rsidR="00270AAE">
        <w:t>Smlouv</w:t>
      </w:r>
      <w:r w:rsidRPr="00ED48A6">
        <w:t>y v rámci součinnosti v zadávacím řízení VZ</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r w:rsidRPr="00ED48A6">
        <w:t xml:space="preserve">Harmonogram je Zhotovitel povinen aktualizovat </w:t>
      </w:r>
      <w:r w:rsidR="003C20E0">
        <w:t>(vždy zejména tak, aby odpovídal již realizované části Díla 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4D3FA4D6" w14:textId="209337B3" w:rsidR="001341E0" w:rsidRPr="00ED48A6" w:rsidRDefault="0059376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w:t>
      </w:r>
      <w:r w:rsidR="001341E0" w:rsidRPr="00ED48A6">
        <w:t>zajištění vyjádření příslušného orgánu Policie ČR</w:t>
      </w:r>
      <w:r w:rsidR="006B39EF" w:rsidRPr="00ED48A6">
        <w:t xml:space="preserve">, </w:t>
      </w:r>
      <w:r w:rsidRPr="00ED48A6">
        <w:t>podání žádosti u příslušného silničního správního úřadu a zajištění vydání odpovídajícího stanovení dopravního značení</w:t>
      </w:r>
      <w:r w:rsidR="005A163D" w:rsidRPr="00ED48A6">
        <w:t xml:space="preserve"> k potřebným (zejména PD stanoveným) dopravním omezením</w:t>
      </w:r>
      <w:r w:rsidRPr="00ED48A6">
        <w:t>.</w:t>
      </w:r>
      <w:r w:rsidR="001341E0" w:rsidRPr="00ED48A6">
        <w:t xml:space="preserve"> Návrh přechodného dopravního značení musí být předán</w:t>
      </w:r>
      <w:r w:rsidRPr="00ED48A6">
        <w:t xml:space="preserve"> k odsouhlasení </w:t>
      </w:r>
      <w:r w:rsidR="000E3C8F" w:rsidRPr="00ED48A6">
        <w:t>Objednatel</w:t>
      </w:r>
      <w:r w:rsidRPr="00ED48A6">
        <w:t xml:space="preserve">i </w:t>
      </w:r>
      <w:r w:rsidR="002B65EF" w:rsidRPr="00ED48A6">
        <w:t>v dostatečném předstihu</w:t>
      </w:r>
      <w:r w:rsidRPr="00ED48A6">
        <w:t xml:space="preserve"> před </w:t>
      </w:r>
      <w:r w:rsidR="00270AAE">
        <w:t>Smlouv</w:t>
      </w:r>
      <w:r w:rsidR="005A163D" w:rsidRPr="00ED48A6">
        <w:t xml:space="preserve">ou stanoveným </w:t>
      </w:r>
      <w:r w:rsidRPr="00ED48A6">
        <w:t xml:space="preserve">termínem zahájení stavebních prací; návrh </w:t>
      </w:r>
      <w:r w:rsidR="00241A3E" w:rsidRPr="00ED48A6">
        <w:t>mus</w:t>
      </w:r>
      <w:r w:rsidR="00A81BAA" w:rsidRPr="00ED48A6">
        <w:t>í</w:t>
      </w:r>
      <w:r w:rsidRPr="00ED48A6">
        <w:t xml:space="preserve"> před podáním žádosti o vydání potřebných povolení elektronicky odsouhlasen </w:t>
      </w:r>
      <w:proofErr w:type="spellStart"/>
      <w:r w:rsidR="00F82757">
        <w:t>xxxxxxxx</w:t>
      </w:r>
      <w:proofErr w:type="spellEnd"/>
    </w:p>
    <w:p w14:paraId="78DB6280" w14:textId="0A0FC21B" w:rsidR="0059376E" w:rsidRPr="00ED48A6" w:rsidRDefault="0060109D">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1A343F03" w:rsidR="00241A3E" w:rsidRPr="00ED48A6" w:rsidRDefault="00241A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Podání žádosti u příslušného silničního správního úřadu (včetně zajištění vyjádření příslušného orgánu Policie ČR, zajištění vydání odpovídající</w:t>
      </w:r>
      <w:r w:rsidR="007A75AD" w:rsidRPr="00ED48A6">
        <w:t>ho stanovení místní úpravy provozu</w:t>
      </w:r>
      <w:r w:rsidRPr="00ED48A6">
        <w:t xml:space="preserve">. Návrh </w:t>
      </w:r>
      <w:r w:rsidR="00D5283E" w:rsidRPr="00ED48A6">
        <w:t xml:space="preserve">místní úpravy provozu </w:t>
      </w:r>
      <w:r w:rsidR="00A81BAA" w:rsidRPr="00ED48A6">
        <w:t>musí</w:t>
      </w:r>
      <w:r w:rsidRPr="00ED48A6">
        <w:t xml:space="preserve"> </w:t>
      </w:r>
      <w:r w:rsidR="00BC0D85">
        <w:t xml:space="preserve">být </w:t>
      </w:r>
      <w:r w:rsidRPr="00ED48A6">
        <w:t xml:space="preserve">před podáním žádosti o vydání potřebných povolení elektronicky odsouhlasen </w:t>
      </w:r>
      <w:proofErr w:type="spellStart"/>
      <w:r w:rsidR="00F82757">
        <w:t>xxxxxxxxxxxxx</w:t>
      </w:r>
      <w:proofErr w:type="spellEnd"/>
    </w:p>
    <w:p w14:paraId="2AD36FA9" w14:textId="48F69B20" w:rsidR="00A4057E" w:rsidRPr="00ED48A6"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r w:rsidR="005235BE">
        <w:rPr>
          <w:rFonts w:cs="Calibri"/>
          <w:szCs w:val="18"/>
          <w:lang w:eastAsia="en-US"/>
        </w:rPr>
        <w:t>.</w:t>
      </w:r>
    </w:p>
    <w:p w14:paraId="7F9E78FF" w14:textId="6C6F9474" w:rsidR="00C21DE1"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559AB24B" w14:textId="7786325E" w:rsidR="001764E7" w:rsidRPr="00933000" w:rsidRDefault="001764E7">
      <w:pPr>
        <w:pStyle w:val="Odstavecseseznamem"/>
        <w:numPr>
          <w:ilvl w:val="0"/>
          <w:numId w:val="14"/>
        </w:numPr>
        <w:tabs>
          <w:tab w:val="left" w:pos="1134"/>
        </w:tabs>
        <w:spacing w:before="60"/>
        <w:ind w:left="1134" w:hanging="567"/>
        <w:contextualSpacing w:val="0"/>
        <w:jc w:val="both"/>
        <w:rPr>
          <w:rFonts w:cs="Calibri"/>
          <w:szCs w:val="18"/>
          <w:lang w:eastAsia="en-US"/>
        </w:rPr>
      </w:pPr>
      <w:r w:rsidRPr="00933000">
        <w:rPr>
          <w:rFonts w:cs="Calibri"/>
          <w:szCs w:val="18"/>
          <w:lang w:eastAsia="en-US"/>
        </w:rPr>
        <w:t xml:space="preserve">Zpracování povodňového plánu a havarijního plánu </w:t>
      </w:r>
      <w:r w:rsidR="00933000" w:rsidRPr="00933000">
        <w:rPr>
          <w:rFonts w:cs="Calibri"/>
          <w:szCs w:val="18"/>
          <w:lang w:eastAsia="en-US"/>
        </w:rPr>
        <w:t>pro realizaci rekonstrukce</w:t>
      </w:r>
      <w:r w:rsidRPr="00933000">
        <w:rPr>
          <w:rFonts w:cs="Calibri"/>
          <w:szCs w:val="18"/>
          <w:lang w:eastAsia="en-US"/>
        </w:rPr>
        <w:t xml:space="preserve"> propustku.</w:t>
      </w:r>
    </w:p>
    <w:p w14:paraId="04D9B5D0" w14:textId="1931C34A"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Zajištění splnění podmínek stanovených správci dopravní a technické infrastruktury a účastníků správního řízení dle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414ADE57"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21BDAB78" w14:textId="77777777" w:rsidR="00AA16D3" w:rsidRDefault="00AA16D3" w:rsidP="00AA16D3">
      <w:pPr>
        <w:pStyle w:val="Odstavecseseznamem"/>
        <w:numPr>
          <w:ilvl w:val="0"/>
          <w:numId w:val="14"/>
        </w:numPr>
        <w:tabs>
          <w:tab w:val="left" w:pos="1134"/>
        </w:tabs>
        <w:spacing w:before="60"/>
        <w:ind w:left="1134" w:hanging="567"/>
        <w:contextualSpacing w:val="0"/>
        <w:jc w:val="both"/>
      </w:pPr>
      <w:r>
        <w:t>Zpracování g</w:t>
      </w:r>
      <w:r w:rsidRPr="00D0098E">
        <w:t>eodetick</w:t>
      </w:r>
      <w:r>
        <w:t>é</w:t>
      </w:r>
      <w:r w:rsidRPr="00D0098E">
        <w:t xml:space="preserve"> </w:t>
      </w:r>
      <w:r w:rsidRPr="006E44DC">
        <w:t>aktualizační dokumentace (zaměření skutečného provedení stavby) zpracovan</w:t>
      </w:r>
      <w:r>
        <w:t>é</w:t>
      </w:r>
      <w:r w:rsidRPr="006E44DC">
        <w:t xml:space="preserve"> oprávněnou organizací </w:t>
      </w:r>
      <w:r>
        <w:t>–</w:t>
      </w:r>
      <w:r w:rsidRPr="003951F4">
        <w:t xml:space="preserve"> zpracování ve formě </w:t>
      </w:r>
      <w:r>
        <w:t>g</w:t>
      </w:r>
      <w:r w:rsidRPr="003951F4">
        <w:t>eodetického podkladu podle přílohy č.</w:t>
      </w:r>
      <w:r>
        <w:t xml:space="preserve"> </w:t>
      </w:r>
      <w:r w:rsidRPr="003951F4">
        <w:t>4 k</w:t>
      </w:r>
      <w:r>
        <w:t> </w:t>
      </w:r>
      <w:r w:rsidRPr="003951F4">
        <w:t>vyhlášce č. 393/2020 Sb., o DTM, ve znění pozdějších předpisů (dále jen Vyhláška o DTM). Ověřený geodetický podklad v e-podobě, včetně identifikátoru změny o zápisu do DTM údajů základní prostorové situace (ZPS) podle §</w:t>
      </w:r>
      <w:r>
        <w:t xml:space="preserve"> </w:t>
      </w:r>
      <w:r w:rsidRPr="003951F4">
        <w:t>4b) odst. 4 písm. b) zákona č. 200/1994 Sb., o</w:t>
      </w:r>
      <w:r>
        <w:t> </w:t>
      </w:r>
      <w:r w:rsidRPr="003951F4">
        <w:t xml:space="preserve">zeměměřictví, ve znění pozdějších předpisů (dále jen </w:t>
      </w:r>
      <w:proofErr w:type="spellStart"/>
      <w:r w:rsidRPr="003951F4">
        <w:t>ZemZ</w:t>
      </w:r>
      <w:proofErr w:type="spellEnd"/>
      <w:r w:rsidRPr="003951F4">
        <w:t>), bude součástí předávacích podkladů k dokončené stavbě. V případě údajů, týkajících se změny údajů o dopravní a</w:t>
      </w:r>
      <w:r>
        <w:t> </w:t>
      </w:r>
      <w:r w:rsidRPr="003951F4">
        <w:t>technické infrastruktuře (DTI) podle §4</w:t>
      </w:r>
      <w:r>
        <w:t xml:space="preserve"> </w:t>
      </w:r>
      <w:r w:rsidRPr="003951F4">
        <w:t xml:space="preserve">b odst. 4 písm. a) </w:t>
      </w:r>
      <w:proofErr w:type="spellStart"/>
      <w:r w:rsidRPr="003951F4">
        <w:t>ZemZ</w:t>
      </w:r>
      <w:proofErr w:type="spellEnd"/>
      <w:r w:rsidRPr="003951F4">
        <w:t>, zhotovitel předá stavebníkovi ověřený Geodetický podklad v e-podobě, zpracovaný podle přílohy č.</w:t>
      </w:r>
      <w:r>
        <w:t xml:space="preserve"> </w:t>
      </w:r>
      <w:r w:rsidRPr="003951F4">
        <w:t>4 k</w:t>
      </w:r>
      <w:r>
        <w:t> v</w:t>
      </w:r>
      <w:r w:rsidRPr="003951F4">
        <w:t>yhlášce o DTM</w:t>
      </w:r>
      <w:r>
        <w:t>.</w:t>
      </w:r>
    </w:p>
    <w:p w14:paraId="5D3953B9" w14:textId="3CAA7F4E" w:rsidR="00F24533"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2802D443" w14:textId="49DB9BBB" w:rsidR="00810337" w:rsidRPr="00FE6244" w:rsidRDefault="00810337">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C84A71">
        <w:rPr>
          <w:rFonts w:cs="Calibri"/>
          <w:szCs w:val="18"/>
          <w:lang w:eastAsia="en-US"/>
        </w:rPr>
        <w:t>3</w:t>
      </w:r>
      <w:r w:rsidR="001568B2" w:rsidRPr="00ED48A6">
        <w:rPr>
          <w:rFonts w:cs="Calibri"/>
          <w:szCs w:val="18"/>
          <w:lang w:eastAsia="en-US"/>
        </w:rPr>
        <w:t xml:space="preserve"> (</w:t>
      </w:r>
      <w:r w:rsidR="00C84A71">
        <w:rPr>
          <w:rFonts w:cs="Calibri"/>
          <w:szCs w:val="18"/>
          <w:lang w:eastAsia="en-US"/>
        </w:rPr>
        <w:t>třech</w:t>
      </w:r>
      <w:r w:rsidR="001568B2" w:rsidRPr="00ED48A6">
        <w:rPr>
          <w:rFonts w:cs="Calibri"/>
          <w:szCs w:val="18"/>
          <w:lang w:eastAsia="en-US"/>
        </w:rPr>
        <w:t>)</w:t>
      </w:r>
      <w:r w:rsidR="007C1FD2" w:rsidRPr="00ED48A6">
        <w:rPr>
          <w:rFonts w:cs="Calibri"/>
          <w:szCs w:val="18"/>
          <w:lang w:eastAsia="en-US"/>
        </w:rPr>
        <w:t xml:space="preserve"> vyhotoveních v tištěné formě a </w:t>
      </w:r>
      <w:r w:rsidR="001568B2" w:rsidRPr="00ED48A6">
        <w:rPr>
          <w:rFonts w:cs="Calibri"/>
          <w:szCs w:val="18"/>
          <w:lang w:eastAsia="en-US"/>
        </w:rPr>
        <w:t xml:space="preserve">2 (dvou) vyhotoveních </w:t>
      </w:r>
      <w:r w:rsidR="007C1FD2" w:rsidRPr="00ED48A6">
        <w:rPr>
          <w:rFonts w:cs="Calibri"/>
          <w:szCs w:val="18"/>
          <w:lang w:eastAsia="en-US"/>
        </w:rPr>
        <w:t xml:space="preserve">na CD/DVD v digitální formě (ve formátu PDF a formátu zpracované PD (*.DWG, *.DGN, *.DOC) v souladu se zákonem č. </w:t>
      </w:r>
      <w:r w:rsidR="00401170">
        <w:rPr>
          <w:rFonts w:cs="Calibri"/>
          <w:szCs w:val="18"/>
          <w:lang w:eastAsia="en-US"/>
        </w:rPr>
        <w:t>2</w:t>
      </w:r>
      <w:r w:rsidR="007C1FD2" w:rsidRPr="00ED48A6">
        <w:rPr>
          <w:rFonts w:cs="Calibri"/>
          <w:szCs w:val="18"/>
          <w:lang w:eastAsia="en-US"/>
        </w:rPr>
        <w:t>83/20</w:t>
      </w:r>
      <w:r w:rsidR="00401170">
        <w:rPr>
          <w:rFonts w:cs="Calibri"/>
          <w:szCs w:val="18"/>
          <w:lang w:eastAsia="en-US"/>
        </w:rPr>
        <w:t>21</w:t>
      </w:r>
      <w:r w:rsidR="007C1FD2" w:rsidRPr="00ED48A6">
        <w:rPr>
          <w:rFonts w:cs="Calibri"/>
          <w:szCs w:val="18"/>
          <w:lang w:eastAsia="en-US"/>
        </w:rPr>
        <w:t xml:space="preserve"> Sb.</w:t>
      </w:r>
      <w:r w:rsidR="00EC6DB8" w:rsidRPr="00ED48A6">
        <w:rPr>
          <w:rFonts w:cs="Calibri"/>
          <w:szCs w:val="18"/>
          <w:lang w:eastAsia="en-US"/>
        </w:rPr>
        <w:t xml:space="preserve">, stavební zákon, ve znění </w:t>
      </w:r>
      <w:r w:rsidR="00EC6DB8" w:rsidRPr="00ED48A6">
        <w:rPr>
          <w:rFonts w:cs="Calibri"/>
          <w:szCs w:val="18"/>
          <w:lang w:eastAsia="en-US"/>
        </w:rPr>
        <w:lastRenderedPageBreak/>
        <w:t>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3D3F4984"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dozor </w:t>
      </w:r>
      <w:r w:rsidR="00B86401">
        <w:rPr>
          <w:rFonts w:cs="Calibri"/>
          <w:szCs w:val="18"/>
          <w:lang w:eastAsia="en-US"/>
        </w:rPr>
        <w:t xml:space="preserve">projektanta </w:t>
      </w:r>
      <w:r w:rsidR="00012EDA" w:rsidRPr="00FE6244">
        <w:rPr>
          <w:rFonts w:cs="Calibri"/>
          <w:szCs w:val="18"/>
          <w:lang w:eastAsia="en-US"/>
        </w:rPr>
        <w:t>(dále jen „</w:t>
      </w:r>
      <w:r w:rsidR="00012EDA" w:rsidRPr="00FE6244">
        <w:rPr>
          <w:rFonts w:cs="Calibri"/>
          <w:b/>
          <w:bCs/>
          <w:szCs w:val="18"/>
          <w:lang w:eastAsia="en-US"/>
        </w:rPr>
        <w:t>D</w:t>
      </w:r>
      <w:r w:rsidR="00B86401">
        <w:rPr>
          <w:rFonts w:cs="Calibri"/>
          <w:b/>
          <w:bCs/>
          <w:szCs w:val="18"/>
          <w:lang w:eastAsia="en-US"/>
        </w:rPr>
        <w:t>P</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57BBA886"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E21EB1">
        <w:rPr>
          <w:rFonts w:cs="Calibri"/>
          <w:szCs w:val="18"/>
          <w:lang w:eastAsia="en-US"/>
        </w:rPr>
        <w:t>DSPS</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46C6C529" w14:textId="5987B2B1" w:rsidR="004A6324" w:rsidRPr="00FE6244" w:rsidRDefault="00D270A0">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4DB227D1" w14:textId="3315CDF5" w:rsidR="00C812F5" w:rsidRPr="001D2E86" w:rsidRDefault="00130BCA">
      <w:pPr>
        <w:widowControl w:val="0"/>
        <w:numPr>
          <w:ilvl w:val="0"/>
          <w:numId w:val="14"/>
        </w:numPr>
        <w:tabs>
          <w:tab w:val="left" w:pos="1134"/>
        </w:tabs>
        <w:spacing w:before="60"/>
        <w:ind w:left="1134" w:hanging="567"/>
        <w:jc w:val="both"/>
      </w:pPr>
      <w:r w:rsidRPr="00FE6244">
        <w:t>D</w:t>
      </w:r>
      <w:r w:rsidR="00C4064E" w:rsidRPr="00FE6244">
        <w:t xml:space="preserve">održování </w:t>
      </w:r>
      <w:r w:rsidR="00C812F5" w:rsidRPr="00FE6244">
        <w:t>plánu kvality dle platných Technických kvalitativních podmínek (dále jen „</w:t>
      </w:r>
      <w:r w:rsidR="00C812F5" w:rsidRPr="00FE6244">
        <w:rPr>
          <w:b/>
          <w:bCs/>
        </w:rPr>
        <w:t>TKP</w:t>
      </w:r>
      <w:r w:rsidR="00C812F5" w:rsidRPr="00FE6244">
        <w:t>“) vydaných v</w:t>
      </w:r>
      <w:r w:rsidRPr="00FE6244">
        <w:t> </w:t>
      </w:r>
      <w:r w:rsidR="00C812F5" w:rsidRPr="00FE6244">
        <w:t>rámci Systému jakosti dopravních staveb Ministerstvem dopravy ČR, kap. 7, odst. 7.1.4.4 Technologické předpisy v</w:t>
      </w:r>
      <w:r w:rsidRPr="00FE6244">
        <w:t> </w:t>
      </w:r>
      <w:r w:rsidR="00C812F5" w:rsidRPr="00FE6244">
        <w:t>systému jakosti</w:t>
      </w:r>
      <w:r w:rsidRPr="00FE6244">
        <w:t xml:space="preserve">, který Zhotovitel předložil Objednateli před uzavřením této </w:t>
      </w:r>
      <w:r w:rsidR="00270AAE" w:rsidRPr="00FE6244">
        <w:t>Smlouv</w:t>
      </w:r>
      <w:r w:rsidRPr="00FE6244">
        <w:t>y v rámci součinnosti v zadávacím řízení VZ</w:t>
      </w:r>
      <w:r w:rsidR="00C812F5" w:rsidRPr="00FE6244">
        <w:t xml:space="preserve">. </w:t>
      </w:r>
      <w:r w:rsidRPr="00FE6244">
        <w:t>Pro vyloučení pochybností</w:t>
      </w:r>
      <w:r w:rsidRPr="001D2E86">
        <w:t xml:space="preserve"> se výslovně uvádí, že p</w:t>
      </w:r>
      <w:r w:rsidR="00C812F5" w:rsidRPr="001D2E86">
        <w:t xml:space="preserve">lán kvality musí obsahovat technologické předpisy výroby, dopravy, pokládky a kontroly asfaltových směsí konkretizované na podmínky stavby vyhovující zadávací dokumentaci </w:t>
      </w:r>
      <w:r w:rsidRPr="001D2E86">
        <w:t xml:space="preserve">VZ </w:t>
      </w:r>
      <w:r w:rsidR="00C812F5" w:rsidRPr="001D2E86">
        <w:t>v</w:t>
      </w:r>
      <w:r w:rsidRPr="001D2E86">
        <w:t> </w:t>
      </w:r>
      <w:r w:rsidR="00C812F5" w:rsidRPr="001D2E86">
        <w:t>rozsahu uvedeném v</w:t>
      </w:r>
      <w:r w:rsidRPr="001D2E86">
        <w:t> </w:t>
      </w:r>
      <w:r w:rsidR="00C812F5" w:rsidRPr="001D2E86">
        <w:t xml:space="preserve">odst. 7.3.1 TKP. </w:t>
      </w:r>
    </w:p>
    <w:p w14:paraId="79BAD2F4" w14:textId="1DFBF14E" w:rsidR="00ED4F52" w:rsidRPr="006E6ABD" w:rsidRDefault="00F31B1E">
      <w:pPr>
        <w:pStyle w:val="Odstavecseseznamem"/>
        <w:numPr>
          <w:ilvl w:val="0"/>
          <w:numId w:val="14"/>
        </w:numPr>
        <w:tabs>
          <w:tab w:val="left" w:pos="1134"/>
        </w:tabs>
        <w:spacing w:before="60"/>
        <w:ind w:left="1134" w:hanging="567"/>
        <w:contextualSpacing w:val="0"/>
        <w:jc w:val="both"/>
        <w:rPr>
          <w:rFonts w:cs="Calibri"/>
          <w:szCs w:val="18"/>
          <w:lang w:eastAsia="en-US"/>
        </w:rPr>
      </w:pPr>
      <w:r w:rsidRPr="006E6ABD">
        <w:rPr>
          <w:rFonts w:cs="Calibri"/>
          <w:szCs w:val="18"/>
          <w:lang w:eastAsia="en-US"/>
        </w:rPr>
        <w:t>V</w:t>
      </w:r>
      <w:r w:rsidR="00ED4F52" w:rsidRPr="006E6ABD">
        <w:rPr>
          <w:rFonts w:cs="Calibri"/>
          <w:szCs w:val="18"/>
          <w:lang w:eastAsia="en-US"/>
        </w:rPr>
        <w:t xml:space="preserve">yhotovení oddělovacího geometrického plánu </w:t>
      </w:r>
      <w:r w:rsidR="00130BCA" w:rsidRPr="006E6ABD">
        <w:rPr>
          <w:rFonts w:cs="Calibri"/>
          <w:szCs w:val="18"/>
          <w:lang w:eastAsia="en-US"/>
        </w:rPr>
        <w:t xml:space="preserve">pro </w:t>
      </w:r>
      <w:r w:rsidR="00130BCA" w:rsidRPr="006E6ABD">
        <w:t xml:space="preserve">účely majetkoprávního vypořádání pozemků </w:t>
      </w:r>
      <w:r w:rsidR="00F57B04" w:rsidRPr="006E6ABD">
        <w:t>dotčených</w:t>
      </w:r>
      <w:r w:rsidR="00130BCA" w:rsidRPr="006E6ABD">
        <w:t xml:space="preserve"> stavbou </w:t>
      </w:r>
      <w:r w:rsidR="00ED4F52" w:rsidRPr="006E6ABD">
        <w:rPr>
          <w:rFonts w:cs="Calibri"/>
          <w:szCs w:val="18"/>
          <w:lang w:eastAsia="en-US"/>
        </w:rPr>
        <w:t>na základě skutečného provedení stavby</w:t>
      </w:r>
      <w:r w:rsidR="00130BCA" w:rsidRPr="006E6ABD">
        <w:rPr>
          <w:rFonts w:cs="Calibri"/>
          <w:szCs w:val="18"/>
          <w:lang w:eastAsia="en-US"/>
        </w:rPr>
        <w:t xml:space="preserve"> (dále jen „</w:t>
      </w:r>
      <w:r w:rsidR="00130BCA" w:rsidRPr="006E6ABD">
        <w:rPr>
          <w:rFonts w:cs="Calibri"/>
          <w:b/>
          <w:bCs/>
          <w:szCs w:val="18"/>
          <w:lang w:eastAsia="en-US"/>
        </w:rPr>
        <w:t>Oddělovací GP</w:t>
      </w:r>
      <w:r w:rsidR="00130BCA" w:rsidRPr="006E6ABD">
        <w:rPr>
          <w:rFonts w:cs="Calibri"/>
          <w:szCs w:val="18"/>
          <w:lang w:eastAsia="en-US"/>
        </w:rPr>
        <w:t>“)</w:t>
      </w:r>
      <w:r w:rsidR="00ED4F52" w:rsidRPr="006E6ABD">
        <w:rPr>
          <w:rFonts w:cs="Calibri"/>
          <w:szCs w:val="18"/>
          <w:lang w:eastAsia="en-US"/>
        </w:rPr>
        <w:t xml:space="preserve"> ověřeného úředně oprávněným zeměměřičským inženýrem, který </w:t>
      </w:r>
      <w:r w:rsidR="007D4A98" w:rsidRPr="006E6ABD">
        <w:rPr>
          <w:rFonts w:cs="Calibri"/>
          <w:szCs w:val="18"/>
          <w:lang w:eastAsia="en-US"/>
        </w:rPr>
        <w:t xml:space="preserve">musí být </w:t>
      </w:r>
      <w:r w:rsidR="00ED4F52" w:rsidRPr="006E6ABD">
        <w:rPr>
          <w:rFonts w:cs="Calibri"/>
          <w:szCs w:val="18"/>
          <w:lang w:eastAsia="en-US"/>
        </w:rPr>
        <w:t xml:space="preserve">před potvrzením katastrálním úřadem písemně odsouhlasen vedoucím oddělení majetkové </w:t>
      </w:r>
      <w:r w:rsidR="00717008" w:rsidRPr="006E6ABD">
        <w:rPr>
          <w:rFonts w:cs="Calibri"/>
          <w:szCs w:val="18"/>
          <w:lang w:eastAsia="en-US"/>
        </w:rPr>
        <w:t xml:space="preserve">správy </w:t>
      </w:r>
      <w:r w:rsidR="000E3C8F" w:rsidRPr="006E6ABD">
        <w:rPr>
          <w:rFonts w:cs="Calibri"/>
          <w:szCs w:val="18"/>
          <w:lang w:eastAsia="en-US"/>
        </w:rPr>
        <w:t>Objednatel</w:t>
      </w:r>
      <w:r w:rsidR="007E23F4" w:rsidRPr="006E6ABD">
        <w:rPr>
          <w:rFonts w:cs="Calibri"/>
          <w:szCs w:val="18"/>
          <w:lang w:eastAsia="en-US"/>
        </w:rPr>
        <w:t xml:space="preserve">e </w:t>
      </w:r>
      <w:r w:rsidR="00ED4F52" w:rsidRPr="006E6ABD">
        <w:rPr>
          <w:rFonts w:cs="Calibri"/>
          <w:szCs w:val="18"/>
          <w:lang w:eastAsia="en-US"/>
        </w:rPr>
        <w:t>v</w:t>
      </w:r>
      <w:r w:rsidR="000B7175">
        <w:rPr>
          <w:rFonts w:cs="Calibri"/>
          <w:szCs w:val="18"/>
          <w:lang w:eastAsia="en-US"/>
        </w:rPr>
        <w:t>e</w:t>
      </w:r>
      <w:r w:rsidR="00C84A71" w:rsidRPr="006E6ABD">
        <w:rPr>
          <w:rFonts w:cs="Calibri"/>
          <w:szCs w:val="18"/>
          <w:lang w:eastAsia="en-US"/>
        </w:rPr>
        <w:t xml:space="preserve"> </w:t>
      </w:r>
      <w:r w:rsidR="001764E7">
        <w:rPr>
          <w:rFonts w:cs="Calibri"/>
          <w:szCs w:val="18"/>
          <w:lang w:eastAsia="en-US"/>
        </w:rPr>
        <w:t>Valašském Meziříčí</w:t>
      </w:r>
      <w:r w:rsidR="006435EC" w:rsidRPr="006E6ABD">
        <w:rPr>
          <w:rFonts w:cs="Calibri"/>
          <w:szCs w:val="18"/>
          <w:lang w:eastAsia="en-US"/>
        </w:rPr>
        <w:t>.</w:t>
      </w:r>
    </w:p>
    <w:p w14:paraId="5867741A" w14:textId="76DEF399" w:rsidR="001764E7" w:rsidRPr="00DE46D7" w:rsidRDefault="001764E7" w:rsidP="001764E7">
      <w:pPr>
        <w:widowControl w:val="0"/>
        <w:numPr>
          <w:ilvl w:val="0"/>
          <w:numId w:val="14"/>
        </w:numPr>
        <w:tabs>
          <w:tab w:val="left" w:pos="1134"/>
        </w:tabs>
        <w:spacing w:before="60"/>
        <w:ind w:left="1134" w:hanging="567"/>
        <w:jc w:val="both"/>
      </w:pPr>
      <w:r w:rsidRPr="00DE46D7">
        <w:t>Vyhotovení geometrického plánu pro vyznačení rozsahu služebnosti</w:t>
      </w:r>
      <w:r w:rsidR="00005761">
        <w:t xml:space="preserve"> (obec Velká Lhota)</w:t>
      </w:r>
      <w:r w:rsidRPr="00DE46D7">
        <w:t xml:space="preserve">, který bude před ověřením katastrálním úřadem písemně odsouhlasen vedoucím oddělení majetkové správy ŘSZK ve Valašském Meziříčí a </w:t>
      </w:r>
      <w:r w:rsidR="00005761">
        <w:t>vlastníkem dotčeného pozemku, tj. starostou obce Velká Lhota</w:t>
      </w:r>
      <w:r w:rsidRPr="00DE46D7">
        <w:t>.</w:t>
      </w:r>
    </w:p>
    <w:p w14:paraId="3EE178D8" w14:textId="32C5CDFA"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253C054D" w14:textId="6AA0ED1F" w:rsidR="00CA46C9" w:rsidRPr="001D2E86" w:rsidRDefault="003E7AED" w:rsidP="00AA16D3">
      <w:pPr>
        <w:pStyle w:val="Odstavecseseznamem"/>
        <w:numPr>
          <w:ilvl w:val="0"/>
          <w:numId w:val="35"/>
        </w:numPr>
        <w:tabs>
          <w:tab w:val="left" w:pos="1701"/>
        </w:tabs>
        <w:spacing w:before="60"/>
        <w:ind w:left="1701" w:hanging="567"/>
        <w:contextualSpacing w:val="0"/>
        <w:jc w:val="both"/>
        <w:rPr>
          <w:rFonts w:cs="Calibri"/>
          <w:szCs w:val="18"/>
          <w:lang w:eastAsia="en-US"/>
        </w:rPr>
      </w:pPr>
      <w:r w:rsidRPr="001D2E86">
        <w:rPr>
          <w:rFonts w:cs="Calibri"/>
          <w:szCs w:val="18"/>
          <w:lang w:eastAsia="en-US"/>
        </w:rPr>
        <w:t xml:space="preserve">Oddělovací </w:t>
      </w:r>
      <w:r w:rsidR="00130BCA" w:rsidRPr="00E10F95">
        <w:rPr>
          <w:rFonts w:cs="Calibri"/>
          <w:szCs w:val="18"/>
          <w:lang w:eastAsia="en-US"/>
        </w:rPr>
        <w:t>GP</w:t>
      </w:r>
      <w:r w:rsidR="00CA46C9" w:rsidRPr="00E10F95">
        <w:rPr>
          <w:rFonts w:cs="Calibri"/>
          <w:szCs w:val="18"/>
          <w:lang w:eastAsia="en-US"/>
        </w:rPr>
        <w:t xml:space="preserve"> v</w:t>
      </w:r>
      <w:r w:rsidR="005265C1" w:rsidRPr="00E10F95">
        <w:rPr>
          <w:rFonts w:cs="Calibri"/>
          <w:szCs w:val="18"/>
          <w:lang w:eastAsia="en-US"/>
        </w:rPr>
        <w:t xml:space="preserve"> </w:t>
      </w:r>
      <w:r w:rsidR="00605B4D">
        <w:rPr>
          <w:rFonts w:cs="Calibri"/>
          <w:szCs w:val="18"/>
          <w:lang w:eastAsia="en-US"/>
        </w:rPr>
        <w:t>10</w:t>
      </w:r>
      <w:r w:rsidR="00CA46C9" w:rsidRPr="00E10F95">
        <w:rPr>
          <w:rFonts w:cs="Calibri"/>
          <w:szCs w:val="18"/>
          <w:lang w:eastAsia="en-US"/>
        </w:rPr>
        <w:t xml:space="preserve"> </w:t>
      </w:r>
      <w:r w:rsidR="00E10F95">
        <w:rPr>
          <w:rFonts w:cs="Calibri"/>
          <w:szCs w:val="18"/>
          <w:lang w:eastAsia="en-US"/>
        </w:rPr>
        <w:t>(</w:t>
      </w:r>
      <w:r w:rsidR="00605B4D">
        <w:rPr>
          <w:rFonts w:cs="Calibri"/>
          <w:szCs w:val="18"/>
          <w:lang w:eastAsia="en-US"/>
        </w:rPr>
        <w:t>dese</w:t>
      </w:r>
      <w:r w:rsidR="00E10F95">
        <w:rPr>
          <w:rFonts w:cs="Calibri"/>
          <w:szCs w:val="18"/>
          <w:lang w:eastAsia="en-US"/>
        </w:rPr>
        <w:t xml:space="preserve">ti) </w:t>
      </w:r>
      <w:r w:rsidR="00CA46C9" w:rsidRPr="001D2E86">
        <w:rPr>
          <w:rFonts w:cs="Calibri"/>
          <w:szCs w:val="18"/>
          <w:lang w:eastAsia="en-US"/>
        </w:rPr>
        <w:t>vyhotoveních potvrzený příslušným katastrálním úřadem</w:t>
      </w:r>
      <w:r w:rsidRPr="001D2E86">
        <w:rPr>
          <w:rFonts w:cs="Calibri"/>
          <w:szCs w:val="18"/>
          <w:lang w:eastAsia="en-US"/>
        </w:rPr>
        <w:t>;</w:t>
      </w:r>
    </w:p>
    <w:p w14:paraId="5EA856EF" w14:textId="77777777" w:rsidR="001764E7" w:rsidRPr="00DE46D7" w:rsidRDefault="001764E7" w:rsidP="001764E7">
      <w:pPr>
        <w:pStyle w:val="Odstavecseseznamem"/>
        <w:numPr>
          <w:ilvl w:val="0"/>
          <w:numId w:val="35"/>
        </w:numPr>
        <w:tabs>
          <w:tab w:val="left" w:pos="1134"/>
        </w:tabs>
        <w:spacing w:before="60"/>
        <w:ind w:left="1701" w:hanging="567"/>
        <w:contextualSpacing w:val="0"/>
        <w:jc w:val="both"/>
        <w:rPr>
          <w:rFonts w:cs="Calibri"/>
          <w:strike/>
          <w:szCs w:val="18"/>
          <w:lang w:eastAsia="en-US"/>
        </w:rPr>
      </w:pPr>
      <w:r w:rsidRPr="00DE46D7">
        <w:rPr>
          <w:rFonts w:cs="Calibri"/>
          <w:szCs w:val="18"/>
          <w:lang w:eastAsia="en-US"/>
        </w:rPr>
        <w:t>GP pro vyznačení rozsahu služebnosti po 10 vyhotoveních potvrzený příslušným katastrálním úřadem;</w:t>
      </w:r>
    </w:p>
    <w:p w14:paraId="08C1C389" w14:textId="3A2CCB41"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Z</w:t>
      </w:r>
      <w:r w:rsidR="00ED4F52" w:rsidRPr="001D2E86">
        <w:rPr>
          <w:rFonts w:cs="Calibri"/>
          <w:szCs w:val="18"/>
          <w:lang w:eastAsia="en-US"/>
        </w:rPr>
        <w:t xml:space="preserve">aměření skutečného provedení </w:t>
      </w:r>
      <w:r w:rsidR="009E1264" w:rsidRPr="001D2E86">
        <w:rPr>
          <w:rFonts w:cs="Calibri"/>
          <w:szCs w:val="18"/>
          <w:lang w:eastAsia="en-US"/>
        </w:rPr>
        <w:t xml:space="preserve">stavby </w:t>
      </w:r>
      <w:r w:rsidR="00ED4F52" w:rsidRPr="001D2E86">
        <w:rPr>
          <w:rFonts w:cs="Calibri"/>
          <w:szCs w:val="18"/>
          <w:lang w:eastAsia="en-US"/>
        </w:rPr>
        <w:t xml:space="preserve">ve třech výtiscích a 2x v digitálním provedení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DGN</w:t>
      </w:r>
      <w:r w:rsidR="00ED4F52" w:rsidRPr="001D2E86">
        <w:rPr>
          <w:rFonts w:cs="Calibri"/>
          <w:szCs w:val="18"/>
          <w:lang w:eastAsia="en-US"/>
        </w:rPr>
        <w:t xml:space="preserve">,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PDF</w:t>
      </w:r>
      <w:r w:rsidR="00ED4F52" w:rsidRPr="001D2E86">
        <w:rPr>
          <w:rFonts w:cs="Calibri"/>
          <w:szCs w:val="18"/>
          <w:lang w:eastAsia="en-US"/>
        </w:rPr>
        <w:t>)</w:t>
      </w:r>
      <w:r w:rsidRPr="001D2E86">
        <w:rPr>
          <w:rFonts w:cs="Calibri"/>
          <w:szCs w:val="18"/>
          <w:lang w:eastAsia="en-US"/>
        </w:rPr>
        <w:t>;</w:t>
      </w:r>
      <w:r w:rsidR="00ED4F52" w:rsidRPr="001D2E86">
        <w:rPr>
          <w:rFonts w:cs="Calibri"/>
          <w:szCs w:val="18"/>
          <w:lang w:eastAsia="en-US"/>
        </w:rPr>
        <w:t xml:space="preserve"> </w:t>
      </w:r>
    </w:p>
    <w:p w14:paraId="4635667D" w14:textId="606F5DF9" w:rsidR="00C47B0A" w:rsidRPr="00C47B0A" w:rsidRDefault="00C47B0A"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C47B0A">
        <w:rPr>
          <w:rFonts w:cs="Calibri"/>
          <w:szCs w:val="18"/>
          <w:lang w:eastAsia="en-US"/>
        </w:rPr>
        <w:t>geodetická aktualizační dokumentace (zaměření skutečného provedení stavby) zpracovaná oprávněnou organizací – zpracování ve formě geodetického podkladu podle přílohy č.</w:t>
      </w:r>
      <w:r>
        <w:rPr>
          <w:rFonts w:cs="Calibri"/>
          <w:szCs w:val="18"/>
          <w:lang w:eastAsia="en-US"/>
        </w:rPr>
        <w:t xml:space="preserve"> </w:t>
      </w:r>
      <w:r w:rsidRPr="00C47B0A">
        <w:rPr>
          <w:rFonts w:cs="Calibri"/>
          <w:szCs w:val="18"/>
          <w:lang w:eastAsia="en-US"/>
        </w:rPr>
        <w:t>4 k vyhlášce č. 393/2020 Sb., o DTM. Ověřený geodetický podklad v e-podobě, včetně identifikátoru změny o zápisu do DTM údajů ZPS</w:t>
      </w:r>
      <w:r>
        <w:rPr>
          <w:rFonts w:cs="Calibri"/>
          <w:szCs w:val="18"/>
          <w:lang w:eastAsia="en-US"/>
        </w:rPr>
        <w:t>;</w:t>
      </w:r>
    </w:p>
    <w:p w14:paraId="0C77091C" w14:textId="1BB75C69"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Default="00AA0234"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4DA51C56" w14:textId="64D4BA57"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 níže);</w:t>
      </w:r>
    </w:p>
    <w:p w14:paraId="523CECAD" w14:textId="668AF7EF" w:rsidR="00ED4F52" w:rsidRPr="00ED48A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0EAE1D92" w14:textId="71DAB154"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ED48A6">
        <w:rPr>
          <w:rFonts w:cs="Calibri"/>
          <w:szCs w:val="18"/>
          <w:lang w:eastAsia="en-US"/>
        </w:rPr>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BB5014">
      <w:pPr>
        <w:pStyle w:val="Odstavecseseznamem"/>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w:t>
      </w:r>
      <w:r w:rsidR="00206C07" w:rsidRPr="00ED48A6">
        <w:rPr>
          <w:rFonts w:cs="Calibri"/>
          <w:szCs w:val="18"/>
          <w:lang w:eastAsia="en-US"/>
        </w:rPr>
        <w:lastRenderedPageBreak/>
        <w:t xml:space="preserve">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1FAF1E6A" w14:textId="5A72558C" w:rsidR="000D7491" w:rsidRPr="00A757E5" w:rsidRDefault="000D7491" w:rsidP="000D7491">
      <w:pPr>
        <w:pStyle w:val="Odstavecseseznamem"/>
        <w:numPr>
          <w:ilvl w:val="1"/>
          <w:numId w:val="4"/>
        </w:numPr>
        <w:tabs>
          <w:tab w:val="left" w:pos="567"/>
        </w:tabs>
        <w:spacing w:before="120"/>
        <w:ind w:left="567" w:hanging="567"/>
        <w:contextualSpacing w:val="0"/>
        <w:jc w:val="both"/>
        <w:rPr>
          <w:rFonts w:cs="Calibri"/>
          <w:szCs w:val="18"/>
          <w:lang w:eastAsia="en-US"/>
        </w:rPr>
      </w:pPr>
      <w:r w:rsidRPr="00A757E5">
        <w:rPr>
          <w:rFonts w:cs="Calibri"/>
          <w:szCs w:val="18"/>
          <w:lang w:eastAsia="en-US"/>
        </w:rPr>
        <w:t xml:space="preserve">Termín předání a převzetí staveniště: </w:t>
      </w:r>
      <w:r w:rsidRPr="00D87FB5">
        <w:rPr>
          <w:rFonts w:cs="Calibri"/>
          <w:szCs w:val="18"/>
          <w:lang w:eastAsia="en-US"/>
        </w:rPr>
        <w:t>do 15 dnů od uzavření této smlouvy. Prodlení Zhotovitele s převzetím staveniště delší než 15 (patnáct) dnů je podstatným porušením Smlouvy.</w:t>
      </w:r>
    </w:p>
    <w:p w14:paraId="2160482E" w14:textId="77777777"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Zhotovitel je povinen zahájit stavební práce do 45 (pětačtyřiceti) dnů od předání staveniště. Prodlení Zhotovitele se zahájením stavebních prací delší než 15 (patnáct) dnů je podstatným porušením Smlouvy.</w:t>
      </w:r>
    </w:p>
    <w:p w14:paraId="05BDDD7D" w14:textId="6E9073DE"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 xml:space="preserve">Zhotovitel se zavazuje Dílo provést (dokončit a předat Objednateli) do </w:t>
      </w:r>
      <w:r w:rsidR="00623C87">
        <w:rPr>
          <w:rFonts w:cs="Calibri"/>
          <w:szCs w:val="18"/>
          <w:lang w:eastAsia="en-US"/>
        </w:rPr>
        <w:t>18</w:t>
      </w:r>
      <w:r w:rsidR="00DB77F8">
        <w:rPr>
          <w:rFonts w:cs="Calibri"/>
          <w:szCs w:val="18"/>
          <w:lang w:eastAsia="en-US"/>
        </w:rPr>
        <w:t>0</w:t>
      </w:r>
      <w:r w:rsidRPr="00A757E5">
        <w:rPr>
          <w:rFonts w:cs="Calibri"/>
          <w:szCs w:val="18"/>
          <w:lang w:eastAsia="en-US"/>
        </w:rPr>
        <w:t xml:space="preserve"> (</w:t>
      </w:r>
      <w:r w:rsidR="00623C87">
        <w:rPr>
          <w:rFonts w:cs="Calibri"/>
          <w:szCs w:val="18"/>
          <w:lang w:eastAsia="en-US"/>
        </w:rPr>
        <w:t>sto osmdesáti</w:t>
      </w:r>
      <w:r w:rsidRPr="00A757E5">
        <w:rPr>
          <w:rFonts w:cs="Calibri"/>
          <w:szCs w:val="18"/>
          <w:lang w:eastAsia="en-US"/>
        </w:rPr>
        <w:t xml:space="preserve">) </w:t>
      </w:r>
      <w:r>
        <w:rPr>
          <w:rFonts w:cs="Calibri"/>
          <w:szCs w:val="18"/>
          <w:lang w:eastAsia="en-US"/>
        </w:rPr>
        <w:t>dnů</w:t>
      </w:r>
      <w:r w:rsidRPr="00A757E5">
        <w:rPr>
          <w:rFonts w:cs="Calibri"/>
          <w:szCs w:val="18"/>
          <w:lang w:eastAsia="en-US"/>
        </w:rPr>
        <w:t xml:space="preserve"> ode dne předání staveniště (viz shora) (takto vymezený úsek pro provedení Díla dále jen „</w:t>
      </w:r>
      <w:r w:rsidRPr="00A757E5">
        <w:rPr>
          <w:rFonts w:cs="Calibri"/>
          <w:b/>
          <w:bCs/>
          <w:szCs w:val="18"/>
          <w:lang w:eastAsia="en-US"/>
        </w:rPr>
        <w:t>Doba provádění díla</w:t>
      </w:r>
      <w:r w:rsidRPr="00A757E5">
        <w:rPr>
          <w:rFonts w:cs="Calibri"/>
          <w:szCs w:val="18"/>
          <w:lang w:eastAsia="en-US"/>
        </w:rPr>
        <w:t xml:space="preserve">“). </w:t>
      </w:r>
    </w:p>
    <w:p w14:paraId="45A392E0" w14:textId="58AAF31B"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 období zimní sezóny stanovené vyhláškou č. 104/1997 Sb., ve znění pozdějších předpisů, tj. vždy od </w:t>
      </w:r>
      <w:r w:rsidR="007274EC">
        <w:rPr>
          <w:rFonts w:cs="Calibri"/>
          <w:szCs w:val="18"/>
          <w:lang w:eastAsia="en-US"/>
        </w:rPr>
        <w:t>0</w:t>
      </w:r>
      <w:r w:rsidRPr="00ED48A6">
        <w:rPr>
          <w:rFonts w:cs="Calibri"/>
          <w:szCs w:val="18"/>
          <w:lang w:eastAsia="en-US"/>
        </w:rPr>
        <w:t xml:space="preserve">1. 11. do 31. </w:t>
      </w:r>
      <w:r w:rsidR="007274EC">
        <w:rPr>
          <w:rFonts w:cs="Calibri"/>
          <w:szCs w:val="18"/>
          <w:lang w:eastAsia="en-US"/>
        </w:rPr>
        <w:t>0</w:t>
      </w:r>
      <w:r w:rsidRPr="00ED48A6">
        <w:rPr>
          <w:rFonts w:cs="Calibri"/>
          <w:szCs w:val="18"/>
          <w:lang w:eastAsia="en-US"/>
        </w:rPr>
        <w:t xml:space="preserve">3. následujícího kalendářního roku probíhá technologická přestávka. V průběhu této doby je </w:t>
      </w:r>
      <w:r w:rsidR="000E3C8F" w:rsidRPr="00ED48A6">
        <w:rPr>
          <w:rFonts w:cs="Calibri"/>
          <w:szCs w:val="18"/>
          <w:lang w:eastAsia="en-US"/>
        </w:rPr>
        <w:t>Zhotovitel</w:t>
      </w:r>
      <w:r w:rsidRPr="00ED48A6">
        <w:rPr>
          <w:rFonts w:cs="Calibri"/>
          <w:szCs w:val="18"/>
          <w:lang w:eastAsia="en-US"/>
        </w:rPr>
        <w:t xml:space="preserve"> oprávněn provádět stavební práce pouze v omezeném rozsahu závislém zejména na klimatických podmínkách vhodných pro provádění příslušných technologií v souladu se souvisejícími technickými podmínkami, a to vždy na základě předchozí </w:t>
      </w:r>
      <w:r w:rsidRPr="005A06D9">
        <w:rPr>
          <w:rFonts w:cs="Calibri"/>
          <w:szCs w:val="18"/>
          <w:lang w:eastAsia="en-US"/>
        </w:rPr>
        <w:t xml:space="preserve">písemné dohody s TDI a v souladu s povoleními vydanými silničním správním úřadem. O této skutečnosti bude vždy učiněn záznam do stavebního deníku. </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1DBFB8CA" w:rsidR="00094605" w:rsidRPr="005A06D9"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je </w:t>
      </w:r>
      <w:r w:rsidR="00094605" w:rsidRPr="005A06D9">
        <w:rPr>
          <w:rFonts w:cs="Calibri"/>
          <w:szCs w:val="18"/>
          <w:lang w:eastAsia="en-US"/>
        </w:rPr>
        <w:t xml:space="preserve">silnice </w:t>
      </w:r>
      <w:r w:rsidR="00DB77F8">
        <w:rPr>
          <w:rFonts w:cs="Calibri"/>
          <w:szCs w:val="18"/>
          <w:lang w:eastAsia="en-US"/>
        </w:rPr>
        <w:t>III/</w:t>
      </w:r>
      <w:r w:rsidR="00623C87">
        <w:rPr>
          <w:rFonts w:cs="Calibri"/>
          <w:szCs w:val="18"/>
          <w:lang w:eastAsia="en-US"/>
        </w:rPr>
        <w:t>05722</w:t>
      </w:r>
      <w:r w:rsidR="00DB77F8">
        <w:rPr>
          <w:rFonts w:cs="Calibri"/>
          <w:szCs w:val="18"/>
          <w:lang w:eastAsia="en-US"/>
        </w:rPr>
        <w:t xml:space="preserve"> </w:t>
      </w:r>
      <w:r w:rsidR="00094605" w:rsidRPr="005A06D9">
        <w:rPr>
          <w:rFonts w:cs="Calibri"/>
          <w:szCs w:val="18"/>
          <w:lang w:eastAsia="en-US"/>
        </w:rPr>
        <w:t>v následující</w:t>
      </w:r>
      <w:r w:rsidR="00B140DB">
        <w:rPr>
          <w:rFonts w:cs="Calibri"/>
          <w:szCs w:val="18"/>
          <w:lang w:eastAsia="en-US"/>
        </w:rPr>
        <w:t>m</w:t>
      </w:r>
      <w:r w:rsidR="00094605" w:rsidRPr="005A06D9">
        <w:rPr>
          <w:rFonts w:cs="Calibri"/>
          <w:szCs w:val="18"/>
          <w:lang w:eastAsia="en-US"/>
        </w:rPr>
        <w:t xml:space="preserve"> uzlov</w:t>
      </w:r>
      <w:r w:rsidR="00B140DB">
        <w:rPr>
          <w:rFonts w:cs="Calibri"/>
          <w:szCs w:val="18"/>
          <w:lang w:eastAsia="en-US"/>
        </w:rPr>
        <w:t>ém</w:t>
      </w:r>
      <w:r w:rsidR="00094605" w:rsidRPr="005A06D9">
        <w:rPr>
          <w:rFonts w:cs="Calibri"/>
          <w:szCs w:val="18"/>
          <w:lang w:eastAsia="en-US"/>
        </w:rPr>
        <w:t xml:space="preserve"> úse</w:t>
      </w:r>
      <w:r w:rsidR="00B140DB">
        <w:rPr>
          <w:rFonts w:cs="Calibri"/>
          <w:szCs w:val="18"/>
          <w:lang w:eastAsia="en-US"/>
        </w:rPr>
        <w:t>ku</w:t>
      </w:r>
      <w:r w:rsidR="00094605" w:rsidRPr="005A06D9">
        <w:rPr>
          <w:rFonts w:cs="Calibri"/>
          <w:szCs w:val="18"/>
          <w:lang w:eastAsia="en-US"/>
        </w:rPr>
        <w:t>:</w:t>
      </w:r>
    </w:p>
    <w:p w14:paraId="5D9E4793" w14:textId="57AF31D6" w:rsidR="00530B10" w:rsidRPr="00530B10" w:rsidRDefault="00530B10" w:rsidP="00AA16D3">
      <w:pPr>
        <w:pStyle w:val="Odstavecseseznamem"/>
        <w:numPr>
          <w:ilvl w:val="0"/>
          <w:numId w:val="38"/>
        </w:numPr>
        <w:tabs>
          <w:tab w:val="left" w:pos="1134"/>
        </w:tabs>
        <w:spacing w:before="60"/>
        <w:ind w:left="1134" w:hanging="567"/>
        <w:contextualSpacing w:val="0"/>
        <w:rPr>
          <w:szCs w:val="18"/>
        </w:rPr>
      </w:pPr>
      <w:r w:rsidRPr="00530B10">
        <w:rPr>
          <w:szCs w:val="18"/>
        </w:rPr>
        <w:t xml:space="preserve">uzlový úsek č. </w:t>
      </w:r>
      <w:r w:rsidR="00623C87">
        <w:rPr>
          <w:szCs w:val="18"/>
        </w:rPr>
        <w:t>1</w:t>
      </w:r>
      <w:r w:rsidRPr="00530B10">
        <w:rPr>
          <w:szCs w:val="18"/>
        </w:rPr>
        <w:t xml:space="preserve"> „</w:t>
      </w:r>
      <w:r w:rsidR="00623C87">
        <w:rPr>
          <w:szCs w:val="18"/>
        </w:rPr>
        <w:t>Velká Lhota</w:t>
      </w:r>
      <w:r w:rsidRPr="00530B10">
        <w:rPr>
          <w:szCs w:val="18"/>
        </w:rPr>
        <w:t xml:space="preserve">“ km </w:t>
      </w:r>
      <w:r w:rsidR="00623C87">
        <w:rPr>
          <w:szCs w:val="18"/>
        </w:rPr>
        <w:t>9,320</w:t>
      </w:r>
      <w:r w:rsidR="0098732D" w:rsidRPr="0098732D">
        <w:rPr>
          <w:szCs w:val="18"/>
        </w:rPr>
        <w:t xml:space="preserve"> – </w:t>
      </w:r>
      <w:r w:rsidR="00623C87">
        <w:rPr>
          <w:szCs w:val="18"/>
        </w:rPr>
        <w:t>9,442</w:t>
      </w:r>
      <w:r w:rsidRPr="00530B10">
        <w:rPr>
          <w:szCs w:val="18"/>
        </w:rPr>
        <w:t xml:space="preserve"> </w:t>
      </w:r>
    </w:p>
    <w:p w14:paraId="442EC1A9" w14:textId="072B33B1" w:rsidR="00530B10" w:rsidRPr="00621CC1" w:rsidRDefault="00530B10" w:rsidP="00621CC1">
      <w:pPr>
        <w:tabs>
          <w:tab w:val="left" w:pos="1134"/>
        </w:tabs>
        <w:overflowPunct w:val="0"/>
        <w:autoSpaceDE w:val="0"/>
        <w:autoSpaceDN w:val="0"/>
        <w:adjustRightInd w:val="0"/>
        <w:spacing w:before="60"/>
        <w:ind w:left="567"/>
        <w:jc w:val="both"/>
        <w:rPr>
          <w:rFonts w:cs="Calibri"/>
          <w:szCs w:val="18"/>
          <w:lang w:eastAsia="en-US"/>
        </w:rPr>
      </w:pPr>
      <w:r w:rsidRPr="00621CC1">
        <w:rPr>
          <w:rFonts w:cs="Calibri"/>
          <w:szCs w:val="18"/>
          <w:lang w:eastAsia="en-US"/>
        </w:rPr>
        <w:t xml:space="preserve">v k. </w:t>
      </w:r>
      <w:proofErr w:type="spellStart"/>
      <w:r w:rsidRPr="00621CC1">
        <w:rPr>
          <w:rFonts w:cs="Calibri"/>
          <w:szCs w:val="18"/>
          <w:lang w:eastAsia="en-US"/>
        </w:rPr>
        <w:t>ú.</w:t>
      </w:r>
      <w:proofErr w:type="spellEnd"/>
      <w:r w:rsidRPr="00621CC1">
        <w:rPr>
          <w:rFonts w:cs="Calibri"/>
          <w:szCs w:val="18"/>
          <w:lang w:eastAsia="en-US"/>
        </w:rPr>
        <w:t xml:space="preserve"> </w:t>
      </w:r>
      <w:r w:rsidR="00623C87">
        <w:rPr>
          <w:rFonts w:cs="Calibri"/>
          <w:szCs w:val="18"/>
          <w:lang w:eastAsia="en-US"/>
        </w:rPr>
        <w:t>Velká Lhota u Valašského Meziříčí</w:t>
      </w:r>
      <w:r w:rsidR="0098732D">
        <w:rPr>
          <w:rFonts w:cs="Calibri"/>
          <w:szCs w:val="18"/>
          <w:lang w:eastAsia="en-US"/>
        </w:rPr>
        <w:t xml:space="preserve">, </w:t>
      </w:r>
      <w:r w:rsidRPr="00621CC1">
        <w:rPr>
          <w:rFonts w:cs="Calibri"/>
          <w:szCs w:val="18"/>
          <w:lang w:eastAsia="en-US"/>
        </w:rPr>
        <w:t>Zlínský kraj</w:t>
      </w:r>
      <w:r w:rsidR="00621CC1" w:rsidRPr="00621CC1">
        <w:rPr>
          <w:rFonts w:cs="Calibri"/>
          <w:szCs w:val="18"/>
          <w:lang w:eastAsia="en-US"/>
        </w:rPr>
        <w:t xml:space="preserve"> </w:t>
      </w:r>
      <w:r w:rsidR="00621CC1" w:rsidRPr="005A06D9">
        <w:rPr>
          <w:rFonts w:cs="Calibri"/>
          <w:szCs w:val="18"/>
          <w:lang w:eastAsia="en-US"/>
        </w:rPr>
        <w:t>(dále jen „</w:t>
      </w:r>
      <w:r w:rsidR="00621CC1" w:rsidRPr="00621CC1">
        <w:rPr>
          <w:rFonts w:cs="Calibri"/>
          <w:szCs w:val="18"/>
          <w:lang w:eastAsia="en-US"/>
        </w:rPr>
        <w:t>Místo provádění Díla</w:t>
      </w:r>
      <w:r w:rsidR="00621CC1" w:rsidRPr="005A06D9">
        <w:rPr>
          <w:rFonts w:cs="Calibri"/>
          <w:szCs w:val="18"/>
          <w:lang w:eastAsia="en-US"/>
        </w:rPr>
        <w:t>“).</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1064EE17"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B86401">
        <w:rPr>
          <w:rFonts w:cs="Calibri"/>
          <w:szCs w:val="18"/>
          <w:lang w:eastAsia="en-US"/>
        </w:rPr>
        <w:t>DP</w:t>
      </w:r>
      <w:r w:rsidR="00C66760" w:rsidRPr="00ED48A6">
        <w:rPr>
          <w:rFonts w:cs="Calibri"/>
          <w:szCs w:val="18"/>
          <w:lang w:eastAsia="en-US"/>
        </w:rPr>
        <w:t xml:space="preserve"> i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1C28EF43"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 xml:space="preserve">požadavky a věci dále jen </w:t>
      </w:r>
      <w:r w:rsidRPr="00ED48A6">
        <w:rPr>
          <w:rFonts w:cs="Calibri"/>
          <w:szCs w:val="18"/>
          <w:lang w:eastAsia="en-US"/>
        </w:rPr>
        <w:lastRenderedPageBreak/>
        <w:t>„</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lastRenderedPageBreak/>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rsidP="00AA16D3">
      <w:pPr>
        <w:pStyle w:val="Odstavecseseznamem"/>
        <w:numPr>
          <w:ilvl w:val="0"/>
          <w:numId w:val="36"/>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rsidP="00AA16D3">
      <w:pPr>
        <w:pStyle w:val="Odstavecseseznamem"/>
        <w:numPr>
          <w:ilvl w:val="0"/>
          <w:numId w:val="36"/>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64219AC8"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instalovat v Místě provádění Díla na viditelném místě 1 (jeden) dočasný velkoplošný billboard o velikosti </w:t>
      </w:r>
      <w:r w:rsidR="00486681">
        <w:t xml:space="preserve">min. </w:t>
      </w:r>
      <w:r w:rsidR="00CE281D" w:rsidRPr="00A02EFC">
        <w:t xml:space="preserve">2 x </w:t>
      </w:r>
      <w:r w:rsidR="00486681">
        <w:t>2</w:t>
      </w:r>
      <w:r w:rsidR="00CE281D" w:rsidRPr="00A02EFC">
        <w:t xml:space="preserve"> m, jehož podoba bude v souladu s požadavky </w:t>
      </w:r>
      <w:r w:rsidR="00486681">
        <w:t>Objednatele</w:t>
      </w:r>
      <w:r w:rsidR="00CE281D" w:rsidRPr="00A02EFC">
        <w:t xml:space="preserve">, a to po celou dobu realizace.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 xml:space="preserve">i (e-mail </w:t>
      </w:r>
      <w:r w:rsidR="00F82757">
        <w:t>xxxxxxxxxxx</w:t>
      </w:r>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79F287B0"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uzavřených smluvních s vlastníky pozemků dotčených stavbou</w:t>
      </w:r>
      <w:r w:rsidR="00F40EDB">
        <w:rPr>
          <w:rFonts w:cs="Calibri"/>
          <w:szCs w:val="18"/>
          <w:lang w:eastAsia="en-US"/>
        </w:rPr>
        <w:t xml:space="preserve"> </w:t>
      </w:r>
      <w:r w:rsidR="00F40EDB" w:rsidRPr="00F40EDB">
        <w:rPr>
          <w:rFonts w:cs="Calibri"/>
          <w:szCs w:val="18"/>
          <w:lang w:eastAsia="en-US"/>
        </w:rPr>
        <w:t>vztahů (nájemní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44EFCAE9" w:rsidR="00135C07" w:rsidRPr="000E03BC" w:rsidRDefault="00135C07">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sidR="00C8371F">
        <w:rPr>
          <w:rFonts w:cs="Calibri"/>
          <w:szCs w:val="18"/>
          <w:lang w:eastAsia="en-US"/>
        </w:rPr>
        <w:t>finančních prostředků</w:t>
      </w:r>
      <w:r w:rsidRPr="00ED48A6">
        <w:rPr>
          <w:rFonts w:cs="Calibri"/>
          <w:szCs w:val="18"/>
          <w:lang w:eastAsia="en-US"/>
        </w:rPr>
        <w:t xml:space="preserve">, Nejvyššímu kontrolnímu úřadu, příslušnému finančnímu úřadu a dalším </w:t>
      </w:r>
      <w:r w:rsidRPr="000E03BC">
        <w:rPr>
          <w:rFonts w:cs="Calibri"/>
          <w:szCs w:val="18"/>
          <w:lang w:eastAsia="en-US"/>
        </w:rPr>
        <w:t>kontrolním orgánům) do objektů a na pozemky dotčené projektem (Dílem) a/nebo jeho realizací a umožnit provést kontrolu dokladů souvisejících s projektem (Dílem).</w:t>
      </w:r>
    </w:p>
    <w:p w14:paraId="2125EC86" w14:textId="65CCDF9F"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4CB8D48F" w14:textId="77777777" w:rsidR="00D17B66" w:rsidRPr="00ED48A6" w:rsidRDefault="00D17B66" w:rsidP="00D17B66">
      <w:pPr>
        <w:pStyle w:val="Odstavecseseznamem"/>
        <w:numPr>
          <w:ilvl w:val="0"/>
          <w:numId w:val="26"/>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Pr>
          <w:rFonts w:cs="Calibri"/>
          <w:szCs w:val="18"/>
          <w:lang w:eastAsia="en-US"/>
        </w:rPr>
        <w:t xml:space="preserve">6 944 735,07 </w:t>
      </w:r>
      <w:r w:rsidRPr="00ED48A6">
        <w:rPr>
          <w:rFonts w:cs="Calibri"/>
          <w:szCs w:val="18"/>
          <w:lang w:eastAsia="en-US"/>
        </w:rPr>
        <w:t>Kč</w:t>
      </w:r>
    </w:p>
    <w:p w14:paraId="69BF3D1A" w14:textId="77777777" w:rsidR="00D17B66" w:rsidRPr="00ED48A6" w:rsidRDefault="00D17B66" w:rsidP="00D17B66">
      <w:pPr>
        <w:pStyle w:val="Odstavecseseznamem"/>
        <w:numPr>
          <w:ilvl w:val="0"/>
          <w:numId w:val="26"/>
        </w:numPr>
        <w:ind w:left="1134" w:hanging="567"/>
        <w:contextualSpacing w:val="0"/>
        <w:jc w:val="both"/>
        <w:rPr>
          <w:rFonts w:cs="Calibri"/>
          <w:szCs w:val="18"/>
          <w:lang w:eastAsia="en-US"/>
        </w:rPr>
      </w:pPr>
      <w:r w:rsidRPr="00ED48A6">
        <w:rPr>
          <w:rFonts w:cs="Calibri"/>
          <w:szCs w:val="18"/>
          <w:lang w:eastAsia="en-US"/>
        </w:rPr>
        <w:t>DPH 21 %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Pr>
          <w:rFonts w:cs="Calibri"/>
          <w:szCs w:val="18"/>
          <w:lang w:eastAsia="en-US"/>
        </w:rPr>
        <w:t>1 458 394,36</w:t>
      </w:r>
      <w:r w:rsidRPr="00ED48A6">
        <w:rPr>
          <w:rFonts w:cs="Calibri"/>
          <w:szCs w:val="18"/>
          <w:lang w:eastAsia="en-US"/>
        </w:rPr>
        <w:t xml:space="preserve"> Kč</w:t>
      </w:r>
    </w:p>
    <w:p w14:paraId="6897EF66" w14:textId="77777777" w:rsidR="00D17B66" w:rsidRPr="00ED48A6" w:rsidRDefault="00D17B66" w:rsidP="00D17B66">
      <w:pPr>
        <w:pStyle w:val="Odstavecseseznamem"/>
        <w:numPr>
          <w:ilvl w:val="0"/>
          <w:numId w:val="26"/>
        </w:numPr>
        <w:ind w:left="1134" w:hanging="567"/>
        <w:contextualSpacing w:val="0"/>
        <w:jc w:val="both"/>
        <w:rPr>
          <w:rFonts w:cs="Calibri"/>
          <w:szCs w:val="18"/>
          <w:lang w:eastAsia="en-US"/>
        </w:rPr>
      </w:pPr>
      <w:r w:rsidRPr="00ED48A6">
        <w:rPr>
          <w:rFonts w:cs="Calibri"/>
          <w:szCs w:val="18"/>
          <w:lang w:eastAsia="en-US"/>
        </w:rPr>
        <w:t xml:space="preserve">Cena celkem vč. DPH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Pr>
          <w:rFonts w:cs="Calibri"/>
          <w:szCs w:val="18"/>
          <w:lang w:eastAsia="en-US"/>
        </w:rPr>
        <w:t>8 403 129,43</w:t>
      </w:r>
      <w:r w:rsidRPr="00ED48A6">
        <w:rPr>
          <w:rFonts w:cs="Calibri"/>
          <w:szCs w:val="18"/>
          <w:lang w:eastAsia="en-US"/>
        </w:rPr>
        <w:t xml:space="preserve"> Kč</w:t>
      </w:r>
    </w:p>
    <w:p w14:paraId="27C81DE8" w14:textId="3FDD0C4C" w:rsidR="00D17B66" w:rsidRPr="00ED48A6" w:rsidRDefault="00D17B66" w:rsidP="00D17B66">
      <w:pPr>
        <w:pStyle w:val="Odstavecseseznamem"/>
        <w:ind w:left="1134"/>
        <w:contextualSpacing w:val="0"/>
        <w:jc w:val="both"/>
        <w:rPr>
          <w:rFonts w:cs="Calibri"/>
          <w:szCs w:val="18"/>
          <w:lang w:eastAsia="en-US"/>
        </w:rPr>
      </w:pPr>
      <w:r w:rsidRPr="00ED48A6">
        <w:rPr>
          <w:rFonts w:cs="Calibri"/>
          <w:szCs w:val="18"/>
          <w:lang w:eastAsia="en-US"/>
        </w:rPr>
        <w:t xml:space="preserve">(slovy </w:t>
      </w:r>
      <w:r w:rsidRPr="00301FCF">
        <w:rPr>
          <w:rFonts w:cs="Calibri"/>
          <w:szCs w:val="18"/>
          <w:lang w:eastAsia="en-US"/>
        </w:rPr>
        <w:t>osm milionů čtyři sta tři tisíc</w:t>
      </w:r>
      <w:r>
        <w:rPr>
          <w:rFonts w:cs="Calibri"/>
          <w:szCs w:val="18"/>
          <w:lang w:eastAsia="en-US"/>
        </w:rPr>
        <w:t>e</w:t>
      </w:r>
      <w:r w:rsidRPr="00301FCF">
        <w:rPr>
          <w:rFonts w:cs="Calibri"/>
          <w:szCs w:val="18"/>
          <w:lang w:eastAsia="en-US"/>
        </w:rPr>
        <w:t xml:space="preserve"> sto dvacet devět korun českých</w:t>
      </w:r>
      <w:r>
        <w:rPr>
          <w:rFonts w:cs="Calibri"/>
          <w:szCs w:val="18"/>
          <w:lang w:eastAsia="en-US"/>
        </w:rPr>
        <w:t>, 43/100</w:t>
      </w:r>
      <w:r w:rsidRPr="00ED48A6">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w:t>
      </w:r>
      <w:r w:rsidRPr="00ED48A6">
        <w:rPr>
          <w:rFonts w:cs="Calibri"/>
          <w:szCs w:val="18"/>
          <w:lang w:eastAsia="en-US"/>
        </w:rPr>
        <w:lastRenderedPageBreak/>
        <w:t xml:space="preserve">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23842C6A"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budu platit následující zásady:</w:t>
      </w:r>
    </w:p>
    <w:p w14:paraId="260C9515" w14:textId="5C6571F7"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BB7370">
        <w:rPr>
          <w:rFonts w:cs="Calibri"/>
          <w:bCs/>
          <w:szCs w:val="18"/>
          <w:lang w:eastAsia="en-US"/>
        </w:rPr>
        <w:t>)</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411EEA24"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 xml:space="preserve">maximálně do výše aktuálních jednotkových cen cenové soustavy </w:t>
      </w:r>
      <w:r w:rsidR="00106371">
        <w:rPr>
          <w:rFonts w:cs="Calibri"/>
          <w:bCs/>
          <w:szCs w:val="18"/>
          <w:lang w:eastAsia="en-US"/>
        </w:rPr>
        <w:t>ÚRS</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2D014C17" w:rsidR="00F10F79"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w:t>
      </w:r>
      <w:r w:rsidR="00106371">
        <w:rPr>
          <w:rFonts w:cs="Calibri"/>
          <w:bCs/>
          <w:szCs w:val="18"/>
          <w:lang w:eastAsia="en-US"/>
        </w:rPr>
        <w:t>ÚRS</w:t>
      </w:r>
      <w:r w:rsidR="004F7B9A" w:rsidRPr="00ED48A6">
        <w:rPr>
          <w:rFonts w:cs="Calibri"/>
          <w:bCs/>
          <w:szCs w:val="18"/>
          <w:lang w:eastAsia="en-US"/>
        </w:rPr>
        <w:t xml:space="preserve">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484F1333"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w:t>
      </w:r>
      <w:r w:rsidR="00B86401">
        <w:rPr>
          <w:rFonts w:cs="Calibri"/>
          <w:bCs/>
          <w:szCs w:val="18"/>
          <w:lang w:eastAsia="en-US"/>
        </w:rPr>
        <w:t>DP</w:t>
      </w:r>
      <w:r w:rsidR="001B2197" w:rsidRPr="007A1961">
        <w:rPr>
          <w:rFonts w:cs="Calibri"/>
          <w:bCs/>
          <w:szCs w:val="18"/>
          <w:lang w:eastAsia="en-US"/>
        </w:rPr>
        <w:t xml:space="preserve">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DD9D9D9"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AA16D3">
      <w:pPr>
        <w:pStyle w:val="Odstavecseseznamem"/>
        <w:numPr>
          <w:ilvl w:val="0"/>
          <w:numId w:val="37"/>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AA16D3">
      <w:pPr>
        <w:pStyle w:val="Odstavecseseznamem"/>
        <w:numPr>
          <w:ilvl w:val="0"/>
          <w:numId w:val="37"/>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ve kterém byly 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235E8F9E"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lastRenderedPageBreak/>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i, 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216C9F51"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9,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w:t>
      </w:r>
      <w:r w:rsidRPr="00ED48A6">
        <w:rPr>
          <w:rFonts w:cs="Calibri"/>
          <w:szCs w:val="18"/>
          <w:lang w:eastAsia="en-US"/>
        </w:rPr>
        <w:lastRenderedPageBreak/>
        <w:t xml:space="preserve">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lastRenderedPageBreak/>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752AD03C" w14:textId="77777777" w:rsidR="00940EB9" w:rsidRPr="00ED48A6" w:rsidRDefault="00940EB9" w:rsidP="00940EB9">
      <w:pPr>
        <w:pStyle w:val="Odstavecseseznamem"/>
        <w:numPr>
          <w:ilvl w:val="1"/>
          <w:numId w:val="7"/>
        </w:numPr>
        <w:tabs>
          <w:tab w:val="left" w:pos="567"/>
        </w:tabs>
        <w:spacing w:before="120"/>
        <w:ind w:left="567" w:hanging="567"/>
        <w:contextualSpacing w:val="0"/>
        <w:jc w:val="both"/>
      </w:pPr>
      <w:r w:rsidRPr="00ED48A6">
        <w:t xml:space="preserve">Zhotovitel je povinen vést ode dne předání a převzetí staveniště o pracích, které provádí, stavební deník, a to v souladu se všemi příslušnými obecně závaznými právními předpisy. </w:t>
      </w:r>
      <w:r w:rsidRPr="00CC0F83">
        <w:t xml:space="preserve">Stavební deník musí být přístupný oprávněným osobám objednatele, případně jiným osobám oprávněným do stavebního deníku zapisovat. </w:t>
      </w:r>
      <w:r w:rsidRPr="00ED48A6">
        <w:t>Do stavebního deníku zapisuje Zhotovitel veškeré skutečnosti rozhodné pro provádění Díla, zejména údaje o:</w:t>
      </w:r>
    </w:p>
    <w:p w14:paraId="06837263"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 xml:space="preserve">Stavu staveniště, počasí, počtu pracovníků, nasazení strojů a dopravních prostředků; </w:t>
      </w:r>
    </w:p>
    <w:p w14:paraId="7BC7F96E"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Časovém postupu prací;</w:t>
      </w:r>
    </w:p>
    <w:p w14:paraId="41B8FD60"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Kontrole jakosti provedených prací;</w:t>
      </w:r>
    </w:p>
    <w:p w14:paraId="70DD34FF"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 xml:space="preserve">Opatřeních učiněných v souladu s předpisy o </w:t>
      </w:r>
      <w:r>
        <w:t>BOZP</w:t>
      </w:r>
      <w:r w:rsidRPr="00ED48A6">
        <w:t>;</w:t>
      </w:r>
    </w:p>
    <w:p w14:paraId="714714C4"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Opatřeních učiněných v souladu s předpisy požární ochrany a ochrany životního prostředí;</w:t>
      </w:r>
    </w:p>
    <w:p w14:paraId="4EF4A667"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 xml:space="preserve">Událostech majících vliv na provádění </w:t>
      </w:r>
      <w:r>
        <w:t>D</w:t>
      </w:r>
      <w:r w:rsidRPr="00ED48A6">
        <w:t xml:space="preserve">íla. </w:t>
      </w:r>
    </w:p>
    <w:p w14:paraId="1AA0995C" w14:textId="77777777" w:rsidR="00940EB9" w:rsidRPr="00ED48A6" w:rsidRDefault="00940EB9" w:rsidP="00940EB9">
      <w:pPr>
        <w:pStyle w:val="Odstavecseseznamem"/>
        <w:numPr>
          <w:ilvl w:val="1"/>
          <w:numId w:val="7"/>
        </w:numPr>
        <w:tabs>
          <w:tab w:val="left" w:pos="567"/>
        </w:tabs>
        <w:spacing w:before="120"/>
        <w:ind w:left="567" w:hanging="567"/>
        <w:contextualSpacing w:val="0"/>
        <w:jc w:val="both"/>
      </w:pPr>
      <w:r w:rsidRPr="00ED48A6">
        <w:t xml:space="preserve">Povinnost Zhotovitele vést stavební deník končí zápisem o odstranění </w:t>
      </w:r>
      <w:r>
        <w:t xml:space="preserve">všech </w:t>
      </w:r>
      <w:r w:rsidRPr="00ED48A6">
        <w:t xml:space="preserve">vad a nedodělků </w:t>
      </w:r>
      <w:r>
        <w:t xml:space="preserve">Díla </w:t>
      </w:r>
      <w:r w:rsidRPr="00ED48A6">
        <w:t xml:space="preserve">z přejímacího řízení. Záznamy zapisuje </w:t>
      </w:r>
      <w:r>
        <w:t xml:space="preserve">a </w:t>
      </w:r>
      <w:r w:rsidRPr="00ED48A6">
        <w:t xml:space="preserve">podepisuje Stavbyvedoucí Zhotovitele zásadně v den, kdy byly práce provedeny nebo nastaly okolnosti, které jsou předmětem zápisu. Mimo Stavbyvedoucího Zhotovitele </w:t>
      </w:r>
      <w:r>
        <w:t>mohou</w:t>
      </w:r>
      <w:r w:rsidRPr="00ED48A6">
        <w:t xml:space="preserve"> provádět potřebné záznamy v</w:t>
      </w:r>
      <w:r>
        <w:t>e stavebním</w:t>
      </w:r>
      <w:r w:rsidRPr="00ED48A6">
        <w:t xml:space="preserve"> deníku TDI, orgány státního dohledu, Objednatel a případní zástupci smluvních stran k tomu stranami zmocnění. Zápisy ve stavebním deníku nesmí být dodatečně přepisovány či mazány. V případě neočekávaných událostí nebo okolností mající zvláštní význam pro další postup stavby pořizuje Zhotovitel i příslušnou fotodokumentaci stavby, která se stane součástí stavebního deníku. Po ukončení vedení stavebního deníku je Zhotovitel povinen zajistit předání originálu stavebního deníku Objednateli, a to tak, aby byla v souladu s příslušnými právními předpisy zajištěna archivace stavebního deníku.</w:t>
      </w:r>
    </w:p>
    <w:p w14:paraId="1D6E6E5A" w14:textId="36D95FFB" w:rsidR="00F2428B" w:rsidRPr="00ED48A6" w:rsidRDefault="00247C5C" w:rsidP="00247C5C">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t>Smlouv</w:t>
      </w:r>
      <w:r w:rsidRPr="00ED48A6">
        <w:t>ě.</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lastRenderedPageBreak/>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4260F954"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E54F7D">
        <w:t>DP</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O předání Díla bude sepsán ve 2 (dvou) vyhotoveních protokol o předání a převzetí Díla, který podepíší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EC6999"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 xml:space="preserve">e sjednaných v toto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t xml:space="preserve">X. </w:t>
      </w:r>
      <w:r w:rsidR="00CA289F" w:rsidRPr="00ED48A6">
        <w:rPr>
          <w:rFonts w:cs="Calibri"/>
          <w:b/>
          <w:bCs/>
          <w:szCs w:val="18"/>
          <w:lang w:eastAsia="en-US"/>
        </w:rPr>
        <w:t>Odpovědnost za vady, záruka</w:t>
      </w:r>
    </w:p>
    <w:p w14:paraId="6A0ACCBB" w14:textId="5AE7FC8E"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w:t>
      </w:r>
      <w:r w:rsidR="006F143C" w:rsidRPr="00ED48A6">
        <w:rPr>
          <w:rFonts w:cs="Calibri"/>
          <w:szCs w:val="18"/>
          <w:lang w:eastAsia="en-US"/>
        </w:rPr>
        <w:lastRenderedPageBreak/>
        <w:t xml:space="preserve">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2B40E435" w14:textId="3832AAD3" w:rsidR="0098732D" w:rsidRPr="00ED48A6" w:rsidRDefault="0098732D" w:rsidP="0098732D">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Zhotovitel poskytuje Objednateli záruku na Dílo v </w:t>
      </w:r>
      <w:r w:rsidRPr="003D1A01">
        <w:t xml:space="preserve">délce </w:t>
      </w:r>
      <w:r w:rsidRPr="003D1A01">
        <w:rPr>
          <w:rFonts w:cs="Calibri"/>
          <w:szCs w:val="18"/>
          <w:lang w:eastAsia="en-US"/>
        </w:rPr>
        <w:t>60</w:t>
      </w:r>
      <w:r w:rsidRPr="003D1A01">
        <w:t xml:space="preserve"> (šedesát) </w:t>
      </w:r>
      <w:r w:rsidR="005369E9" w:rsidRPr="003D1A01">
        <w:t>měsíců</w:t>
      </w:r>
      <w:r w:rsidR="005369E9">
        <w:t>,</w:t>
      </w:r>
      <w:r w:rsidRPr="003D1A01">
        <w:t xml:space="preserve"> </w:t>
      </w:r>
      <w:r w:rsidRPr="003D1A01">
        <w:rPr>
          <w:bCs/>
        </w:rPr>
        <w:t>v případě nátěrů ocelových konstrukcí v délce 120 (sto</w:t>
      </w:r>
      <w:r>
        <w:rPr>
          <w:bCs/>
        </w:rPr>
        <w:t xml:space="preserve"> </w:t>
      </w:r>
      <w:r w:rsidRPr="003D1A01">
        <w:rPr>
          <w:bCs/>
        </w:rPr>
        <w:t>dvacet) měsíců</w:t>
      </w:r>
      <w:r w:rsidRPr="003D1A01">
        <w:rPr>
          <w:rFonts w:cs="Calibri"/>
          <w:szCs w:val="18"/>
          <w:lang w:eastAsia="en-US"/>
        </w:rPr>
        <w:t xml:space="preserve">. Touto zárukou se Zhotovitel zavazuje, že Dílo bude po celou záruční dobu způsobilé k dohodnutému účelu (případně účelu obvyklému, není-li účel dohodnut či nevyplývá-li ze </w:t>
      </w:r>
      <w:r>
        <w:rPr>
          <w:rFonts w:cs="Calibri"/>
          <w:szCs w:val="18"/>
          <w:lang w:eastAsia="en-US"/>
        </w:rPr>
        <w:t>Smlouv</w:t>
      </w:r>
      <w:r w:rsidRPr="003D1A01">
        <w:rPr>
          <w:rFonts w:cs="Calibri"/>
          <w:szCs w:val="18"/>
          <w:lang w:eastAsia="en-US"/>
        </w:rPr>
        <w:t>y), a že Dílo bude mít po celou</w:t>
      </w:r>
      <w:r w:rsidRPr="00ED48A6">
        <w:rPr>
          <w:rFonts w:cs="Calibri"/>
          <w:szCs w:val="18"/>
          <w:lang w:eastAsia="en-US"/>
        </w:rPr>
        <w:t xml:space="preserve"> záruční dobu kvalitativní vlastnosti sjednané touto </w:t>
      </w:r>
      <w:r>
        <w:rPr>
          <w:rFonts w:cs="Calibri"/>
          <w:szCs w:val="18"/>
          <w:lang w:eastAsia="en-US"/>
        </w:rPr>
        <w:t>Smlouv</w:t>
      </w:r>
      <w:r w:rsidRPr="00ED48A6">
        <w:rPr>
          <w:rFonts w:cs="Calibri"/>
          <w:szCs w:val="18"/>
          <w:lang w:eastAsia="en-US"/>
        </w:rPr>
        <w:t>ou, a že na Díle po tuto dobu nebudou jakékoli vady (ani ty, které vzniknou anebo se projeví v záruční době). Záruční doba počíná běžet ode dne předání a převzetí Díla bez vad a/nebo nedodělků (záruční doba se tedy automaticky prodlužuje o dobu odstraňování případných drobných vad a nedodělků zjištěných v rámci předávacího řízení).</w:t>
      </w:r>
    </w:p>
    <w:p w14:paraId="55551C41" w14:textId="6CB8A931"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33F9E2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3AA25665"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sepíší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CE2CBC"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 xml:space="preserve">oucího na takového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752FB853"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65BEF49E"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w:t>
      </w:r>
      <w:r w:rsidR="00507D69">
        <w:rPr>
          <w:rFonts w:cs="Calibri"/>
          <w:szCs w:val="18"/>
          <w:lang w:eastAsia="en-US"/>
        </w:rPr>
        <w:lastRenderedPageBreak/>
        <w:t>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D07914"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p>
    <w:p w14:paraId="0B013059" w14:textId="45EBCA6E"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1AB1EED"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004E08D5" w:rsidRPr="00ED48A6">
        <w:t>.</w:t>
      </w:r>
    </w:p>
    <w:p w14:paraId="60176475" w14:textId="32F34153" w:rsidR="00B729D7" w:rsidRPr="00D07914" w:rsidRDefault="00B729D7">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kdy </w:t>
      </w:r>
      <w:r w:rsidR="00B012BE" w:rsidRPr="00ED48A6">
        <w:rPr>
          <w:rFonts w:cs="Calibri"/>
          <w:szCs w:val="18"/>
          <w:lang w:eastAsia="en-US"/>
        </w:rPr>
        <w:t>Z</w:t>
      </w:r>
      <w:r w:rsidRPr="00ED48A6">
        <w:rPr>
          <w:rFonts w:cs="Calibri"/>
          <w:szCs w:val="18"/>
          <w:lang w:eastAsia="en-US"/>
        </w:rPr>
        <w:t xml:space="preserve">hotovitel bez předchozího písemného souhlasu </w:t>
      </w:r>
      <w:r w:rsidR="00B012BE" w:rsidRPr="00ED48A6">
        <w:rPr>
          <w:rFonts w:cs="Calibri"/>
          <w:szCs w:val="18"/>
          <w:lang w:eastAsia="en-US"/>
        </w:rPr>
        <w:t>O</w:t>
      </w:r>
      <w:r w:rsidRPr="00ED48A6">
        <w:rPr>
          <w:rFonts w:cs="Calibri"/>
          <w:szCs w:val="18"/>
          <w:lang w:eastAsia="en-US"/>
        </w:rPr>
        <w:t xml:space="preserve">bjednatele využije pro účely dodávek živičné směsi pro realizaci </w:t>
      </w:r>
      <w:r w:rsidR="00B012BE" w:rsidRPr="00ED48A6">
        <w:rPr>
          <w:rFonts w:cs="Calibri"/>
          <w:szCs w:val="18"/>
          <w:lang w:eastAsia="en-US"/>
        </w:rPr>
        <w:t>D</w:t>
      </w:r>
      <w:r w:rsidRPr="00ED48A6">
        <w:rPr>
          <w:rFonts w:cs="Calibri"/>
          <w:szCs w:val="18"/>
          <w:lang w:eastAsia="en-US"/>
        </w:rPr>
        <w:t xml:space="preserve">íla jinou obalovnu, než je </w:t>
      </w:r>
      <w:r w:rsidR="00B012BE" w:rsidRPr="00ED48A6">
        <w:rPr>
          <w:rFonts w:cs="Calibri"/>
          <w:szCs w:val="18"/>
          <w:lang w:eastAsia="en-US"/>
        </w:rPr>
        <w:t>O</w:t>
      </w:r>
      <w:r w:rsidRPr="00ED48A6">
        <w:rPr>
          <w:rFonts w:cs="Calibri"/>
          <w:szCs w:val="18"/>
          <w:lang w:eastAsia="en-US"/>
        </w:rPr>
        <w:t>balovna (</w:t>
      </w:r>
      <w:r w:rsidR="008F3988">
        <w:rPr>
          <w:rFonts w:cs="Calibri"/>
          <w:szCs w:val="18"/>
          <w:lang w:eastAsia="en-US"/>
        </w:rPr>
        <w:t>viz</w:t>
      </w:r>
      <w:r w:rsidRPr="00D028C4">
        <w:rPr>
          <w:rFonts w:cs="Calibri"/>
          <w:szCs w:val="18"/>
          <w:lang w:eastAsia="en-US"/>
        </w:rPr>
        <w:t xml:space="preserve"> </w:t>
      </w:r>
      <w:r w:rsidR="00B012BE" w:rsidRPr="00D028C4">
        <w:rPr>
          <w:rFonts w:cs="Calibri"/>
          <w:szCs w:val="18"/>
          <w:lang w:eastAsia="en-US"/>
        </w:rPr>
        <w:t>odst. 12.</w:t>
      </w:r>
      <w:r w:rsidR="00D028C4" w:rsidRPr="00D028C4">
        <w:rPr>
          <w:rFonts w:cs="Calibri"/>
          <w:szCs w:val="18"/>
          <w:lang w:eastAsia="en-US"/>
        </w:rPr>
        <w:t>6</w:t>
      </w:r>
      <w:r w:rsidR="00B012BE" w:rsidRPr="00D028C4">
        <w:rPr>
          <w:rFonts w:cs="Calibri"/>
          <w:szCs w:val="18"/>
          <w:lang w:eastAsia="en-US"/>
        </w:rPr>
        <w:t xml:space="preserve"> </w:t>
      </w:r>
      <w:r w:rsidR="00270AAE">
        <w:rPr>
          <w:rFonts w:cs="Calibri"/>
          <w:szCs w:val="18"/>
          <w:lang w:eastAsia="en-US"/>
        </w:rPr>
        <w:t>Smlouv</w:t>
      </w:r>
      <w:r w:rsidR="00B012BE" w:rsidRPr="00D028C4">
        <w:rPr>
          <w:rFonts w:cs="Calibri"/>
          <w:szCs w:val="18"/>
          <w:lang w:eastAsia="en-US"/>
        </w:rPr>
        <w:t>y</w:t>
      </w:r>
      <w:r w:rsidR="00B012BE" w:rsidRPr="00ED48A6">
        <w:rPr>
          <w:rFonts w:cs="Calibri"/>
          <w:szCs w:val="18"/>
          <w:lang w:eastAsia="en-US"/>
        </w:rPr>
        <w:t>)</w:t>
      </w:r>
      <w:r w:rsidRPr="00ED48A6">
        <w:rPr>
          <w:rFonts w:cs="Calibri"/>
          <w:szCs w:val="18"/>
          <w:lang w:eastAsia="en-US"/>
        </w:rPr>
        <w:t xml:space="preserve"> je </w:t>
      </w:r>
      <w:r w:rsidR="00123867" w:rsidRPr="00ED48A6">
        <w:rPr>
          <w:rFonts w:cs="Calibri"/>
          <w:szCs w:val="18"/>
          <w:lang w:eastAsia="en-US"/>
        </w:rPr>
        <w:t>O</w:t>
      </w:r>
      <w:r w:rsidRPr="00ED48A6">
        <w:rPr>
          <w:rFonts w:cs="Calibri"/>
          <w:szCs w:val="18"/>
          <w:lang w:eastAsia="en-US"/>
        </w:rPr>
        <w:t xml:space="preserve">bjednatel oprávněn požadovat po </w:t>
      </w:r>
      <w:r w:rsidR="00123867" w:rsidRPr="00ED48A6">
        <w:rPr>
          <w:rFonts w:cs="Calibri"/>
          <w:szCs w:val="18"/>
          <w:lang w:eastAsia="en-US"/>
        </w:rPr>
        <w:t>Z</w:t>
      </w:r>
      <w:r w:rsidRPr="00ED48A6">
        <w:rPr>
          <w:rFonts w:cs="Calibri"/>
          <w:szCs w:val="18"/>
          <w:lang w:eastAsia="en-US"/>
        </w:rPr>
        <w:t xml:space="preserve">hotoviteli úhradu </w:t>
      </w:r>
      <w:r w:rsidRPr="00D07914">
        <w:rPr>
          <w:rFonts w:cs="Calibri"/>
          <w:szCs w:val="18"/>
          <w:lang w:eastAsia="en-US"/>
        </w:rPr>
        <w:t xml:space="preserve">smluvní pokuty ve výši </w:t>
      </w:r>
      <w:r w:rsidR="00D07914" w:rsidRPr="00D07914">
        <w:rPr>
          <w:rFonts w:cs="Calibri"/>
          <w:szCs w:val="18"/>
          <w:lang w:eastAsia="en-US"/>
        </w:rPr>
        <w:t>1</w:t>
      </w:r>
      <w:r w:rsidRPr="00D07914">
        <w:rPr>
          <w:rFonts w:cs="Calibri"/>
          <w:szCs w:val="18"/>
          <w:lang w:eastAsia="en-US"/>
        </w:rPr>
        <w:t xml:space="preserve"> % </w:t>
      </w:r>
      <w:r w:rsidR="00123867" w:rsidRPr="00D07914">
        <w:rPr>
          <w:rFonts w:cs="Calibri"/>
          <w:szCs w:val="18"/>
          <w:lang w:eastAsia="en-US"/>
        </w:rPr>
        <w:t>(</w:t>
      </w:r>
      <w:r w:rsidR="00D07914" w:rsidRPr="00D07914">
        <w:rPr>
          <w:rFonts w:cs="Calibri"/>
          <w:szCs w:val="18"/>
          <w:lang w:eastAsia="en-US"/>
        </w:rPr>
        <w:t xml:space="preserve">jedno </w:t>
      </w:r>
      <w:r w:rsidR="00123867" w:rsidRPr="00D07914">
        <w:rPr>
          <w:rFonts w:cs="Calibri"/>
          <w:szCs w:val="18"/>
          <w:lang w:eastAsia="en-US"/>
        </w:rPr>
        <w:t>procent</w:t>
      </w:r>
      <w:r w:rsidR="00D07914" w:rsidRPr="00D07914">
        <w:rPr>
          <w:rFonts w:cs="Calibri"/>
          <w:szCs w:val="18"/>
          <w:lang w:eastAsia="en-US"/>
        </w:rPr>
        <w:t>o</w:t>
      </w:r>
      <w:r w:rsidR="00123867" w:rsidRPr="00D07914">
        <w:rPr>
          <w:rFonts w:cs="Calibri"/>
          <w:szCs w:val="18"/>
          <w:lang w:eastAsia="en-US"/>
        </w:rPr>
        <w:t xml:space="preserve">) </w:t>
      </w:r>
      <w:r w:rsidRPr="00D07914">
        <w:rPr>
          <w:rFonts w:cs="Calibri"/>
          <w:szCs w:val="18"/>
          <w:lang w:eastAsia="en-US"/>
        </w:rPr>
        <w:t xml:space="preserve">z </w:t>
      </w:r>
      <w:r w:rsidR="00E63AF4" w:rsidRPr="00D07914">
        <w:rPr>
          <w:rFonts w:cs="Calibri"/>
          <w:szCs w:val="18"/>
          <w:lang w:eastAsia="en-US"/>
        </w:rPr>
        <w:t>C</w:t>
      </w:r>
      <w:r w:rsidRPr="00D07914">
        <w:rPr>
          <w:rFonts w:cs="Calibri"/>
          <w:szCs w:val="18"/>
          <w:lang w:eastAsia="en-US"/>
        </w:rPr>
        <w:t xml:space="preserve">eny </w:t>
      </w:r>
      <w:r w:rsidR="00E63AF4" w:rsidRPr="00D07914">
        <w:rPr>
          <w:rFonts w:cs="Calibri"/>
          <w:szCs w:val="18"/>
          <w:lang w:eastAsia="en-US"/>
        </w:rPr>
        <w:t>D</w:t>
      </w:r>
      <w:r w:rsidRPr="00D07914">
        <w:rPr>
          <w:rFonts w:cs="Calibri"/>
          <w:szCs w:val="18"/>
          <w:lang w:eastAsia="en-US"/>
        </w:rPr>
        <w:t>íla</w:t>
      </w:r>
      <w:r w:rsidR="00E63AF4" w:rsidRPr="00D07914">
        <w:rPr>
          <w:rFonts w:cs="Calibri"/>
          <w:szCs w:val="18"/>
          <w:lang w:eastAsia="en-US"/>
        </w:rPr>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rsidP="00AA16D3">
      <w:pPr>
        <w:pStyle w:val="Odstavecseseznamem"/>
        <w:numPr>
          <w:ilvl w:val="0"/>
          <w:numId w:val="27"/>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rsidP="00AA16D3">
      <w:pPr>
        <w:pStyle w:val="Odstavecseseznamem"/>
        <w:numPr>
          <w:ilvl w:val="0"/>
          <w:numId w:val="27"/>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rsidP="00AA16D3">
      <w:pPr>
        <w:pStyle w:val="Odstavecseseznamem"/>
        <w:numPr>
          <w:ilvl w:val="0"/>
          <w:numId w:val="27"/>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rsidP="00AA16D3">
      <w:pPr>
        <w:pStyle w:val="Odstavecseseznamem"/>
        <w:numPr>
          <w:ilvl w:val="0"/>
          <w:numId w:val="27"/>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rsidP="00AA16D3">
      <w:pPr>
        <w:pStyle w:val="Odstavecseseznamem"/>
        <w:numPr>
          <w:ilvl w:val="0"/>
          <w:numId w:val="28"/>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rsidP="00AA16D3">
      <w:pPr>
        <w:pStyle w:val="Odstavecseseznamem"/>
        <w:widowControl w:val="0"/>
        <w:numPr>
          <w:ilvl w:val="0"/>
          <w:numId w:val="28"/>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rsidP="00AA16D3">
      <w:pPr>
        <w:pStyle w:val="Odstavecseseznamem"/>
        <w:widowControl w:val="0"/>
        <w:numPr>
          <w:ilvl w:val="0"/>
          <w:numId w:val="28"/>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rsidP="00AA16D3">
      <w:pPr>
        <w:pStyle w:val="Odstavecseseznamem"/>
        <w:numPr>
          <w:ilvl w:val="0"/>
          <w:numId w:val="28"/>
        </w:numPr>
        <w:spacing w:before="60"/>
        <w:ind w:left="1134" w:hanging="567"/>
        <w:contextualSpacing w:val="0"/>
        <w:jc w:val="both"/>
        <w:rPr>
          <w:bCs/>
        </w:rPr>
      </w:pPr>
      <w:r w:rsidRPr="00590B06">
        <w:rPr>
          <w:bCs/>
        </w:rPr>
        <w:lastRenderedPageBreak/>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rsidP="00AA16D3">
      <w:pPr>
        <w:pStyle w:val="Odstavecseseznamem"/>
        <w:numPr>
          <w:ilvl w:val="0"/>
          <w:numId w:val="27"/>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potřebné dokumenty 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7E53BAB6" w:rsidR="00677941" w:rsidRDefault="00434E03" w:rsidP="00AA16D3">
      <w:pPr>
        <w:pStyle w:val="Odstavecseseznamem"/>
        <w:numPr>
          <w:ilvl w:val="0"/>
          <w:numId w:val="27"/>
        </w:numPr>
        <w:spacing w:before="120"/>
        <w:ind w:left="567" w:hanging="567"/>
        <w:contextualSpacing w:val="0"/>
        <w:jc w:val="both"/>
        <w:rPr>
          <w:bCs/>
        </w:rPr>
      </w:pPr>
      <w:r w:rsidRPr="00ED48A6">
        <w:rPr>
          <w:bCs/>
        </w:rPr>
        <w:t xml:space="preserve">Zhotovitel se zavazuje zajistit si živičné směsi pro realizaci Díla z obalovny </w:t>
      </w:r>
      <w:r w:rsidR="00590B06">
        <w:rPr>
          <w:bCs/>
        </w:rPr>
        <w:t xml:space="preserve">specifikované Zhotovitelem </w:t>
      </w:r>
      <w:r w:rsidR="00590B06" w:rsidRPr="00590B06">
        <w:rPr>
          <w:bCs/>
        </w:rPr>
        <w:t>v rámci součinnosti v zadávacím řízení VZ</w:t>
      </w:r>
      <w:r w:rsidR="005E0944">
        <w:rPr>
          <w:bCs/>
        </w:rPr>
        <w:t xml:space="preserve"> před podpisem Smlouvy</w:t>
      </w:r>
      <w:r w:rsidR="00590B06" w:rsidRPr="00590B06" w:rsidDel="002B65EF">
        <w:rPr>
          <w:bCs/>
        </w:rPr>
        <w:t xml:space="preserve"> </w:t>
      </w:r>
      <w:r w:rsidR="00590B06">
        <w:rPr>
          <w:bCs/>
        </w:rPr>
        <w:t>(</w:t>
      </w:r>
      <w:r w:rsidRPr="00ED48A6">
        <w:rPr>
          <w:bCs/>
        </w:rPr>
        <w:t>dále jen „</w:t>
      </w:r>
      <w:r w:rsidRPr="00ED48A6">
        <w:rPr>
          <w:b/>
        </w:rPr>
        <w:t>Obalovna</w:t>
      </w:r>
      <w:r w:rsidRPr="00ED48A6">
        <w:rPr>
          <w:bCs/>
        </w:rPr>
        <w:t xml:space="preserve">“), a to v objemu stanoveném v PD a za dodržení vlastností asfaltových směsí při jejich skladování, dopravě a pokládce stanovených v TKP staveb pozemních komunikací, kapitola 7 Hutněné asfaltové vrstvy, TP a navazující ČSN 73 6121 Hutněné asfaltové vrstvy. Změna Obalovny (tj. využití jiné obalovny pro účely dodávek živičné směsi pro realizaci Díla) je možná pouze na základě předchozího písemného odsouhlasení této změny Objednatelem (jinak jde o podstatné porušení </w:t>
      </w:r>
      <w:r w:rsidR="00270AAE">
        <w:rPr>
          <w:bCs/>
        </w:rPr>
        <w:t>Smlouv</w:t>
      </w:r>
      <w:r w:rsidRPr="00ED48A6">
        <w:rPr>
          <w:bCs/>
        </w:rPr>
        <w:t>y), přičemž i v takovém případě musí být dodrženy vlastnost</w:t>
      </w:r>
      <w:r w:rsidR="00653E74">
        <w:rPr>
          <w:bCs/>
        </w:rPr>
        <w:t>i</w:t>
      </w:r>
      <w:r w:rsidRPr="00ED48A6">
        <w:rPr>
          <w:bCs/>
        </w:rPr>
        <w:t xml:space="preserve"> asfaltových směsí při jejich skladování, dopravě a pokládce stanovených v TKP staveb pozemních komunikací, kapitola 7 Hutněné asfaltové vrstvy, TP a navazující ČSN 73 6121 Hutněné asfaltové vrstvy</w:t>
      </w:r>
      <w:r w:rsidR="009612D6" w:rsidRPr="00ED48A6">
        <w:rPr>
          <w:bCs/>
        </w:rPr>
        <w:t>.</w:t>
      </w:r>
      <w:r w:rsidR="00731DBF" w:rsidRPr="00ED48A6">
        <w:rPr>
          <w:bCs/>
        </w:rPr>
        <w:t xml:space="preserve"> Ujednání tohoto odstavce má přednost před odstavci 12.4 a 12.</w:t>
      </w:r>
      <w:r w:rsidR="00590B06">
        <w:rPr>
          <w:bCs/>
        </w:rPr>
        <w:t xml:space="preserve">5 </w:t>
      </w:r>
      <w:r w:rsidR="00731DBF" w:rsidRPr="00ED48A6">
        <w:rPr>
          <w:bCs/>
        </w:rPr>
        <w:t>shora.</w:t>
      </w:r>
    </w:p>
    <w:p w14:paraId="1E047E23" w14:textId="627916FE" w:rsidR="005E0944" w:rsidRPr="005E0944" w:rsidRDefault="005E0944" w:rsidP="00AA16D3">
      <w:pPr>
        <w:pStyle w:val="Odstavecseseznamem"/>
        <w:numPr>
          <w:ilvl w:val="0"/>
          <w:numId w:val="27"/>
        </w:numPr>
        <w:spacing w:before="120"/>
        <w:ind w:left="567" w:hanging="567"/>
        <w:contextualSpacing w:val="0"/>
        <w:jc w:val="both"/>
        <w:rPr>
          <w:bCs/>
        </w:rPr>
      </w:pPr>
      <w:r w:rsidRPr="005E0944">
        <w:rPr>
          <w:bCs/>
        </w:rPr>
        <w:t xml:space="preserve">Vyhodnocení tlouštěk asfaltových vrstev bude prováděno v souladu s ČSN 73 6121 a TKP, kapitoly 7 v aktuálním znění. Místa kontrolních vývrtů určuje technický dozor objednatele. Při provedení vývrtů zhotovitelem bez přítomnosti technického dozoru objednatele jsou výsledky z kontrolních vývrtů neplatné. </w:t>
      </w:r>
    </w:p>
    <w:p w14:paraId="4CF85924" w14:textId="75106DC6"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rsidP="00AA16D3">
      <w:pPr>
        <w:pStyle w:val="Odstavecseseznamem"/>
        <w:numPr>
          <w:ilvl w:val="0"/>
          <w:numId w:val="29"/>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71877E10" w:rsidR="00416488" w:rsidRPr="006B027B" w:rsidRDefault="003C1518" w:rsidP="00AA16D3">
      <w:pPr>
        <w:pStyle w:val="Odstavecseseznamem"/>
        <w:numPr>
          <w:ilvl w:val="0"/>
          <w:numId w:val="29"/>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e</w:t>
      </w:r>
      <w:r w:rsidR="00FE5CAE">
        <w:t>,</w:t>
      </w:r>
      <w:r w:rsidR="00AD3212" w:rsidRPr="006B027B">
        <w:t xml:space="preserve"> a </w:t>
      </w:r>
      <w:r w:rsidR="000E3C8F" w:rsidRPr="006B027B">
        <w:t>Zhotovitel</w:t>
      </w:r>
      <w:r w:rsidR="00AD3212" w:rsidRPr="006B027B">
        <w:t xml:space="preserve"> není oprávněn se uzavření takového dodatku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rsidP="00AA16D3">
      <w:pPr>
        <w:pStyle w:val="Odstavecseseznamem"/>
        <w:numPr>
          <w:ilvl w:val="0"/>
          <w:numId w:val="29"/>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AA16D3">
      <w:pPr>
        <w:pStyle w:val="Odstavecseseznamem"/>
        <w:numPr>
          <w:ilvl w:val="0"/>
          <w:numId w:val="29"/>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rsidP="00AA16D3">
      <w:pPr>
        <w:pStyle w:val="Odstavecseseznamem"/>
        <w:numPr>
          <w:ilvl w:val="0"/>
          <w:numId w:val="29"/>
        </w:numPr>
        <w:spacing w:before="120"/>
        <w:ind w:left="567" w:hanging="567"/>
        <w:contextualSpacing w:val="0"/>
        <w:jc w:val="both"/>
      </w:pPr>
      <w:r w:rsidRPr="00ED48A6">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w:t>
      </w:r>
      <w:r w:rsidR="0027436B" w:rsidRPr="00ED48A6">
        <w:lastRenderedPageBreak/>
        <w:t>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50FBD0E7" w:rsidR="00926145" w:rsidRPr="00ED48A6" w:rsidRDefault="00416488" w:rsidP="00AA16D3">
      <w:pPr>
        <w:pStyle w:val="Odstavecseseznamem"/>
        <w:numPr>
          <w:ilvl w:val="0"/>
          <w:numId w:val="29"/>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6992652B" w:rsidR="00416488" w:rsidRPr="00ED48A6" w:rsidRDefault="00416488" w:rsidP="00AA16D3">
      <w:pPr>
        <w:pStyle w:val="Odstavecseseznamem"/>
        <w:numPr>
          <w:ilvl w:val="0"/>
          <w:numId w:val="29"/>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 xml:space="preserve">em oceněny maximálně do výše jednotkových cen cenové soustavy </w:t>
      </w:r>
      <w:r w:rsidR="00106371">
        <w:t>ÚRS</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rsidP="00AA16D3">
      <w:pPr>
        <w:pStyle w:val="Odstavecseseznamem"/>
        <w:numPr>
          <w:ilvl w:val="0"/>
          <w:numId w:val="29"/>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174C1FA4" w:rsidR="00416488" w:rsidRPr="00401170" w:rsidRDefault="00F43235" w:rsidP="00AA16D3">
      <w:pPr>
        <w:pStyle w:val="Odstavecseseznamem"/>
        <w:numPr>
          <w:ilvl w:val="0"/>
          <w:numId w:val="29"/>
        </w:numPr>
        <w:spacing w:before="120"/>
        <w:ind w:left="567" w:hanging="567"/>
        <w:contextualSpacing w:val="0"/>
        <w:jc w:val="both"/>
      </w:pPr>
      <w:r w:rsidRPr="00401170">
        <w:t xml:space="preserve">Zhotovitel </w:t>
      </w:r>
      <w:r w:rsidR="00A80A65" w:rsidRPr="00401170">
        <w:t xml:space="preserve">předpokládá, že stavební práce proběhnou za </w:t>
      </w:r>
      <w:r w:rsidRPr="00401170">
        <w:t xml:space="preserve">dopravních omezení (uzavírek) </w:t>
      </w:r>
      <w:r w:rsidR="00A80A65" w:rsidRPr="00401170">
        <w:t xml:space="preserve">silnice č. </w:t>
      </w:r>
      <w:r w:rsidR="00DB77F8">
        <w:t>III/</w:t>
      </w:r>
      <w:r w:rsidR="00623C87">
        <w:t>05722</w:t>
      </w:r>
      <w:r w:rsidR="00DB77F8">
        <w:t xml:space="preserve"> </w:t>
      </w:r>
      <w:r w:rsidR="00C40D30" w:rsidRPr="00401170">
        <w:t>tak, jak je stanoveno v PD</w:t>
      </w:r>
      <w:r w:rsidR="00A80A65" w:rsidRPr="00401170">
        <w:t xml:space="preserve"> (dále jen „</w:t>
      </w:r>
      <w:r w:rsidR="00C40D30" w:rsidRPr="00401170">
        <w:rPr>
          <w:b/>
          <w:bCs/>
        </w:rPr>
        <w:t>Dopravní omezení</w:t>
      </w:r>
      <w:r w:rsidR="00A80A65" w:rsidRPr="00401170">
        <w:t xml:space="preserve">“). Pokud </w:t>
      </w:r>
      <w:r w:rsidR="006D08EE" w:rsidRPr="00401170">
        <w:t xml:space="preserve">jakékoliv </w:t>
      </w:r>
      <w:r w:rsidR="00A80A65" w:rsidRPr="00401170">
        <w:t xml:space="preserve">pravomocné rozhodnutí o povolení uzavírky předmětné silnice vydané příslušným silničním správním úřadem stanoví </w:t>
      </w:r>
      <w:r w:rsidR="001F2FF6" w:rsidRPr="00401170">
        <w:t xml:space="preserve">(i přesto, že </w:t>
      </w:r>
      <w:r w:rsidR="000E3C8F" w:rsidRPr="00401170">
        <w:t>Zhotovitel</w:t>
      </w:r>
      <w:r w:rsidR="001F2FF6" w:rsidRPr="00401170">
        <w:t xml:space="preserve"> v příslušné žádosti podané k danému úřadu požádá o vydání rozhodnutí za podmínek odpovídající</w:t>
      </w:r>
      <w:r w:rsidR="00E927AB" w:rsidRPr="00401170">
        <w:t>ch</w:t>
      </w:r>
      <w:r w:rsidR="001F2FF6" w:rsidRPr="00401170">
        <w:t xml:space="preserve"> podmínkám </w:t>
      </w:r>
      <w:r w:rsidR="006D08EE" w:rsidRPr="00401170">
        <w:t>Dopravního omezení</w:t>
      </w:r>
      <w:r w:rsidR="001F2FF6" w:rsidRPr="00401170">
        <w:t xml:space="preserve">) </w:t>
      </w:r>
      <w:r w:rsidR="00A80A65" w:rsidRPr="00401170">
        <w:t xml:space="preserve">podmínky odlišné od podmínek </w:t>
      </w:r>
      <w:r w:rsidR="006D08EE" w:rsidRPr="00401170">
        <w:t>Dopravního omezení</w:t>
      </w:r>
      <w:r w:rsidR="006D1087" w:rsidRPr="00401170">
        <w:t xml:space="preserve"> a z hlediska provádění stavebních prací </w:t>
      </w:r>
      <w:r w:rsidR="00602887" w:rsidRPr="00401170">
        <w:t xml:space="preserve">časově </w:t>
      </w:r>
      <w:r w:rsidR="006D1087" w:rsidRPr="00401170">
        <w:t>méně příznivé</w:t>
      </w:r>
      <w:r w:rsidR="00A80A65" w:rsidRPr="00401170">
        <w:t xml:space="preserve">, připouští </w:t>
      </w:r>
      <w:r w:rsidR="000E3C8F" w:rsidRPr="00401170">
        <w:t>Objednatel</w:t>
      </w:r>
      <w:r w:rsidR="00416488" w:rsidRPr="00401170">
        <w:t xml:space="preserve"> změnu </w:t>
      </w:r>
      <w:r w:rsidR="00455313" w:rsidRPr="00401170">
        <w:t xml:space="preserve">Doby provádění Díla </w:t>
      </w:r>
      <w:r w:rsidR="00A80A65" w:rsidRPr="00401170">
        <w:t xml:space="preserve">tak, že </w:t>
      </w:r>
      <w:r w:rsidR="00455313" w:rsidRPr="00401170">
        <w:t xml:space="preserve">Doba provádění Díla </w:t>
      </w:r>
      <w:r w:rsidR="00A80A65" w:rsidRPr="00401170">
        <w:t xml:space="preserve">bude formou dodatku </w:t>
      </w:r>
      <w:r w:rsidR="00270AAE" w:rsidRPr="00401170">
        <w:t>Smlouv</w:t>
      </w:r>
      <w:r w:rsidR="00A80A65" w:rsidRPr="00401170">
        <w:t xml:space="preserve">y prodloužena o dobu, o kterou doba uzavírky dle takového rozhodnutí přesahuje dobu </w:t>
      </w:r>
      <w:r w:rsidR="006D1087" w:rsidRPr="00401170">
        <w:t xml:space="preserve">vyplývající z podmínek </w:t>
      </w:r>
      <w:r w:rsidR="006D08EE" w:rsidRPr="00401170">
        <w:t>Dopravních omezení</w:t>
      </w:r>
      <w:r w:rsidR="00A80A65" w:rsidRPr="00401170">
        <w:t xml:space="preserve">, </w:t>
      </w:r>
      <w:r w:rsidR="001E5282" w:rsidRPr="00401170">
        <w:t xml:space="preserve">celkově však </w:t>
      </w:r>
      <w:r w:rsidR="00A80A65" w:rsidRPr="00401170">
        <w:t xml:space="preserve">nejvýše o </w:t>
      </w:r>
      <w:r w:rsidR="006D08EE" w:rsidRPr="00401170">
        <w:t xml:space="preserve">3 </w:t>
      </w:r>
      <w:r w:rsidR="00416488" w:rsidRPr="00401170">
        <w:t>(</w:t>
      </w:r>
      <w:r w:rsidR="006D08EE" w:rsidRPr="00401170">
        <w:t>tři</w:t>
      </w:r>
      <w:r w:rsidR="00416488" w:rsidRPr="00401170">
        <w:t>) měsíc</w:t>
      </w:r>
      <w:r w:rsidR="006D08EE" w:rsidRPr="00401170">
        <w:t>e</w:t>
      </w:r>
      <w:r w:rsidR="00416488" w:rsidRPr="00401170">
        <w:t>.</w:t>
      </w:r>
    </w:p>
    <w:p w14:paraId="67DBDDCF" w14:textId="6EFA7696" w:rsidR="008B75F6" w:rsidRPr="00ED48A6" w:rsidRDefault="008B75F6" w:rsidP="00961330">
      <w:pPr>
        <w:keepNext/>
        <w:keepLines/>
        <w:spacing w:before="240"/>
        <w:jc w:val="both"/>
        <w:rPr>
          <w:b/>
          <w:bCs/>
        </w:rPr>
      </w:pPr>
      <w:r w:rsidRPr="00ED48A6">
        <w:rPr>
          <w:b/>
          <w:bCs/>
        </w:rPr>
        <w:t xml:space="preserve">XIV. Ukončení </w:t>
      </w:r>
      <w:r w:rsidR="00270AAE">
        <w:rPr>
          <w:b/>
          <w:bCs/>
        </w:rPr>
        <w:t>Smlouv</w:t>
      </w:r>
      <w:r w:rsidR="00C33FA3" w:rsidRPr="00ED48A6">
        <w:rPr>
          <w:b/>
          <w:bCs/>
        </w:rPr>
        <w:t>y</w:t>
      </w:r>
    </w:p>
    <w:p w14:paraId="71371980" w14:textId="4A2F1528" w:rsidR="00B52403" w:rsidRPr="00ED48A6" w:rsidRDefault="00B52403" w:rsidP="00AA16D3">
      <w:pPr>
        <w:pStyle w:val="Odstavecseseznamem"/>
        <w:numPr>
          <w:ilvl w:val="0"/>
          <w:numId w:val="30"/>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rsidP="00AA16D3">
      <w:pPr>
        <w:pStyle w:val="Odstavecseseznamem"/>
        <w:numPr>
          <w:ilvl w:val="0"/>
          <w:numId w:val="30"/>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w:t>
      </w:r>
      <w:proofErr w:type="spellStart"/>
      <w:r w:rsidRPr="00ED48A6">
        <w:t>nunc</w:t>
      </w:r>
      <w:proofErr w:type="spellEnd"/>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y od počátku (ex-</w:t>
      </w:r>
      <w:proofErr w:type="spellStart"/>
      <w:r w:rsidR="00A87FC3" w:rsidRPr="00ED48A6">
        <w:t>tunc</w:t>
      </w:r>
      <w:proofErr w:type="spellEnd"/>
      <w:r w:rsidR="00A87FC3" w:rsidRPr="00ED48A6">
        <w:t xml:space="preserve">), tuto skutečnost </w:t>
      </w:r>
      <w:r w:rsidR="000E3C8F" w:rsidRPr="00ED48A6">
        <w:t>Objednatel</w:t>
      </w:r>
      <w:r w:rsidR="00A87FC3" w:rsidRPr="00ED48A6">
        <w:t xml:space="preserve"> uvede v oznámení o odstoupení.</w:t>
      </w:r>
    </w:p>
    <w:p w14:paraId="18C1F45B" w14:textId="1BBE7B6D" w:rsidR="00B52403" w:rsidRPr="00ED48A6" w:rsidRDefault="00B52403" w:rsidP="00AA16D3">
      <w:pPr>
        <w:pStyle w:val="Odstavecseseznamem"/>
        <w:numPr>
          <w:ilvl w:val="0"/>
          <w:numId w:val="30"/>
        </w:numPr>
        <w:spacing w:before="120"/>
        <w:ind w:left="567" w:hanging="567"/>
        <w:contextualSpacing w:val="0"/>
        <w:jc w:val="both"/>
      </w:pPr>
      <w:r w:rsidRPr="00ED48A6">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7591B659" w:rsidR="009B3F45" w:rsidRPr="00ED48A6" w:rsidRDefault="000E3C8F" w:rsidP="00AA16D3">
      <w:pPr>
        <w:pStyle w:val="Odstavecseseznamem"/>
        <w:numPr>
          <w:ilvl w:val="0"/>
          <w:numId w:val="30"/>
        </w:numPr>
        <w:spacing w:before="120"/>
        <w:ind w:left="567" w:hanging="567"/>
        <w:contextualSpacing w:val="0"/>
        <w:jc w:val="both"/>
        <w:rPr>
          <w:bCs/>
        </w:rPr>
      </w:pPr>
      <w:r w:rsidRPr="00ED48A6">
        <w:rPr>
          <w:bCs/>
        </w:rPr>
        <w:t>Zhotovitel</w:t>
      </w:r>
      <w:r w:rsidR="009B3F45" w:rsidRPr="00ED48A6">
        <w:rPr>
          <w:bCs/>
        </w:rPr>
        <w:t xml:space="preserve"> si je vědom skutečnosti, že </w:t>
      </w:r>
      <w:r w:rsidR="001435B4" w:rsidRPr="00ED48A6">
        <w:rPr>
          <w:bCs/>
        </w:rPr>
        <w:t xml:space="preserve">realizaci Díla </w:t>
      </w:r>
      <w:r w:rsidRPr="00ED48A6">
        <w:rPr>
          <w:bCs/>
        </w:rPr>
        <w:t>Zhotovitel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 xml:space="preserve">ílo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rsidP="00AA16D3">
      <w:pPr>
        <w:pStyle w:val="Odstavecseseznamem"/>
        <w:numPr>
          <w:ilvl w:val="0"/>
          <w:numId w:val="30"/>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rsidP="00AA16D3">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lastRenderedPageBreak/>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2ADB4B01" w:rsidR="009B3F45" w:rsidRPr="00ED48A6" w:rsidRDefault="000E3C8F" w:rsidP="00AA16D3">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rsidP="00AA16D3">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2C71197C" w:rsidR="009B3F45"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 provedené platby za Dílo</w:t>
      </w:r>
      <w:r w:rsidR="009B3F45" w:rsidRPr="00ED48A6">
        <w:rPr>
          <w:rFonts w:cs="Calibri"/>
          <w:bCs/>
          <w:szCs w:val="18"/>
        </w:rPr>
        <w:t>;</w:t>
      </w:r>
    </w:p>
    <w:p w14:paraId="5B5AB69D" w14:textId="2089447E" w:rsidR="009B3F45"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OZ, 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503EE4D0" w14:textId="77777777" w:rsidR="00D52B0A" w:rsidRPr="005462FE" w:rsidRDefault="00D52B0A" w:rsidP="00D52B0A">
      <w:pPr>
        <w:pStyle w:val="Odstavecseseznamem"/>
        <w:numPr>
          <w:ilvl w:val="1"/>
          <w:numId w:val="13"/>
        </w:numPr>
        <w:tabs>
          <w:tab w:val="left" w:pos="567"/>
        </w:tabs>
        <w:spacing w:before="120"/>
        <w:ind w:left="567" w:hanging="567"/>
        <w:contextualSpacing w:val="0"/>
        <w:jc w:val="both"/>
        <w:rPr>
          <w:rFonts w:cs="Calibri"/>
          <w:szCs w:val="18"/>
          <w:lang w:eastAsia="en-US"/>
        </w:rPr>
      </w:pPr>
      <w:bookmarkStart w:id="6" w:name="_Hlk181785273"/>
      <w:r w:rsidRPr="005462FE">
        <w:rPr>
          <w:rFonts w:cs="Calibri"/>
          <w:szCs w:val="18"/>
          <w:lang w:eastAsia="en-US"/>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bookmarkEnd w:id="6"/>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206C07" w:rsidRPr="00ED48A6" w14:paraId="45AF0365" w14:textId="77777777" w:rsidTr="00D17B66">
        <w:trPr>
          <w:trHeight w:val="401"/>
        </w:trPr>
        <w:tc>
          <w:tcPr>
            <w:tcW w:w="9106" w:type="dxa"/>
            <w:gridSpan w:val="2"/>
          </w:tcPr>
          <w:p w14:paraId="4132673A" w14:textId="2397E4ED" w:rsidR="00206C07" w:rsidRPr="00ED48A6" w:rsidRDefault="00206C07" w:rsidP="00BB5014">
            <w:pPr>
              <w:pStyle w:val="Zkladntext21"/>
              <w:spacing w:before="120" w:after="0"/>
              <w:ind w:left="0" w:right="6" w:firstLine="0"/>
              <w:rPr>
                <w:rFonts w:cs="Calibri"/>
                <w:b/>
                <w:szCs w:val="18"/>
                <w:lang w:eastAsia="en-US"/>
              </w:rPr>
            </w:pPr>
          </w:p>
        </w:tc>
      </w:tr>
      <w:tr w:rsidR="00DD1A2B" w:rsidRPr="00ED48A6" w14:paraId="1BD33F58" w14:textId="77777777" w:rsidTr="00ED4F1C">
        <w:trPr>
          <w:trHeight w:val="314"/>
        </w:trPr>
        <w:tc>
          <w:tcPr>
            <w:tcW w:w="4553" w:type="dxa"/>
          </w:tcPr>
          <w:p w14:paraId="4862790E" w14:textId="0253EFBD"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ED7265" w:rsidRPr="00ED48A6">
              <w:rPr>
                <w:rFonts w:cs="Calibri"/>
                <w:szCs w:val="18"/>
                <w:lang w:eastAsia="en-US"/>
              </w:rPr>
              <w:t>e Zlíně</w:t>
            </w:r>
            <w:r w:rsidRPr="00ED48A6">
              <w:rPr>
                <w:rFonts w:cs="Calibri"/>
                <w:szCs w:val="18"/>
                <w:lang w:eastAsia="en-US"/>
              </w:rPr>
              <w:t xml:space="preserve"> </w:t>
            </w:r>
            <w:r w:rsidR="004458DF">
              <w:rPr>
                <w:rFonts w:cs="Calibri"/>
                <w:szCs w:val="18"/>
                <w:lang w:eastAsia="en-US"/>
              </w:rPr>
              <w:t>30.04.2025</w:t>
            </w:r>
          </w:p>
        </w:tc>
        <w:tc>
          <w:tcPr>
            <w:tcW w:w="4553" w:type="dxa"/>
          </w:tcPr>
          <w:p w14:paraId="4F6975A6" w14:textId="26D7EFE8" w:rsidR="00DD1A2B" w:rsidRPr="00ED48A6" w:rsidRDefault="00D17B66" w:rsidP="00BB5014">
            <w:pPr>
              <w:pStyle w:val="Zkladntext21"/>
              <w:spacing w:before="120" w:after="0"/>
              <w:ind w:left="0" w:right="6" w:firstLine="0"/>
              <w:rPr>
                <w:rFonts w:cs="Calibri"/>
                <w:szCs w:val="18"/>
                <w:lang w:eastAsia="en-US"/>
              </w:rPr>
            </w:pPr>
            <w:r>
              <w:rPr>
                <w:rFonts w:cs="Calibri"/>
                <w:szCs w:val="18"/>
                <w:lang w:eastAsia="en-US"/>
              </w:rPr>
              <w:t>Ve Valašském Meziříčí</w:t>
            </w:r>
            <w:r w:rsidR="004458DF">
              <w:rPr>
                <w:rFonts w:cs="Calibri"/>
                <w:szCs w:val="18"/>
                <w:lang w:eastAsia="en-US"/>
              </w:rPr>
              <w:t xml:space="preserve"> 28.04.2025</w:t>
            </w:r>
          </w:p>
        </w:tc>
      </w:tr>
      <w:tr w:rsidR="00773481" w:rsidRPr="00ED48A6" w14:paraId="1BB2D6AE" w14:textId="77777777" w:rsidTr="00DD1A2B">
        <w:trPr>
          <w:trHeight w:val="314"/>
        </w:trPr>
        <w:tc>
          <w:tcPr>
            <w:tcW w:w="4553" w:type="dxa"/>
            <w:hideMark/>
          </w:tcPr>
          <w:p w14:paraId="65D420A4" w14:textId="77777777" w:rsidR="00DE4752" w:rsidRDefault="00DE4752" w:rsidP="00BB5014">
            <w:pPr>
              <w:pStyle w:val="Zkladntext21"/>
              <w:spacing w:before="120" w:after="0"/>
              <w:ind w:left="0" w:right="6" w:firstLine="0"/>
              <w:rPr>
                <w:rFonts w:cs="Calibri"/>
                <w:b/>
                <w:szCs w:val="18"/>
                <w:lang w:eastAsia="en-US"/>
              </w:rPr>
            </w:pPr>
          </w:p>
          <w:p w14:paraId="1231C4E0" w14:textId="2AD26E09"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53" w:type="dxa"/>
            <w:hideMark/>
          </w:tcPr>
          <w:p w14:paraId="7691C236" w14:textId="77777777" w:rsidR="00DE4752" w:rsidRDefault="00DE4752" w:rsidP="00BB5014">
            <w:pPr>
              <w:pStyle w:val="Zkladntext21"/>
              <w:spacing w:before="120" w:after="0"/>
              <w:ind w:left="0" w:right="6" w:firstLine="0"/>
              <w:rPr>
                <w:rFonts w:cs="Calibri"/>
                <w:b/>
                <w:szCs w:val="18"/>
                <w:lang w:eastAsia="en-US"/>
              </w:rPr>
            </w:pPr>
          </w:p>
          <w:p w14:paraId="1A5A77CE" w14:textId="15F51776"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tc>
      </w:tr>
      <w:tr w:rsidR="00773481" w:rsidRPr="00ED48A6" w14:paraId="6B9E245B" w14:textId="77777777" w:rsidTr="00DD1A2B">
        <w:trPr>
          <w:trHeight w:val="314"/>
        </w:trPr>
        <w:tc>
          <w:tcPr>
            <w:tcW w:w="4553" w:type="dxa"/>
          </w:tcPr>
          <w:p w14:paraId="68D7197D" w14:textId="77777777" w:rsidR="00206C07" w:rsidRDefault="00206C07" w:rsidP="00BB5014">
            <w:pPr>
              <w:pStyle w:val="Zkladntext21"/>
              <w:ind w:left="0" w:right="7" w:firstLine="0"/>
              <w:rPr>
                <w:rFonts w:cs="Calibri"/>
                <w:szCs w:val="18"/>
                <w:lang w:eastAsia="en-US"/>
              </w:rPr>
            </w:pPr>
          </w:p>
          <w:p w14:paraId="6E4105AC" w14:textId="77777777" w:rsidR="00D17B66" w:rsidRDefault="00D17B66" w:rsidP="00BB5014">
            <w:pPr>
              <w:pStyle w:val="Zkladntext21"/>
              <w:ind w:left="0" w:right="7" w:firstLine="0"/>
              <w:rPr>
                <w:rFonts w:cs="Calibri"/>
                <w:szCs w:val="18"/>
                <w:lang w:eastAsia="en-US"/>
              </w:rPr>
            </w:pPr>
          </w:p>
          <w:p w14:paraId="06A9C953" w14:textId="77777777" w:rsidR="00D17B66" w:rsidRDefault="00D17B66" w:rsidP="00BB5014">
            <w:pPr>
              <w:pStyle w:val="Zkladntext21"/>
              <w:ind w:left="0" w:right="7" w:firstLine="0"/>
              <w:rPr>
                <w:rFonts w:cs="Calibri"/>
                <w:szCs w:val="18"/>
                <w:lang w:eastAsia="en-US"/>
              </w:rPr>
            </w:pPr>
          </w:p>
          <w:p w14:paraId="3C574133" w14:textId="77777777" w:rsidR="00D17B66" w:rsidRDefault="00D17B66" w:rsidP="00BB5014">
            <w:pPr>
              <w:pStyle w:val="Zkladntext21"/>
              <w:ind w:left="0" w:right="7" w:firstLine="0"/>
              <w:rPr>
                <w:rFonts w:cs="Calibri"/>
                <w:szCs w:val="18"/>
                <w:lang w:eastAsia="en-US"/>
              </w:rPr>
            </w:pPr>
          </w:p>
          <w:p w14:paraId="06F97360" w14:textId="77777777" w:rsidR="00D17B66" w:rsidRPr="00ED48A6" w:rsidRDefault="00D17B66" w:rsidP="00BB5014">
            <w:pPr>
              <w:pStyle w:val="Zkladntext21"/>
              <w:ind w:left="0" w:right="7" w:firstLine="0"/>
              <w:rPr>
                <w:rFonts w:cs="Calibri"/>
                <w:szCs w:val="18"/>
                <w:lang w:eastAsia="en-US"/>
              </w:rPr>
            </w:pPr>
          </w:p>
        </w:tc>
        <w:tc>
          <w:tcPr>
            <w:tcW w:w="4553" w:type="dxa"/>
          </w:tcPr>
          <w:p w14:paraId="2ACBE85E" w14:textId="77777777" w:rsidR="00206C07" w:rsidRPr="00ED48A6" w:rsidRDefault="00206C07" w:rsidP="00BB5014">
            <w:pPr>
              <w:pStyle w:val="Zkladntext21"/>
              <w:ind w:left="0" w:right="7" w:firstLine="0"/>
              <w:rPr>
                <w:rFonts w:cs="Calibri"/>
                <w:szCs w:val="18"/>
                <w:lang w:eastAsia="en-US"/>
              </w:rPr>
            </w:pPr>
          </w:p>
        </w:tc>
      </w:tr>
      <w:tr w:rsidR="00773481" w:rsidRPr="00ED48A6" w14:paraId="53ECF23E" w14:textId="77777777" w:rsidTr="00DD1A2B">
        <w:trPr>
          <w:trHeight w:val="314"/>
        </w:trPr>
        <w:tc>
          <w:tcPr>
            <w:tcW w:w="4553" w:type="dxa"/>
            <w:hideMark/>
          </w:tcPr>
          <w:p w14:paraId="04E504AE" w14:textId="77777777" w:rsidR="007B11E6" w:rsidRPr="00ED48A6" w:rsidRDefault="007B11E6" w:rsidP="00BB5014">
            <w:pPr>
              <w:rPr>
                <w:lang w:eastAsia="en-US"/>
              </w:rPr>
            </w:pPr>
            <w:r w:rsidRPr="00ED48A6">
              <w:rPr>
                <w:lang w:eastAsia="en-US"/>
              </w:rPr>
              <w:t>…………………………………….……………………………………..</w:t>
            </w:r>
          </w:p>
          <w:p w14:paraId="5EC084F8" w14:textId="77777777" w:rsidR="00ED7265" w:rsidRPr="00ED48A6" w:rsidRDefault="00ED7265" w:rsidP="00BB5014">
            <w:pPr>
              <w:rPr>
                <w:rFonts w:cs="Calibri"/>
                <w:b/>
                <w:bCs/>
                <w:color w:val="333333"/>
                <w:szCs w:val="18"/>
              </w:rPr>
            </w:pPr>
            <w:r w:rsidRPr="00ED48A6">
              <w:rPr>
                <w:rFonts w:cs="Calibri"/>
                <w:b/>
                <w:bCs/>
                <w:color w:val="333333"/>
                <w:szCs w:val="18"/>
              </w:rPr>
              <w:t xml:space="preserve">Ředitelství silnic Zlínského kraje, </w:t>
            </w:r>
          </w:p>
          <w:p w14:paraId="3A74C80E" w14:textId="02246F17" w:rsidR="00ED7265" w:rsidRPr="00ED48A6" w:rsidRDefault="00ED7265" w:rsidP="00BB5014">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2D6EE66B" w14:textId="4AC682A5" w:rsidR="00F20287" w:rsidRPr="00ED48A6" w:rsidRDefault="00D35F74" w:rsidP="00BB5014">
            <w:pPr>
              <w:rPr>
                <w:b/>
                <w:lang w:eastAsia="en-US"/>
              </w:rPr>
            </w:pPr>
            <w:r w:rsidRPr="00ED48A6">
              <w:t>Ing. Bronislav Malý, ředitel</w:t>
            </w:r>
          </w:p>
        </w:tc>
        <w:tc>
          <w:tcPr>
            <w:tcW w:w="4553" w:type="dxa"/>
            <w:hideMark/>
          </w:tcPr>
          <w:p w14:paraId="115D2CCE" w14:textId="03623543" w:rsidR="00773481" w:rsidRPr="00ED48A6" w:rsidRDefault="00773481" w:rsidP="00BB5014">
            <w:pPr>
              <w:rPr>
                <w:lang w:eastAsia="en-US"/>
              </w:rPr>
            </w:pPr>
            <w:r w:rsidRPr="00ED48A6">
              <w:rPr>
                <w:lang w:eastAsia="en-US"/>
              </w:rPr>
              <w:t>………………………………</w:t>
            </w:r>
            <w:r w:rsidR="007B11E6" w:rsidRPr="00ED48A6">
              <w:rPr>
                <w:lang w:eastAsia="en-US"/>
              </w:rPr>
              <w:t>…….</w:t>
            </w:r>
            <w:r w:rsidRPr="00ED48A6">
              <w:rPr>
                <w:lang w:eastAsia="en-US"/>
              </w:rPr>
              <w:t>……………………………………..</w:t>
            </w:r>
          </w:p>
          <w:p w14:paraId="61A34FCF" w14:textId="5D0CFDCF" w:rsidR="00D17B66" w:rsidRPr="008D7EE1" w:rsidRDefault="00D17B66" w:rsidP="00D17B66">
            <w:pPr>
              <w:spacing w:line="280" w:lineRule="exact"/>
              <w:rPr>
                <w:rFonts w:cs="Calibri"/>
                <w:b/>
                <w:bCs/>
                <w:color w:val="333333"/>
                <w:szCs w:val="18"/>
              </w:rPr>
            </w:pPr>
            <w:r w:rsidRPr="008D7EE1">
              <w:rPr>
                <w:rFonts w:cs="Calibri"/>
                <w:b/>
                <w:bCs/>
                <w:color w:val="333333"/>
                <w:szCs w:val="18"/>
              </w:rPr>
              <w:t>SWIETELSKY stavební s.</w:t>
            </w:r>
            <w:r>
              <w:rPr>
                <w:rFonts w:cs="Calibri"/>
                <w:b/>
                <w:bCs/>
                <w:color w:val="333333"/>
                <w:szCs w:val="18"/>
              </w:rPr>
              <w:t xml:space="preserve"> </w:t>
            </w:r>
            <w:r w:rsidRPr="008D7EE1">
              <w:rPr>
                <w:rFonts w:cs="Calibri"/>
                <w:b/>
                <w:bCs/>
                <w:color w:val="333333"/>
                <w:szCs w:val="18"/>
              </w:rPr>
              <w:t>r.</w:t>
            </w:r>
            <w:r>
              <w:rPr>
                <w:rFonts w:cs="Calibri"/>
                <w:b/>
                <w:bCs/>
                <w:color w:val="333333"/>
                <w:szCs w:val="18"/>
              </w:rPr>
              <w:t xml:space="preserve"> </w:t>
            </w:r>
            <w:r w:rsidRPr="008D7EE1">
              <w:rPr>
                <w:rFonts w:cs="Calibri"/>
                <w:b/>
                <w:bCs/>
                <w:color w:val="333333"/>
                <w:szCs w:val="18"/>
              </w:rPr>
              <w:t xml:space="preserve">o. </w:t>
            </w:r>
          </w:p>
          <w:p w14:paraId="5139B268" w14:textId="77777777" w:rsidR="00D17B66" w:rsidRPr="0044756C" w:rsidRDefault="00D17B66" w:rsidP="00D17B66">
            <w:pPr>
              <w:spacing w:line="280" w:lineRule="exact"/>
            </w:pPr>
            <w:r w:rsidRPr="0044756C">
              <w:t>Petr Hradil, ředitel oblasti Zlín</w:t>
            </w:r>
          </w:p>
          <w:p w14:paraId="393F7EB7" w14:textId="2D7E2370" w:rsidR="001331C0" w:rsidRPr="00D84FF0" w:rsidRDefault="00D17B66" w:rsidP="00D17B66">
            <w:pPr>
              <w:rPr>
                <w:rStyle w:val="preformatted"/>
                <w:rFonts w:cs="Calibri"/>
                <w:bCs/>
                <w:szCs w:val="18"/>
                <w:lang w:eastAsia="en-US"/>
              </w:rPr>
            </w:pPr>
            <w:r w:rsidRPr="0044756C">
              <w:t>Martin Kopal, vedoucí oddělení přípravy</w:t>
            </w:r>
          </w:p>
        </w:tc>
      </w:tr>
    </w:tbl>
    <w:p w14:paraId="44162477" w14:textId="77777777" w:rsidR="00206C07" w:rsidRPr="00ED48A6" w:rsidRDefault="00206C07" w:rsidP="00BB5014"/>
    <w:sectPr w:rsidR="00206C07" w:rsidRPr="00ED48A6" w:rsidSect="002C18F6">
      <w:headerReference w:type="default" r:id="rId10"/>
      <w:footerReference w:type="default" r:id="rId11"/>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0C064" w14:textId="77777777" w:rsidR="00B169AC" w:rsidRDefault="00B169AC" w:rsidP="00F20287">
      <w:r>
        <w:separator/>
      </w:r>
    </w:p>
  </w:endnote>
  <w:endnote w:type="continuationSeparator" w:id="0">
    <w:p w14:paraId="09C09DE5" w14:textId="77777777" w:rsidR="00B169AC" w:rsidRDefault="00B169AC" w:rsidP="00F20287">
      <w:r>
        <w:continuationSeparator/>
      </w:r>
    </w:p>
  </w:endnote>
  <w:endnote w:type="continuationNotice" w:id="1">
    <w:p w14:paraId="761F3D78" w14:textId="77777777" w:rsidR="00B169AC" w:rsidRDefault="00B16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E8F5B" w14:textId="77777777" w:rsidR="00B169AC" w:rsidRDefault="00B169AC" w:rsidP="00F20287">
      <w:r>
        <w:separator/>
      </w:r>
    </w:p>
  </w:footnote>
  <w:footnote w:type="continuationSeparator" w:id="0">
    <w:p w14:paraId="2100D32D" w14:textId="77777777" w:rsidR="00B169AC" w:rsidRDefault="00B169AC" w:rsidP="00F20287">
      <w:r>
        <w:continuationSeparator/>
      </w:r>
    </w:p>
  </w:footnote>
  <w:footnote w:type="continuationNotice" w:id="1">
    <w:p w14:paraId="49210949" w14:textId="77777777" w:rsidR="00B169AC" w:rsidRDefault="00B16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FE47" w14:textId="77777777" w:rsidR="002C18F6" w:rsidRDefault="002C18F6" w:rsidP="002C18F6">
    <w:pPr>
      <w:pStyle w:val="Zhlav"/>
      <w:jc w:val="right"/>
    </w:pPr>
    <w:r>
      <w:t>Ředitelství silnic Zlínského kraje, příspěvková organizace</w:t>
    </w:r>
  </w:p>
  <w:p w14:paraId="3E110355" w14:textId="121C39F4" w:rsidR="004C6374" w:rsidRDefault="002C18F6" w:rsidP="002C18F6">
    <w:pPr>
      <w:pStyle w:val="Zhlav"/>
      <w:jc w:val="right"/>
    </w:pPr>
    <w:r>
      <w:t>K Majáku 5001, 760 01 Zlín, IČ</w:t>
    </w:r>
    <w:r w:rsidR="00A32416">
      <w:t>O:</w:t>
    </w:r>
    <w:r>
      <w:t xml:space="preserve"> 70934860</w:t>
    </w:r>
  </w:p>
  <w:p w14:paraId="2240F91A" w14:textId="77777777" w:rsidR="005A5367" w:rsidRDefault="005A5367" w:rsidP="002C18F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8"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16"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21"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C855C6"/>
    <w:multiLevelType w:val="hybridMultilevel"/>
    <w:tmpl w:val="993C29F4"/>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5"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6"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8"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64A146C6"/>
    <w:multiLevelType w:val="hybridMultilevel"/>
    <w:tmpl w:val="AA786036"/>
    <w:lvl w:ilvl="0" w:tplc="74FC7888">
      <w:start w:val="1"/>
      <w:numFmt w:val="decimal"/>
      <w:lvlText w:val="7.4.%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3"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5"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D2732A"/>
    <w:multiLevelType w:val="hybridMultilevel"/>
    <w:tmpl w:val="CC7C39C2"/>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74CC57E6">
      <w:start w:val="1"/>
      <w:numFmt w:val="decimal"/>
      <w:lvlText w:val="7.3.%3"/>
      <w:lvlJc w:val="left"/>
      <w:pPr>
        <w:ind w:left="2727" w:hanging="18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5708440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8"/>
  </w:num>
  <w:num w:numId="4" w16cid:durableId="1743614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31"/>
  </w:num>
  <w:num w:numId="8" w16cid:durableId="47141378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34"/>
  </w:num>
  <w:num w:numId="13" w16cid:durableId="1406562038">
    <w:abstractNumId w:val="21"/>
  </w:num>
  <w:num w:numId="14" w16cid:durableId="491526911">
    <w:abstractNumId w:val="7"/>
  </w:num>
  <w:num w:numId="15" w16cid:durableId="106514294">
    <w:abstractNumId w:val="35"/>
  </w:num>
  <w:num w:numId="16" w16cid:durableId="182940138">
    <w:abstractNumId w:val="37"/>
  </w:num>
  <w:num w:numId="17" w16cid:durableId="787896428">
    <w:abstractNumId w:val="30"/>
  </w:num>
  <w:num w:numId="18" w16cid:durableId="375198852">
    <w:abstractNumId w:val="11"/>
  </w:num>
  <w:num w:numId="19" w16cid:durableId="1671063796">
    <w:abstractNumId w:val="12"/>
  </w:num>
  <w:num w:numId="20" w16cid:durableId="557397690">
    <w:abstractNumId w:val="24"/>
  </w:num>
  <w:num w:numId="21" w16cid:durableId="1855416661">
    <w:abstractNumId w:val="2"/>
  </w:num>
  <w:num w:numId="22" w16cid:durableId="958994504">
    <w:abstractNumId w:val="20"/>
  </w:num>
  <w:num w:numId="23" w16cid:durableId="483742233">
    <w:abstractNumId w:val="16"/>
  </w:num>
  <w:num w:numId="24" w16cid:durableId="1797797661">
    <w:abstractNumId w:val="25"/>
  </w:num>
  <w:num w:numId="25" w16cid:durableId="887499623">
    <w:abstractNumId w:val="18"/>
  </w:num>
  <w:num w:numId="26" w16cid:durableId="2058043574">
    <w:abstractNumId w:val="17"/>
  </w:num>
  <w:num w:numId="27" w16cid:durableId="1062096721">
    <w:abstractNumId w:val="5"/>
  </w:num>
  <w:num w:numId="28" w16cid:durableId="1424760905">
    <w:abstractNumId w:val="22"/>
  </w:num>
  <w:num w:numId="29" w16cid:durableId="751389321">
    <w:abstractNumId w:val="6"/>
  </w:num>
  <w:num w:numId="30" w16cid:durableId="1671130103">
    <w:abstractNumId w:val="10"/>
  </w:num>
  <w:num w:numId="31" w16cid:durableId="398554759">
    <w:abstractNumId w:val="36"/>
  </w:num>
  <w:num w:numId="32" w16cid:durableId="100878019">
    <w:abstractNumId w:val="33"/>
  </w:num>
  <w:num w:numId="33" w16cid:durableId="1623418416">
    <w:abstractNumId w:val="0"/>
  </w:num>
  <w:num w:numId="34" w16cid:durableId="1218740105">
    <w:abstractNumId w:val="1"/>
  </w:num>
  <w:num w:numId="35" w16cid:durableId="2096123476">
    <w:abstractNumId w:val="9"/>
  </w:num>
  <w:num w:numId="36" w16cid:durableId="2103916673">
    <w:abstractNumId w:val="28"/>
  </w:num>
  <w:num w:numId="37" w16cid:durableId="165679407">
    <w:abstractNumId w:val="27"/>
  </w:num>
  <w:num w:numId="38" w16cid:durableId="465976815">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0C35"/>
    <w:rsid w:val="00001041"/>
    <w:rsid w:val="000046F3"/>
    <w:rsid w:val="00005761"/>
    <w:rsid w:val="00005EDE"/>
    <w:rsid w:val="00010A37"/>
    <w:rsid w:val="0001118D"/>
    <w:rsid w:val="00011801"/>
    <w:rsid w:val="00011A93"/>
    <w:rsid w:val="00012EDA"/>
    <w:rsid w:val="000158AA"/>
    <w:rsid w:val="00015A62"/>
    <w:rsid w:val="000173A8"/>
    <w:rsid w:val="00017CBA"/>
    <w:rsid w:val="0002285F"/>
    <w:rsid w:val="000228DB"/>
    <w:rsid w:val="00022B9B"/>
    <w:rsid w:val="0002369A"/>
    <w:rsid w:val="00025796"/>
    <w:rsid w:val="00026C21"/>
    <w:rsid w:val="00030E19"/>
    <w:rsid w:val="000336A9"/>
    <w:rsid w:val="00033B14"/>
    <w:rsid w:val="000360ED"/>
    <w:rsid w:val="000361DC"/>
    <w:rsid w:val="00036A7C"/>
    <w:rsid w:val="00037F49"/>
    <w:rsid w:val="0004085F"/>
    <w:rsid w:val="00041918"/>
    <w:rsid w:val="00041A82"/>
    <w:rsid w:val="00041F8F"/>
    <w:rsid w:val="000427E9"/>
    <w:rsid w:val="00042FCC"/>
    <w:rsid w:val="0004335D"/>
    <w:rsid w:val="00043BAD"/>
    <w:rsid w:val="00044029"/>
    <w:rsid w:val="000473C1"/>
    <w:rsid w:val="00047940"/>
    <w:rsid w:val="0005199C"/>
    <w:rsid w:val="0005365E"/>
    <w:rsid w:val="00057C00"/>
    <w:rsid w:val="00057DBD"/>
    <w:rsid w:val="0006106C"/>
    <w:rsid w:val="0006190C"/>
    <w:rsid w:val="00061FDE"/>
    <w:rsid w:val="000641B4"/>
    <w:rsid w:val="000656C8"/>
    <w:rsid w:val="00065E3A"/>
    <w:rsid w:val="000667FE"/>
    <w:rsid w:val="000700D1"/>
    <w:rsid w:val="00070567"/>
    <w:rsid w:val="000719DE"/>
    <w:rsid w:val="0007428C"/>
    <w:rsid w:val="00074F7D"/>
    <w:rsid w:val="00075BAB"/>
    <w:rsid w:val="00077E57"/>
    <w:rsid w:val="000806A7"/>
    <w:rsid w:val="00082378"/>
    <w:rsid w:val="00083F9D"/>
    <w:rsid w:val="0008418C"/>
    <w:rsid w:val="00086532"/>
    <w:rsid w:val="00091C88"/>
    <w:rsid w:val="00092F10"/>
    <w:rsid w:val="00094084"/>
    <w:rsid w:val="00094605"/>
    <w:rsid w:val="00096653"/>
    <w:rsid w:val="0009685C"/>
    <w:rsid w:val="0009776D"/>
    <w:rsid w:val="000A07C1"/>
    <w:rsid w:val="000A3CF7"/>
    <w:rsid w:val="000A54A5"/>
    <w:rsid w:val="000A5574"/>
    <w:rsid w:val="000A5CA2"/>
    <w:rsid w:val="000A6411"/>
    <w:rsid w:val="000A728D"/>
    <w:rsid w:val="000B0976"/>
    <w:rsid w:val="000B0A9F"/>
    <w:rsid w:val="000B16ED"/>
    <w:rsid w:val="000B279D"/>
    <w:rsid w:val="000B2BAB"/>
    <w:rsid w:val="000B346E"/>
    <w:rsid w:val="000B3799"/>
    <w:rsid w:val="000B3CB8"/>
    <w:rsid w:val="000B4D35"/>
    <w:rsid w:val="000B53DE"/>
    <w:rsid w:val="000B5809"/>
    <w:rsid w:val="000B7175"/>
    <w:rsid w:val="000B7911"/>
    <w:rsid w:val="000C121C"/>
    <w:rsid w:val="000C2668"/>
    <w:rsid w:val="000C290C"/>
    <w:rsid w:val="000C2AFD"/>
    <w:rsid w:val="000C2B1B"/>
    <w:rsid w:val="000C3E35"/>
    <w:rsid w:val="000C428C"/>
    <w:rsid w:val="000C489E"/>
    <w:rsid w:val="000C67B8"/>
    <w:rsid w:val="000C67E0"/>
    <w:rsid w:val="000C6CBD"/>
    <w:rsid w:val="000C7C8F"/>
    <w:rsid w:val="000D183D"/>
    <w:rsid w:val="000D1981"/>
    <w:rsid w:val="000D1D1E"/>
    <w:rsid w:val="000D3441"/>
    <w:rsid w:val="000D41DC"/>
    <w:rsid w:val="000D5853"/>
    <w:rsid w:val="000D6933"/>
    <w:rsid w:val="000D7491"/>
    <w:rsid w:val="000D7D46"/>
    <w:rsid w:val="000D7E80"/>
    <w:rsid w:val="000E00F0"/>
    <w:rsid w:val="000E03BC"/>
    <w:rsid w:val="000E14BA"/>
    <w:rsid w:val="000E3C8F"/>
    <w:rsid w:val="000E603F"/>
    <w:rsid w:val="000E62F1"/>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6371"/>
    <w:rsid w:val="00107066"/>
    <w:rsid w:val="00107697"/>
    <w:rsid w:val="001100CD"/>
    <w:rsid w:val="00112FEA"/>
    <w:rsid w:val="0011301E"/>
    <w:rsid w:val="001143C8"/>
    <w:rsid w:val="00116CC3"/>
    <w:rsid w:val="001200E2"/>
    <w:rsid w:val="001206A2"/>
    <w:rsid w:val="00120A54"/>
    <w:rsid w:val="001224A7"/>
    <w:rsid w:val="00122777"/>
    <w:rsid w:val="001229E3"/>
    <w:rsid w:val="00123867"/>
    <w:rsid w:val="00125198"/>
    <w:rsid w:val="00125D21"/>
    <w:rsid w:val="00125E7E"/>
    <w:rsid w:val="00126583"/>
    <w:rsid w:val="00130BCA"/>
    <w:rsid w:val="0013120F"/>
    <w:rsid w:val="001331C0"/>
    <w:rsid w:val="001341E0"/>
    <w:rsid w:val="00135C07"/>
    <w:rsid w:val="00136315"/>
    <w:rsid w:val="00136881"/>
    <w:rsid w:val="00141B54"/>
    <w:rsid w:val="00142FC1"/>
    <w:rsid w:val="001435B4"/>
    <w:rsid w:val="00143BB0"/>
    <w:rsid w:val="00143D2E"/>
    <w:rsid w:val="001444B4"/>
    <w:rsid w:val="00147BFB"/>
    <w:rsid w:val="00152077"/>
    <w:rsid w:val="00152173"/>
    <w:rsid w:val="00152522"/>
    <w:rsid w:val="00155356"/>
    <w:rsid w:val="001568B2"/>
    <w:rsid w:val="00156BB6"/>
    <w:rsid w:val="00160295"/>
    <w:rsid w:val="0016081B"/>
    <w:rsid w:val="001616E9"/>
    <w:rsid w:val="001617A8"/>
    <w:rsid w:val="0016512F"/>
    <w:rsid w:val="001659F4"/>
    <w:rsid w:val="00172BEB"/>
    <w:rsid w:val="001743DD"/>
    <w:rsid w:val="00174CC7"/>
    <w:rsid w:val="00174E89"/>
    <w:rsid w:val="001764E7"/>
    <w:rsid w:val="00181A43"/>
    <w:rsid w:val="0018380C"/>
    <w:rsid w:val="001840A3"/>
    <w:rsid w:val="001849E0"/>
    <w:rsid w:val="00185C63"/>
    <w:rsid w:val="00185DB6"/>
    <w:rsid w:val="00186C46"/>
    <w:rsid w:val="00191184"/>
    <w:rsid w:val="00191B0C"/>
    <w:rsid w:val="00191BE3"/>
    <w:rsid w:val="001929B5"/>
    <w:rsid w:val="0019570F"/>
    <w:rsid w:val="001961E8"/>
    <w:rsid w:val="001A031B"/>
    <w:rsid w:val="001A1829"/>
    <w:rsid w:val="001A1F15"/>
    <w:rsid w:val="001A351C"/>
    <w:rsid w:val="001A46CC"/>
    <w:rsid w:val="001A6D08"/>
    <w:rsid w:val="001B00C4"/>
    <w:rsid w:val="001B0B9F"/>
    <w:rsid w:val="001B2197"/>
    <w:rsid w:val="001B2566"/>
    <w:rsid w:val="001B3B2F"/>
    <w:rsid w:val="001B45B6"/>
    <w:rsid w:val="001C09E2"/>
    <w:rsid w:val="001C46A3"/>
    <w:rsid w:val="001C50B9"/>
    <w:rsid w:val="001C5B5F"/>
    <w:rsid w:val="001D0306"/>
    <w:rsid w:val="001D0CB7"/>
    <w:rsid w:val="001D0E74"/>
    <w:rsid w:val="001D1B45"/>
    <w:rsid w:val="001D2E86"/>
    <w:rsid w:val="001D376E"/>
    <w:rsid w:val="001D58F0"/>
    <w:rsid w:val="001D599F"/>
    <w:rsid w:val="001E007D"/>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6D4"/>
    <w:rsid w:val="001F7BE5"/>
    <w:rsid w:val="0020170E"/>
    <w:rsid w:val="00203444"/>
    <w:rsid w:val="00205FE7"/>
    <w:rsid w:val="00206B61"/>
    <w:rsid w:val="00206C07"/>
    <w:rsid w:val="00207FB1"/>
    <w:rsid w:val="00211EF9"/>
    <w:rsid w:val="0021304D"/>
    <w:rsid w:val="00213B15"/>
    <w:rsid w:val="00213EE3"/>
    <w:rsid w:val="0021684A"/>
    <w:rsid w:val="00216CA3"/>
    <w:rsid w:val="0021764C"/>
    <w:rsid w:val="00220859"/>
    <w:rsid w:val="002218FD"/>
    <w:rsid w:val="00221B27"/>
    <w:rsid w:val="00221C4E"/>
    <w:rsid w:val="0022322A"/>
    <w:rsid w:val="002258D2"/>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4948"/>
    <w:rsid w:val="0024731C"/>
    <w:rsid w:val="00247AE2"/>
    <w:rsid w:val="00247C5C"/>
    <w:rsid w:val="0025012A"/>
    <w:rsid w:val="002509C5"/>
    <w:rsid w:val="00251846"/>
    <w:rsid w:val="0025217F"/>
    <w:rsid w:val="00253B66"/>
    <w:rsid w:val="00253E1B"/>
    <w:rsid w:val="00254244"/>
    <w:rsid w:val="00255049"/>
    <w:rsid w:val="002556C9"/>
    <w:rsid w:val="00256003"/>
    <w:rsid w:val="00256554"/>
    <w:rsid w:val="00257C6B"/>
    <w:rsid w:val="002643B6"/>
    <w:rsid w:val="0026608F"/>
    <w:rsid w:val="00266B88"/>
    <w:rsid w:val="00267812"/>
    <w:rsid w:val="00267FB0"/>
    <w:rsid w:val="00270AAE"/>
    <w:rsid w:val="00270F48"/>
    <w:rsid w:val="00271728"/>
    <w:rsid w:val="002718F8"/>
    <w:rsid w:val="002726DE"/>
    <w:rsid w:val="0027436B"/>
    <w:rsid w:val="00276619"/>
    <w:rsid w:val="002778DE"/>
    <w:rsid w:val="00282987"/>
    <w:rsid w:val="002829B2"/>
    <w:rsid w:val="00282D66"/>
    <w:rsid w:val="00282F66"/>
    <w:rsid w:val="00284062"/>
    <w:rsid w:val="0028446F"/>
    <w:rsid w:val="00285661"/>
    <w:rsid w:val="00285873"/>
    <w:rsid w:val="002874E8"/>
    <w:rsid w:val="002940D6"/>
    <w:rsid w:val="002967EB"/>
    <w:rsid w:val="002A1DAE"/>
    <w:rsid w:val="002A4787"/>
    <w:rsid w:val="002A53BD"/>
    <w:rsid w:val="002A54B5"/>
    <w:rsid w:val="002A643D"/>
    <w:rsid w:val="002A76FF"/>
    <w:rsid w:val="002B0898"/>
    <w:rsid w:val="002B1F4A"/>
    <w:rsid w:val="002B2035"/>
    <w:rsid w:val="002B20EB"/>
    <w:rsid w:val="002B2C07"/>
    <w:rsid w:val="002B334E"/>
    <w:rsid w:val="002B3EF7"/>
    <w:rsid w:val="002B4194"/>
    <w:rsid w:val="002B4298"/>
    <w:rsid w:val="002B6427"/>
    <w:rsid w:val="002B65EF"/>
    <w:rsid w:val="002B6F3E"/>
    <w:rsid w:val="002C12CA"/>
    <w:rsid w:val="002C142B"/>
    <w:rsid w:val="002C18F6"/>
    <w:rsid w:val="002C2AA3"/>
    <w:rsid w:val="002C2E62"/>
    <w:rsid w:val="002C3644"/>
    <w:rsid w:val="002C3D9A"/>
    <w:rsid w:val="002C510A"/>
    <w:rsid w:val="002C58D1"/>
    <w:rsid w:val="002C7D09"/>
    <w:rsid w:val="002D27A6"/>
    <w:rsid w:val="002D341D"/>
    <w:rsid w:val="002D3841"/>
    <w:rsid w:val="002D4630"/>
    <w:rsid w:val="002D47FD"/>
    <w:rsid w:val="002D593F"/>
    <w:rsid w:val="002D64FF"/>
    <w:rsid w:val="002E0B42"/>
    <w:rsid w:val="002E1267"/>
    <w:rsid w:val="002E1807"/>
    <w:rsid w:val="002E20A0"/>
    <w:rsid w:val="002E28EA"/>
    <w:rsid w:val="002E3777"/>
    <w:rsid w:val="002E4F19"/>
    <w:rsid w:val="002E56F1"/>
    <w:rsid w:val="002E6D4C"/>
    <w:rsid w:val="002F3A43"/>
    <w:rsid w:val="002F48F6"/>
    <w:rsid w:val="002F6706"/>
    <w:rsid w:val="002F6EFD"/>
    <w:rsid w:val="002F7712"/>
    <w:rsid w:val="002F7FBE"/>
    <w:rsid w:val="00300E7F"/>
    <w:rsid w:val="00304C20"/>
    <w:rsid w:val="00310BA4"/>
    <w:rsid w:val="0031151A"/>
    <w:rsid w:val="00316C14"/>
    <w:rsid w:val="003178F1"/>
    <w:rsid w:val="0032070F"/>
    <w:rsid w:val="003212A6"/>
    <w:rsid w:val="00321CDC"/>
    <w:rsid w:val="00322DE3"/>
    <w:rsid w:val="00324125"/>
    <w:rsid w:val="00325E21"/>
    <w:rsid w:val="00326534"/>
    <w:rsid w:val="00327458"/>
    <w:rsid w:val="003305E6"/>
    <w:rsid w:val="00333AE4"/>
    <w:rsid w:val="00334536"/>
    <w:rsid w:val="00334BA6"/>
    <w:rsid w:val="0033519E"/>
    <w:rsid w:val="0033545E"/>
    <w:rsid w:val="00341C83"/>
    <w:rsid w:val="003426FC"/>
    <w:rsid w:val="00342A0D"/>
    <w:rsid w:val="003436AC"/>
    <w:rsid w:val="00343829"/>
    <w:rsid w:val="003447C6"/>
    <w:rsid w:val="003461E5"/>
    <w:rsid w:val="00346F2D"/>
    <w:rsid w:val="00347E75"/>
    <w:rsid w:val="003505FE"/>
    <w:rsid w:val="00353380"/>
    <w:rsid w:val="00354523"/>
    <w:rsid w:val="003561FA"/>
    <w:rsid w:val="003635CE"/>
    <w:rsid w:val="00367582"/>
    <w:rsid w:val="00367C71"/>
    <w:rsid w:val="00367FBE"/>
    <w:rsid w:val="003703A9"/>
    <w:rsid w:val="00371237"/>
    <w:rsid w:val="00371FC7"/>
    <w:rsid w:val="003727BD"/>
    <w:rsid w:val="003741F0"/>
    <w:rsid w:val="00375539"/>
    <w:rsid w:val="00375ECD"/>
    <w:rsid w:val="0037726C"/>
    <w:rsid w:val="00377531"/>
    <w:rsid w:val="00377740"/>
    <w:rsid w:val="00381CD3"/>
    <w:rsid w:val="00383D7C"/>
    <w:rsid w:val="00384AF6"/>
    <w:rsid w:val="003856DE"/>
    <w:rsid w:val="00385F0B"/>
    <w:rsid w:val="00393313"/>
    <w:rsid w:val="0039416A"/>
    <w:rsid w:val="0039428F"/>
    <w:rsid w:val="00395777"/>
    <w:rsid w:val="00396755"/>
    <w:rsid w:val="003976FB"/>
    <w:rsid w:val="00397C95"/>
    <w:rsid w:val="003A0182"/>
    <w:rsid w:val="003A3474"/>
    <w:rsid w:val="003B2D86"/>
    <w:rsid w:val="003B58B0"/>
    <w:rsid w:val="003B7684"/>
    <w:rsid w:val="003C1518"/>
    <w:rsid w:val="003C166E"/>
    <w:rsid w:val="003C1E04"/>
    <w:rsid w:val="003C20AC"/>
    <w:rsid w:val="003C20E0"/>
    <w:rsid w:val="003C2684"/>
    <w:rsid w:val="003C2D56"/>
    <w:rsid w:val="003C3430"/>
    <w:rsid w:val="003C376D"/>
    <w:rsid w:val="003C3CF0"/>
    <w:rsid w:val="003C4A33"/>
    <w:rsid w:val="003C621E"/>
    <w:rsid w:val="003D0E22"/>
    <w:rsid w:val="003D1A01"/>
    <w:rsid w:val="003D25EC"/>
    <w:rsid w:val="003D3CDB"/>
    <w:rsid w:val="003D4B9A"/>
    <w:rsid w:val="003E0883"/>
    <w:rsid w:val="003E17C8"/>
    <w:rsid w:val="003E2080"/>
    <w:rsid w:val="003E2377"/>
    <w:rsid w:val="003E2C9E"/>
    <w:rsid w:val="003E32BF"/>
    <w:rsid w:val="003E3B04"/>
    <w:rsid w:val="003E4D18"/>
    <w:rsid w:val="003E563F"/>
    <w:rsid w:val="003E5B2F"/>
    <w:rsid w:val="003E78DF"/>
    <w:rsid w:val="003E7AED"/>
    <w:rsid w:val="003E7F00"/>
    <w:rsid w:val="003F2099"/>
    <w:rsid w:val="003F24C6"/>
    <w:rsid w:val="003F37E5"/>
    <w:rsid w:val="003F50EC"/>
    <w:rsid w:val="003F7ADF"/>
    <w:rsid w:val="00401170"/>
    <w:rsid w:val="00402532"/>
    <w:rsid w:val="00402836"/>
    <w:rsid w:val="00404B32"/>
    <w:rsid w:val="00404B46"/>
    <w:rsid w:val="00406329"/>
    <w:rsid w:val="00413566"/>
    <w:rsid w:val="00414030"/>
    <w:rsid w:val="00414046"/>
    <w:rsid w:val="004149A5"/>
    <w:rsid w:val="00416488"/>
    <w:rsid w:val="004203B3"/>
    <w:rsid w:val="004204C3"/>
    <w:rsid w:val="00420C40"/>
    <w:rsid w:val="004223EC"/>
    <w:rsid w:val="0042254A"/>
    <w:rsid w:val="00422AB6"/>
    <w:rsid w:val="004244CB"/>
    <w:rsid w:val="00424D9C"/>
    <w:rsid w:val="00426372"/>
    <w:rsid w:val="004273AF"/>
    <w:rsid w:val="004273E2"/>
    <w:rsid w:val="00427C53"/>
    <w:rsid w:val="00430887"/>
    <w:rsid w:val="00430BB8"/>
    <w:rsid w:val="00431CDE"/>
    <w:rsid w:val="00433331"/>
    <w:rsid w:val="00433445"/>
    <w:rsid w:val="00434E03"/>
    <w:rsid w:val="00435F08"/>
    <w:rsid w:val="004378CF"/>
    <w:rsid w:val="00440CC4"/>
    <w:rsid w:val="00441CBC"/>
    <w:rsid w:val="00441D94"/>
    <w:rsid w:val="004440BC"/>
    <w:rsid w:val="00444106"/>
    <w:rsid w:val="004458DF"/>
    <w:rsid w:val="00447256"/>
    <w:rsid w:val="00452AB0"/>
    <w:rsid w:val="0045317A"/>
    <w:rsid w:val="00455313"/>
    <w:rsid w:val="00455361"/>
    <w:rsid w:val="0045612A"/>
    <w:rsid w:val="00461E3D"/>
    <w:rsid w:val="00463EE1"/>
    <w:rsid w:val="00464020"/>
    <w:rsid w:val="004644BA"/>
    <w:rsid w:val="00466D80"/>
    <w:rsid w:val="00466E34"/>
    <w:rsid w:val="00467010"/>
    <w:rsid w:val="00471791"/>
    <w:rsid w:val="00473DEE"/>
    <w:rsid w:val="00473F7F"/>
    <w:rsid w:val="00474A6F"/>
    <w:rsid w:val="00475665"/>
    <w:rsid w:val="00476469"/>
    <w:rsid w:val="00476925"/>
    <w:rsid w:val="00476CD7"/>
    <w:rsid w:val="004804F9"/>
    <w:rsid w:val="004818CE"/>
    <w:rsid w:val="00483DE9"/>
    <w:rsid w:val="00484E70"/>
    <w:rsid w:val="00486681"/>
    <w:rsid w:val="00487713"/>
    <w:rsid w:val="00497807"/>
    <w:rsid w:val="004A1CF3"/>
    <w:rsid w:val="004A4EBA"/>
    <w:rsid w:val="004A6324"/>
    <w:rsid w:val="004A68A9"/>
    <w:rsid w:val="004A6A0B"/>
    <w:rsid w:val="004B0718"/>
    <w:rsid w:val="004B28E0"/>
    <w:rsid w:val="004B2C74"/>
    <w:rsid w:val="004B2D48"/>
    <w:rsid w:val="004B32CB"/>
    <w:rsid w:val="004B45B3"/>
    <w:rsid w:val="004B4628"/>
    <w:rsid w:val="004B6227"/>
    <w:rsid w:val="004B6B8C"/>
    <w:rsid w:val="004B6E91"/>
    <w:rsid w:val="004B7342"/>
    <w:rsid w:val="004C06D4"/>
    <w:rsid w:val="004C0AF0"/>
    <w:rsid w:val="004C12E9"/>
    <w:rsid w:val="004C1688"/>
    <w:rsid w:val="004C2168"/>
    <w:rsid w:val="004C558C"/>
    <w:rsid w:val="004C5D20"/>
    <w:rsid w:val="004C6374"/>
    <w:rsid w:val="004D07EB"/>
    <w:rsid w:val="004D16F5"/>
    <w:rsid w:val="004D2C05"/>
    <w:rsid w:val="004D456B"/>
    <w:rsid w:val="004D6BE9"/>
    <w:rsid w:val="004D76ED"/>
    <w:rsid w:val="004D7900"/>
    <w:rsid w:val="004E08D5"/>
    <w:rsid w:val="004E08E5"/>
    <w:rsid w:val="004E1D98"/>
    <w:rsid w:val="004E2C34"/>
    <w:rsid w:val="004E2E86"/>
    <w:rsid w:val="004E5F4E"/>
    <w:rsid w:val="004F2352"/>
    <w:rsid w:val="004F294E"/>
    <w:rsid w:val="004F2A10"/>
    <w:rsid w:val="004F48B2"/>
    <w:rsid w:val="004F48E9"/>
    <w:rsid w:val="004F4A81"/>
    <w:rsid w:val="004F4C30"/>
    <w:rsid w:val="004F5792"/>
    <w:rsid w:val="004F6622"/>
    <w:rsid w:val="004F6AF0"/>
    <w:rsid w:val="004F7295"/>
    <w:rsid w:val="004F7B9A"/>
    <w:rsid w:val="00503767"/>
    <w:rsid w:val="005059A2"/>
    <w:rsid w:val="00505BB1"/>
    <w:rsid w:val="0050729A"/>
    <w:rsid w:val="00507D69"/>
    <w:rsid w:val="005139D8"/>
    <w:rsid w:val="00514107"/>
    <w:rsid w:val="00515099"/>
    <w:rsid w:val="00515F49"/>
    <w:rsid w:val="005175B9"/>
    <w:rsid w:val="005235BE"/>
    <w:rsid w:val="00525A89"/>
    <w:rsid w:val="005261D0"/>
    <w:rsid w:val="005265C1"/>
    <w:rsid w:val="00530B10"/>
    <w:rsid w:val="00530F3E"/>
    <w:rsid w:val="005319E4"/>
    <w:rsid w:val="00532B7A"/>
    <w:rsid w:val="0053344C"/>
    <w:rsid w:val="00533C05"/>
    <w:rsid w:val="0053618D"/>
    <w:rsid w:val="005369E9"/>
    <w:rsid w:val="00536CEA"/>
    <w:rsid w:val="005372AD"/>
    <w:rsid w:val="00537F60"/>
    <w:rsid w:val="00540F0B"/>
    <w:rsid w:val="0054148E"/>
    <w:rsid w:val="00542A6C"/>
    <w:rsid w:val="00543616"/>
    <w:rsid w:val="00544421"/>
    <w:rsid w:val="005451CD"/>
    <w:rsid w:val="00546887"/>
    <w:rsid w:val="00552BBE"/>
    <w:rsid w:val="00555B2C"/>
    <w:rsid w:val="005576EE"/>
    <w:rsid w:val="00560044"/>
    <w:rsid w:val="00561175"/>
    <w:rsid w:val="00562B70"/>
    <w:rsid w:val="00562E45"/>
    <w:rsid w:val="005643F8"/>
    <w:rsid w:val="00564407"/>
    <w:rsid w:val="00565FBC"/>
    <w:rsid w:val="005669D3"/>
    <w:rsid w:val="00566C67"/>
    <w:rsid w:val="0056721A"/>
    <w:rsid w:val="00570102"/>
    <w:rsid w:val="005701D8"/>
    <w:rsid w:val="00571D87"/>
    <w:rsid w:val="00574FB3"/>
    <w:rsid w:val="0057621E"/>
    <w:rsid w:val="00576492"/>
    <w:rsid w:val="00577670"/>
    <w:rsid w:val="00581A5E"/>
    <w:rsid w:val="0058250D"/>
    <w:rsid w:val="00582BC3"/>
    <w:rsid w:val="0058313D"/>
    <w:rsid w:val="0058330B"/>
    <w:rsid w:val="005834B4"/>
    <w:rsid w:val="00584E00"/>
    <w:rsid w:val="00585DDB"/>
    <w:rsid w:val="00586123"/>
    <w:rsid w:val="00586B65"/>
    <w:rsid w:val="00587030"/>
    <w:rsid w:val="00587397"/>
    <w:rsid w:val="00587AD6"/>
    <w:rsid w:val="00590B06"/>
    <w:rsid w:val="00592CEF"/>
    <w:rsid w:val="0059376E"/>
    <w:rsid w:val="00594B6D"/>
    <w:rsid w:val="00595CE1"/>
    <w:rsid w:val="0059615C"/>
    <w:rsid w:val="005A01EB"/>
    <w:rsid w:val="005A04B7"/>
    <w:rsid w:val="005A06D9"/>
    <w:rsid w:val="005A0760"/>
    <w:rsid w:val="005A0BB3"/>
    <w:rsid w:val="005A0C4E"/>
    <w:rsid w:val="005A0E29"/>
    <w:rsid w:val="005A163D"/>
    <w:rsid w:val="005A207C"/>
    <w:rsid w:val="005A23EC"/>
    <w:rsid w:val="005A3312"/>
    <w:rsid w:val="005A5367"/>
    <w:rsid w:val="005A7496"/>
    <w:rsid w:val="005A7A3A"/>
    <w:rsid w:val="005B1BF6"/>
    <w:rsid w:val="005B3BA9"/>
    <w:rsid w:val="005B3D41"/>
    <w:rsid w:val="005B668D"/>
    <w:rsid w:val="005B6BF3"/>
    <w:rsid w:val="005C08C1"/>
    <w:rsid w:val="005C22E5"/>
    <w:rsid w:val="005C337A"/>
    <w:rsid w:val="005C6C56"/>
    <w:rsid w:val="005C7F78"/>
    <w:rsid w:val="005D29D8"/>
    <w:rsid w:val="005D3851"/>
    <w:rsid w:val="005D43A7"/>
    <w:rsid w:val="005D5808"/>
    <w:rsid w:val="005D7C5A"/>
    <w:rsid w:val="005E0944"/>
    <w:rsid w:val="005E0BA4"/>
    <w:rsid w:val="005E18C3"/>
    <w:rsid w:val="005E1DA0"/>
    <w:rsid w:val="005E20CA"/>
    <w:rsid w:val="005E218C"/>
    <w:rsid w:val="005E44EC"/>
    <w:rsid w:val="005E4F61"/>
    <w:rsid w:val="005E732A"/>
    <w:rsid w:val="005E7449"/>
    <w:rsid w:val="005E7AC4"/>
    <w:rsid w:val="005E7F55"/>
    <w:rsid w:val="005F0554"/>
    <w:rsid w:val="005F060B"/>
    <w:rsid w:val="005F44D4"/>
    <w:rsid w:val="005F453C"/>
    <w:rsid w:val="005F4F4A"/>
    <w:rsid w:val="006000A1"/>
    <w:rsid w:val="00600A77"/>
    <w:rsid w:val="0060109D"/>
    <w:rsid w:val="00601B41"/>
    <w:rsid w:val="00602887"/>
    <w:rsid w:val="00603FF7"/>
    <w:rsid w:val="00605B4D"/>
    <w:rsid w:val="0060663B"/>
    <w:rsid w:val="00611B7F"/>
    <w:rsid w:val="00611C5A"/>
    <w:rsid w:val="0061356A"/>
    <w:rsid w:val="00614685"/>
    <w:rsid w:val="00617F8E"/>
    <w:rsid w:val="00620035"/>
    <w:rsid w:val="00620FA4"/>
    <w:rsid w:val="00621CC1"/>
    <w:rsid w:val="00622024"/>
    <w:rsid w:val="00623C87"/>
    <w:rsid w:val="00624EDE"/>
    <w:rsid w:val="00624F3B"/>
    <w:rsid w:val="00625663"/>
    <w:rsid w:val="006261BD"/>
    <w:rsid w:val="00627814"/>
    <w:rsid w:val="00627D0A"/>
    <w:rsid w:val="006307ED"/>
    <w:rsid w:val="00631A6D"/>
    <w:rsid w:val="00632769"/>
    <w:rsid w:val="00633ADB"/>
    <w:rsid w:val="00634AF2"/>
    <w:rsid w:val="00634DCC"/>
    <w:rsid w:val="0064100E"/>
    <w:rsid w:val="006427A6"/>
    <w:rsid w:val="006435EC"/>
    <w:rsid w:val="00644485"/>
    <w:rsid w:val="00646392"/>
    <w:rsid w:val="0064698A"/>
    <w:rsid w:val="00647D68"/>
    <w:rsid w:val="00651846"/>
    <w:rsid w:val="00651D1F"/>
    <w:rsid w:val="00651D55"/>
    <w:rsid w:val="00651E7A"/>
    <w:rsid w:val="0065327E"/>
    <w:rsid w:val="00653E74"/>
    <w:rsid w:val="00655FA8"/>
    <w:rsid w:val="00656346"/>
    <w:rsid w:val="00656D83"/>
    <w:rsid w:val="006613D7"/>
    <w:rsid w:val="00661B74"/>
    <w:rsid w:val="00661FDF"/>
    <w:rsid w:val="00662010"/>
    <w:rsid w:val="00662B33"/>
    <w:rsid w:val="00663D5A"/>
    <w:rsid w:val="006666A1"/>
    <w:rsid w:val="00670766"/>
    <w:rsid w:val="006734D8"/>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0CA5"/>
    <w:rsid w:val="00690E1B"/>
    <w:rsid w:val="00693694"/>
    <w:rsid w:val="006A05CB"/>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C06EB"/>
    <w:rsid w:val="006C2EB7"/>
    <w:rsid w:val="006C3977"/>
    <w:rsid w:val="006C3A60"/>
    <w:rsid w:val="006C43CA"/>
    <w:rsid w:val="006C47B9"/>
    <w:rsid w:val="006C721C"/>
    <w:rsid w:val="006C7FD9"/>
    <w:rsid w:val="006D004A"/>
    <w:rsid w:val="006D08EE"/>
    <w:rsid w:val="006D1087"/>
    <w:rsid w:val="006D346F"/>
    <w:rsid w:val="006D3BE5"/>
    <w:rsid w:val="006D3ED2"/>
    <w:rsid w:val="006D561F"/>
    <w:rsid w:val="006D70CA"/>
    <w:rsid w:val="006D7F01"/>
    <w:rsid w:val="006E155E"/>
    <w:rsid w:val="006E33BF"/>
    <w:rsid w:val="006E354D"/>
    <w:rsid w:val="006E45F9"/>
    <w:rsid w:val="006E6125"/>
    <w:rsid w:val="006E69FE"/>
    <w:rsid w:val="006E6ABD"/>
    <w:rsid w:val="006E6CCA"/>
    <w:rsid w:val="006F143C"/>
    <w:rsid w:val="006F22CB"/>
    <w:rsid w:val="006F3D58"/>
    <w:rsid w:val="006F4DC8"/>
    <w:rsid w:val="006F5644"/>
    <w:rsid w:val="006F5C8B"/>
    <w:rsid w:val="006F703D"/>
    <w:rsid w:val="006F7376"/>
    <w:rsid w:val="006F77EA"/>
    <w:rsid w:val="006F7BE5"/>
    <w:rsid w:val="00701D9D"/>
    <w:rsid w:val="00701DEB"/>
    <w:rsid w:val="007032D1"/>
    <w:rsid w:val="00707292"/>
    <w:rsid w:val="00710B7F"/>
    <w:rsid w:val="00712097"/>
    <w:rsid w:val="007144B7"/>
    <w:rsid w:val="00716B6F"/>
    <w:rsid w:val="00717008"/>
    <w:rsid w:val="00717932"/>
    <w:rsid w:val="00717C0A"/>
    <w:rsid w:val="0072008A"/>
    <w:rsid w:val="007256AE"/>
    <w:rsid w:val="00725E16"/>
    <w:rsid w:val="007274EC"/>
    <w:rsid w:val="00727A1E"/>
    <w:rsid w:val="00730163"/>
    <w:rsid w:val="00730A43"/>
    <w:rsid w:val="00730FD1"/>
    <w:rsid w:val="00731105"/>
    <w:rsid w:val="00731AB3"/>
    <w:rsid w:val="00731DBF"/>
    <w:rsid w:val="00733EE0"/>
    <w:rsid w:val="00734520"/>
    <w:rsid w:val="007347CD"/>
    <w:rsid w:val="00735D6C"/>
    <w:rsid w:val="00736A88"/>
    <w:rsid w:val="00736C81"/>
    <w:rsid w:val="007419AE"/>
    <w:rsid w:val="00742F94"/>
    <w:rsid w:val="00744DE0"/>
    <w:rsid w:val="0074528E"/>
    <w:rsid w:val="007457BF"/>
    <w:rsid w:val="00745C39"/>
    <w:rsid w:val="00750630"/>
    <w:rsid w:val="00751437"/>
    <w:rsid w:val="007515A9"/>
    <w:rsid w:val="00751B93"/>
    <w:rsid w:val="007529CB"/>
    <w:rsid w:val="00752C66"/>
    <w:rsid w:val="00753BC9"/>
    <w:rsid w:val="00754741"/>
    <w:rsid w:val="00755927"/>
    <w:rsid w:val="00756029"/>
    <w:rsid w:val="00756525"/>
    <w:rsid w:val="00763E01"/>
    <w:rsid w:val="00766138"/>
    <w:rsid w:val="0076733D"/>
    <w:rsid w:val="00767D3A"/>
    <w:rsid w:val="00767DEB"/>
    <w:rsid w:val="00770283"/>
    <w:rsid w:val="00770882"/>
    <w:rsid w:val="00770E2F"/>
    <w:rsid w:val="00772CD5"/>
    <w:rsid w:val="00773481"/>
    <w:rsid w:val="00774837"/>
    <w:rsid w:val="00774AC0"/>
    <w:rsid w:val="00774FDA"/>
    <w:rsid w:val="00780AAF"/>
    <w:rsid w:val="00780B39"/>
    <w:rsid w:val="0078254F"/>
    <w:rsid w:val="00782D21"/>
    <w:rsid w:val="00783602"/>
    <w:rsid w:val="00783B8D"/>
    <w:rsid w:val="0078459C"/>
    <w:rsid w:val="00785B38"/>
    <w:rsid w:val="00790229"/>
    <w:rsid w:val="00790BC4"/>
    <w:rsid w:val="007915C5"/>
    <w:rsid w:val="0079354E"/>
    <w:rsid w:val="00793DF1"/>
    <w:rsid w:val="007966B6"/>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B11E6"/>
    <w:rsid w:val="007B1760"/>
    <w:rsid w:val="007B33A2"/>
    <w:rsid w:val="007B383D"/>
    <w:rsid w:val="007B451A"/>
    <w:rsid w:val="007B7661"/>
    <w:rsid w:val="007B7E9A"/>
    <w:rsid w:val="007C0C36"/>
    <w:rsid w:val="007C1B00"/>
    <w:rsid w:val="007C1FD2"/>
    <w:rsid w:val="007C3C7F"/>
    <w:rsid w:val="007C6709"/>
    <w:rsid w:val="007C6D21"/>
    <w:rsid w:val="007C7A7B"/>
    <w:rsid w:val="007C7E4E"/>
    <w:rsid w:val="007D0673"/>
    <w:rsid w:val="007D0BCF"/>
    <w:rsid w:val="007D3A34"/>
    <w:rsid w:val="007D4A98"/>
    <w:rsid w:val="007D4F31"/>
    <w:rsid w:val="007D5D2D"/>
    <w:rsid w:val="007D6C76"/>
    <w:rsid w:val="007E0160"/>
    <w:rsid w:val="007E0590"/>
    <w:rsid w:val="007E23F4"/>
    <w:rsid w:val="007E3157"/>
    <w:rsid w:val="007E34D5"/>
    <w:rsid w:val="007E56F5"/>
    <w:rsid w:val="007E590E"/>
    <w:rsid w:val="007F01F4"/>
    <w:rsid w:val="007F0539"/>
    <w:rsid w:val="007F0F9E"/>
    <w:rsid w:val="007F282D"/>
    <w:rsid w:val="007F390A"/>
    <w:rsid w:val="007F4483"/>
    <w:rsid w:val="007F4752"/>
    <w:rsid w:val="008043FD"/>
    <w:rsid w:val="008053FD"/>
    <w:rsid w:val="008065A0"/>
    <w:rsid w:val="008067CF"/>
    <w:rsid w:val="00806DCF"/>
    <w:rsid w:val="00807642"/>
    <w:rsid w:val="00810337"/>
    <w:rsid w:val="00811718"/>
    <w:rsid w:val="00811D38"/>
    <w:rsid w:val="00811E64"/>
    <w:rsid w:val="0081201D"/>
    <w:rsid w:val="00813E9B"/>
    <w:rsid w:val="00813F13"/>
    <w:rsid w:val="008150A1"/>
    <w:rsid w:val="008177E8"/>
    <w:rsid w:val="00820741"/>
    <w:rsid w:val="00822DD0"/>
    <w:rsid w:val="00823E82"/>
    <w:rsid w:val="008250FB"/>
    <w:rsid w:val="008255BB"/>
    <w:rsid w:val="00826D4E"/>
    <w:rsid w:val="00831AC1"/>
    <w:rsid w:val="0083568A"/>
    <w:rsid w:val="00835B14"/>
    <w:rsid w:val="00840604"/>
    <w:rsid w:val="00840F3A"/>
    <w:rsid w:val="00842F60"/>
    <w:rsid w:val="00843A14"/>
    <w:rsid w:val="008470DB"/>
    <w:rsid w:val="00847333"/>
    <w:rsid w:val="008503DD"/>
    <w:rsid w:val="00851D9D"/>
    <w:rsid w:val="00853181"/>
    <w:rsid w:val="0085508C"/>
    <w:rsid w:val="008572AA"/>
    <w:rsid w:val="008574B0"/>
    <w:rsid w:val="00861EC4"/>
    <w:rsid w:val="0086224F"/>
    <w:rsid w:val="008634CB"/>
    <w:rsid w:val="00865276"/>
    <w:rsid w:val="00871769"/>
    <w:rsid w:val="00873BA2"/>
    <w:rsid w:val="00874632"/>
    <w:rsid w:val="008751F8"/>
    <w:rsid w:val="008755E2"/>
    <w:rsid w:val="008762B3"/>
    <w:rsid w:val="0088006E"/>
    <w:rsid w:val="0088457E"/>
    <w:rsid w:val="00886537"/>
    <w:rsid w:val="008877EC"/>
    <w:rsid w:val="008877FE"/>
    <w:rsid w:val="00887880"/>
    <w:rsid w:val="00890D7E"/>
    <w:rsid w:val="00891172"/>
    <w:rsid w:val="00894A6B"/>
    <w:rsid w:val="00896D25"/>
    <w:rsid w:val="00896EEA"/>
    <w:rsid w:val="008974E7"/>
    <w:rsid w:val="008A08BE"/>
    <w:rsid w:val="008A0C2D"/>
    <w:rsid w:val="008A2ABF"/>
    <w:rsid w:val="008A44EE"/>
    <w:rsid w:val="008A5A60"/>
    <w:rsid w:val="008A63D6"/>
    <w:rsid w:val="008A7E2F"/>
    <w:rsid w:val="008B05BA"/>
    <w:rsid w:val="008B13E4"/>
    <w:rsid w:val="008B1904"/>
    <w:rsid w:val="008B1A5F"/>
    <w:rsid w:val="008B275B"/>
    <w:rsid w:val="008B2B78"/>
    <w:rsid w:val="008B75F6"/>
    <w:rsid w:val="008C06C7"/>
    <w:rsid w:val="008C2F82"/>
    <w:rsid w:val="008C397B"/>
    <w:rsid w:val="008C5D72"/>
    <w:rsid w:val="008C62C3"/>
    <w:rsid w:val="008D2734"/>
    <w:rsid w:val="008D6098"/>
    <w:rsid w:val="008D6A26"/>
    <w:rsid w:val="008E0480"/>
    <w:rsid w:val="008E053E"/>
    <w:rsid w:val="008E0926"/>
    <w:rsid w:val="008E1306"/>
    <w:rsid w:val="008E2750"/>
    <w:rsid w:val="008E4C65"/>
    <w:rsid w:val="008E5583"/>
    <w:rsid w:val="008E711A"/>
    <w:rsid w:val="008F192A"/>
    <w:rsid w:val="008F1F3F"/>
    <w:rsid w:val="008F28BF"/>
    <w:rsid w:val="008F3988"/>
    <w:rsid w:val="008F478D"/>
    <w:rsid w:val="008F4BC6"/>
    <w:rsid w:val="008F5456"/>
    <w:rsid w:val="008F5808"/>
    <w:rsid w:val="008F5E1F"/>
    <w:rsid w:val="008F71D0"/>
    <w:rsid w:val="008F7E61"/>
    <w:rsid w:val="00906137"/>
    <w:rsid w:val="00906356"/>
    <w:rsid w:val="00907512"/>
    <w:rsid w:val="009111BD"/>
    <w:rsid w:val="00915A4A"/>
    <w:rsid w:val="00915EA1"/>
    <w:rsid w:val="009161CF"/>
    <w:rsid w:val="00917ABF"/>
    <w:rsid w:val="00920CFF"/>
    <w:rsid w:val="0092174C"/>
    <w:rsid w:val="00923016"/>
    <w:rsid w:val="00923766"/>
    <w:rsid w:val="00923F40"/>
    <w:rsid w:val="00923FBE"/>
    <w:rsid w:val="00924D3C"/>
    <w:rsid w:val="00925A28"/>
    <w:rsid w:val="00925B5A"/>
    <w:rsid w:val="00926145"/>
    <w:rsid w:val="0092684A"/>
    <w:rsid w:val="00926ED0"/>
    <w:rsid w:val="00927223"/>
    <w:rsid w:val="00927CC3"/>
    <w:rsid w:val="009319A5"/>
    <w:rsid w:val="00931C6D"/>
    <w:rsid w:val="00931C86"/>
    <w:rsid w:val="0093233A"/>
    <w:rsid w:val="00933000"/>
    <w:rsid w:val="0093377F"/>
    <w:rsid w:val="00933DC6"/>
    <w:rsid w:val="00935D7B"/>
    <w:rsid w:val="009366E7"/>
    <w:rsid w:val="00936F3A"/>
    <w:rsid w:val="00937930"/>
    <w:rsid w:val="00940619"/>
    <w:rsid w:val="00940923"/>
    <w:rsid w:val="00940E04"/>
    <w:rsid w:val="00940EB9"/>
    <w:rsid w:val="00943E57"/>
    <w:rsid w:val="00944138"/>
    <w:rsid w:val="009448D3"/>
    <w:rsid w:val="00946C51"/>
    <w:rsid w:val="00946D5C"/>
    <w:rsid w:val="00947094"/>
    <w:rsid w:val="00947C6D"/>
    <w:rsid w:val="0095060A"/>
    <w:rsid w:val="0095257B"/>
    <w:rsid w:val="00952FC1"/>
    <w:rsid w:val="00953200"/>
    <w:rsid w:val="009540FA"/>
    <w:rsid w:val="00954FFB"/>
    <w:rsid w:val="00955E3D"/>
    <w:rsid w:val="00960C32"/>
    <w:rsid w:val="00960DFE"/>
    <w:rsid w:val="009612D6"/>
    <w:rsid w:val="00961330"/>
    <w:rsid w:val="00962837"/>
    <w:rsid w:val="00962891"/>
    <w:rsid w:val="009632DF"/>
    <w:rsid w:val="00963B5D"/>
    <w:rsid w:val="0096481C"/>
    <w:rsid w:val="00972A3E"/>
    <w:rsid w:val="00973D23"/>
    <w:rsid w:val="00973F54"/>
    <w:rsid w:val="0097458B"/>
    <w:rsid w:val="0097632F"/>
    <w:rsid w:val="009777B6"/>
    <w:rsid w:val="00980661"/>
    <w:rsid w:val="009822B6"/>
    <w:rsid w:val="009824E5"/>
    <w:rsid w:val="009839B7"/>
    <w:rsid w:val="0098492C"/>
    <w:rsid w:val="00984CF0"/>
    <w:rsid w:val="00985E83"/>
    <w:rsid w:val="0098732D"/>
    <w:rsid w:val="00991511"/>
    <w:rsid w:val="00991D3B"/>
    <w:rsid w:val="00992AF2"/>
    <w:rsid w:val="009933DB"/>
    <w:rsid w:val="00993C19"/>
    <w:rsid w:val="00994B33"/>
    <w:rsid w:val="009A0ED1"/>
    <w:rsid w:val="009A1082"/>
    <w:rsid w:val="009A1F49"/>
    <w:rsid w:val="009A322F"/>
    <w:rsid w:val="009A3CB7"/>
    <w:rsid w:val="009A44DF"/>
    <w:rsid w:val="009A4FD7"/>
    <w:rsid w:val="009B05B3"/>
    <w:rsid w:val="009B1E6E"/>
    <w:rsid w:val="009B349A"/>
    <w:rsid w:val="009B37C8"/>
    <w:rsid w:val="009B3934"/>
    <w:rsid w:val="009B3F45"/>
    <w:rsid w:val="009B7D23"/>
    <w:rsid w:val="009C058C"/>
    <w:rsid w:val="009C175F"/>
    <w:rsid w:val="009C1D1B"/>
    <w:rsid w:val="009C3056"/>
    <w:rsid w:val="009C3DF8"/>
    <w:rsid w:val="009C46D3"/>
    <w:rsid w:val="009C7894"/>
    <w:rsid w:val="009D3274"/>
    <w:rsid w:val="009D5283"/>
    <w:rsid w:val="009D57B9"/>
    <w:rsid w:val="009D57BF"/>
    <w:rsid w:val="009D6587"/>
    <w:rsid w:val="009E1264"/>
    <w:rsid w:val="009E1366"/>
    <w:rsid w:val="009E2B85"/>
    <w:rsid w:val="009E2EE8"/>
    <w:rsid w:val="009E5823"/>
    <w:rsid w:val="009E7720"/>
    <w:rsid w:val="009E77CA"/>
    <w:rsid w:val="009F173E"/>
    <w:rsid w:val="009F1905"/>
    <w:rsid w:val="009F2936"/>
    <w:rsid w:val="009F4937"/>
    <w:rsid w:val="009F544B"/>
    <w:rsid w:val="00A01EA5"/>
    <w:rsid w:val="00A02355"/>
    <w:rsid w:val="00A02635"/>
    <w:rsid w:val="00A02EFC"/>
    <w:rsid w:val="00A040DD"/>
    <w:rsid w:val="00A04BBD"/>
    <w:rsid w:val="00A05795"/>
    <w:rsid w:val="00A075D9"/>
    <w:rsid w:val="00A1079F"/>
    <w:rsid w:val="00A11F66"/>
    <w:rsid w:val="00A143DF"/>
    <w:rsid w:val="00A14AFB"/>
    <w:rsid w:val="00A15A64"/>
    <w:rsid w:val="00A179BF"/>
    <w:rsid w:val="00A17C88"/>
    <w:rsid w:val="00A20CF7"/>
    <w:rsid w:val="00A21338"/>
    <w:rsid w:val="00A236B6"/>
    <w:rsid w:val="00A23792"/>
    <w:rsid w:val="00A23D27"/>
    <w:rsid w:val="00A25342"/>
    <w:rsid w:val="00A25968"/>
    <w:rsid w:val="00A25A77"/>
    <w:rsid w:val="00A2620A"/>
    <w:rsid w:val="00A26458"/>
    <w:rsid w:val="00A26A0B"/>
    <w:rsid w:val="00A274E4"/>
    <w:rsid w:val="00A27923"/>
    <w:rsid w:val="00A32416"/>
    <w:rsid w:val="00A32BDA"/>
    <w:rsid w:val="00A33C60"/>
    <w:rsid w:val="00A37624"/>
    <w:rsid w:val="00A37B88"/>
    <w:rsid w:val="00A40418"/>
    <w:rsid w:val="00A4057E"/>
    <w:rsid w:val="00A47E24"/>
    <w:rsid w:val="00A50201"/>
    <w:rsid w:val="00A5084C"/>
    <w:rsid w:val="00A50D6A"/>
    <w:rsid w:val="00A52BE9"/>
    <w:rsid w:val="00A54362"/>
    <w:rsid w:val="00A548EA"/>
    <w:rsid w:val="00A5538C"/>
    <w:rsid w:val="00A56AAB"/>
    <w:rsid w:val="00A56CDC"/>
    <w:rsid w:val="00A575C8"/>
    <w:rsid w:val="00A60068"/>
    <w:rsid w:val="00A617FB"/>
    <w:rsid w:val="00A63F15"/>
    <w:rsid w:val="00A66BC1"/>
    <w:rsid w:val="00A7193D"/>
    <w:rsid w:val="00A7436E"/>
    <w:rsid w:val="00A74B29"/>
    <w:rsid w:val="00A74C86"/>
    <w:rsid w:val="00A74CE1"/>
    <w:rsid w:val="00A757E5"/>
    <w:rsid w:val="00A767CA"/>
    <w:rsid w:val="00A77A9B"/>
    <w:rsid w:val="00A8020A"/>
    <w:rsid w:val="00A80A65"/>
    <w:rsid w:val="00A80F79"/>
    <w:rsid w:val="00A81115"/>
    <w:rsid w:val="00A813DD"/>
    <w:rsid w:val="00A81BAA"/>
    <w:rsid w:val="00A8325C"/>
    <w:rsid w:val="00A851D0"/>
    <w:rsid w:val="00A87FC3"/>
    <w:rsid w:val="00A900B0"/>
    <w:rsid w:val="00A93AE0"/>
    <w:rsid w:val="00A95CDB"/>
    <w:rsid w:val="00A96B44"/>
    <w:rsid w:val="00A97428"/>
    <w:rsid w:val="00AA0234"/>
    <w:rsid w:val="00AA16D3"/>
    <w:rsid w:val="00AA1AFB"/>
    <w:rsid w:val="00AA24C2"/>
    <w:rsid w:val="00AA2608"/>
    <w:rsid w:val="00AA36BF"/>
    <w:rsid w:val="00AA42BF"/>
    <w:rsid w:val="00AA4F65"/>
    <w:rsid w:val="00AA4FE7"/>
    <w:rsid w:val="00AA512D"/>
    <w:rsid w:val="00AB0145"/>
    <w:rsid w:val="00AB087B"/>
    <w:rsid w:val="00AB1499"/>
    <w:rsid w:val="00AB1AC4"/>
    <w:rsid w:val="00AB3DF6"/>
    <w:rsid w:val="00AB47FC"/>
    <w:rsid w:val="00AB553C"/>
    <w:rsid w:val="00AB595E"/>
    <w:rsid w:val="00AB7DD6"/>
    <w:rsid w:val="00AC4159"/>
    <w:rsid w:val="00AC4BEF"/>
    <w:rsid w:val="00AC595F"/>
    <w:rsid w:val="00AC600E"/>
    <w:rsid w:val="00AC626E"/>
    <w:rsid w:val="00AC6DEC"/>
    <w:rsid w:val="00AC7B4A"/>
    <w:rsid w:val="00AD2EF8"/>
    <w:rsid w:val="00AD3212"/>
    <w:rsid w:val="00AD475B"/>
    <w:rsid w:val="00AD4A14"/>
    <w:rsid w:val="00AD5251"/>
    <w:rsid w:val="00AD57D9"/>
    <w:rsid w:val="00AD670E"/>
    <w:rsid w:val="00AE2DFA"/>
    <w:rsid w:val="00AE357F"/>
    <w:rsid w:val="00AE3F82"/>
    <w:rsid w:val="00AE4C64"/>
    <w:rsid w:val="00AE4F61"/>
    <w:rsid w:val="00AE5C64"/>
    <w:rsid w:val="00AE614B"/>
    <w:rsid w:val="00AE7A83"/>
    <w:rsid w:val="00AF204F"/>
    <w:rsid w:val="00AF25BC"/>
    <w:rsid w:val="00AF2779"/>
    <w:rsid w:val="00AF37F2"/>
    <w:rsid w:val="00AF3B72"/>
    <w:rsid w:val="00AF4003"/>
    <w:rsid w:val="00AF5410"/>
    <w:rsid w:val="00AF578A"/>
    <w:rsid w:val="00AF586F"/>
    <w:rsid w:val="00AF612F"/>
    <w:rsid w:val="00AF61FA"/>
    <w:rsid w:val="00AF6744"/>
    <w:rsid w:val="00B012BE"/>
    <w:rsid w:val="00B02580"/>
    <w:rsid w:val="00B02BD4"/>
    <w:rsid w:val="00B0471D"/>
    <w:rsid w:val="00B048A3"/>
    <w:rsid w:val="00B052DE"/>
    <w:rsid w:val="00B073BD"/>
    <w:rsid w:val="00B1040B"/>
    <w:rsid w:val="00B10A19"/>
    <w:rsid w:val="00B1181B"/>
    <w:rsid w:val="00B128E2"/>
    <w:rsid w:val="00B13575"/>
    <w:rsid w:val="00B13B51"/>
    <w:rsid w:val="00B140DB"/>
    <w:rsid w:val="00B14183"/>
    <w:rsid w:val="00B1447D"/>
    <w:rsid w:val="00B1465B"/>
    <w:rsid w:val="00B165F3"/>
    <w:rsid w:val="00B169AC"/>
    <w:rsid w:val="00B16A83"/>
    <w:rsid w:val="00B16EBC"/>
    <w:rsid w:val="00B17575"/>
    <w:rsid w:val="00B20107"/>
    <w:rsid w:val="00B23BD8"/>
    <w:rsid w:val="00B24936"/>
    <w:rsid w:val="00B25F31"/>
    <w:rsid w:val="00B25FCF"/>
    <w:rsid w:val="00B2621C"/>
    <w:rsid w:val="00B26291"/>
    <w:rsid w:val="00B26BDC"/>
    <w:rsid w:val="00B26D33"/>
    <w:rsid w:val="00B30B1E"/>
    <w:rsid w:val="00B30DD3"/>
    <w:rsid w:val="00B3436D"/>
    <w:rsid w:val="00B34A27"/>
    <w:rsid w:val="00B35229"/>
    <w:rsid w:val="00B3525F"/>
    <w:rsid w:val="00B415E5"/>
    <w:rsid w:val="00B419F9"/>
    <w:rsid w:val="00B440AF"/>
    <w:rsid w:val="00B45C48"/>
    <w:rsid w:val="00B4646E"/>
    <w:rsid w:val="00B46E95"/>
    <w:rsid w:val="00B470A7"/>
    <w:rsid w:val="00B50FF3"/>
    <w:rsid w:val="00B51310"/>
    <w:rsid w:val="00B51884"/>
    <w:rsid w:val="00B52403"/>
    <w:rsid w:val="00B564FE"/>
    <w:rsid w:val="00B56D37"/>
    <w:rsid w:val="00B57789"/>
    <w:rsid w:val="00B5780B"/>
    <w:rsid w:val="00B60001"/>
    <w:rsid w:val="00B63018"/>
    <w:rsid w:val="00B63F7D"/>
    <w:rsid w:val="00B644B5"/>
    <w:rsid w:val="00B64CE6"/>
    <w:rsid w:val="00B655B9"/>
    <w:rsid w:val="00B65B44"/>
    <w:rsid w:val="00B65E86"/>
    <w:rsid w:val="00B66657"/>
    <w:rsid w:val="00B6677E"/>
    <w:rsid w:val="00B67CB9"/>
    <w:rsid w:val="00B71A3E"/>
    <w:rsid w:val="00B71EB0"/>
    <w:rsid w:val="00B71F6F"/>
    <w:rsid w:val="00B727D7"/>
    <w:rsid w:val="00B729D7"/>
    <w:rsid w:val="00B756EA"/>
    <w:rsid w:val="00B75B34"/>
    <w:rsid w:val="00B75EAD"/>
    <w:rsid w:val="00B77788"/>
    <w:rsid w:val="00B801D9"/>
    <w:rsid w:val="00B81D20"/>
    <w:rsid w:val="00B8602E"/>
    <w:rsid w:val="00B86401"/>
    <w:rsid w:val="00B905EF"/>
    <w:rsid w:val="00B9092B"/>
    <w:rsid w:val="00B9176B"/>
    <w:rsid w:val="00B919FD"/>
    <w:rsid w:val="00B92C85"/>
    <w:rsid w:val="00B953C2"/>
    <w:rsid w:val="00B95DF4"/>
    <w:rsid w:val="00B961B1"/>
    <w:rsid w:val="00B96666"/>
    <w:rsid w:val="00BA0034"/>
    <w:rsid w:val="00BA12E9"/>
    <w:rsid w:val="00BA14A2"/>
    <w:rsid w:val="00BA1551"/>
    <w:rsid w:val="00BA15F1"/>
    <w:rsid w:val="00BA1DA2"/>
    <w:rsid w:val="00BA4452"/>
    <w:rsid w:val="00BA4474"/>
    <w:rsid w:val="00BA6030"/>
    <w:rsid w:val="00BA6588"/>
    <w:rsid w:val="00BA6FCB"/>
    <w:rsid w:val="00BB42F5"/>
    <w:rsid w:val="00BB5014"/>
    <w:rsid w:val="00BB5644"/>
    <w:rsid w:val="00BB64B2"/>
    <w:rsid w:val="00BB7370"/>
    <w:rsid w:val="00BC0A48"/>
    <w:rsid w:val="00BC0B22"/>
    <w:rsid w:val="00BC0D85"/>
    <w:rsid w:val="00BC1847"/>
    <w:rsid w:val="00BC2F06"/>
    <w:rsid w:val="00BC3A0E"/>
    <w:rsid w:val="00BC3D52"/>
    <w:rsid w:val="00BC576E"/>
    <w:rsid w:val="00BC5852"/>
    <w:rsid w:val="00BC72D4"/>
    <w:rsid w:val="00BD016F"/>
    <w:rsid w:val="00BD07F0"/>
    <w:rsid w:val="00BD0A83"/>
    <w:rsid w:val="00BD0A8B"/>
    <w:rsid w:val="00BD30DA"/>
    <w:rsid w:val="00BD3121"/>
    <w:rsid w:val="00BD31BA"/>
    <w:rsid w:val="00BD4BB2"/>
    <w:rsid w:val="00BD5148"/>
    <w:rsid w:val="00BD67B6"/>
    <w:rsid w:val="00BE1F1B"/>
    <w:rsid w:val="00BE298D"/>
    <w:rsid w:val="00BE33E8"/>
    <w:rsid w:val="00BE39F9"/>
    <w:rsid w:val="00BE3DE1"/>
    <w:rsid w:val="00BE6BC1"/>
    <w:rsid w:val="00BF1345"/>
    <w:rsid w:val="00BF240F"/>
    <w:rsid w:val="00BF2B8E"/>
    <w:rsid w:val="00BF2FC6"/>
    <w:rsid w:val="00BF789C"/>
    <w:rsid w:val="00C0014E"/>
    <w:rsid w:val="00C01015"/>
    <w:rsid w:val="00C013E0"/>
    <w:rsid w:val="00C0416E"/>
    <w:rsid w:val="00C0491F"/>
    <w:rsid w:val="00C070D7"/>
    <w:rsid w:val="00C11A7D"/>
    <w:rsid w:val="00C123AB"/>
    <w:rsid w:val="00C12894"/>
    <w:rsid w:val="00C14259"/>
    <w:rsid w:val="00C1568B"/>
    <w:rsid w:val="00C1660C"/>
    <w:rsid w:val="00C17F25"/>
    <w:rsid w:val="00C201AB"/>
    <w:rsid w:val="00C2044B"/>
    <w:rsid w:val="00C21497"/>
    <w:rsid w:val="00C21DE1"/>
    <w:rsid w:val="00C22118"/>
    <w:rsid w:val="00C238CD"/>
    <w:rsid w:val="00C24ECC"/>
    <w:rsid w:val="00C2614C"/>
    <w:rsid w:val="00C26A98"/>
    <w:rsid w:val="00C27F83"/>
    <w:rsid w:val="00C3101F"/>
    <w:rsid w:val="00C31EF6"/>
    <w:rsid w:val="00C33BA8"/>
    <w:rsid w:val="00C33FA3"/>
    <w:rsid w:val="00C34E90"/>
    <w:rsid w:val="00C3512A"/>
    <w:rsid w:val="00C3730C"/>
    <w:rsid w:val="00C374EE"/>
    <w:rsid w:val="00C376DC"/>
    <w:rsid w:val="00C4064E"/>
    <w:rsid w:val="00C40D30"/>
    <w:rsid w:val="00C42DE7"/>
    <w:rsid w:val="00C44067"/>
    <w:rsid w:val="00C44DED"/>
    <w:rsid w:val="00C453DC"/>
    <w:rsid w:val="00C45983"/>
    <w:rsid w:val="00C47B0A"/>
    <w:rsid w:val="00C51821"/>
    <w:rsid w:val="00C51BD8"/>
    <w:rsid w:val="00C52F10"/>
    <w:rsid w:val="00C53201"/>
    <w:rsid w:val="00C56201"/>
    <w:rsid w:val="00C5622C"/>
    <w:rsid w:val="00C6013B"/>
    <w:rsid w:val="00C6047E"/>
    <w:rsid w:val="00C60F1F"/>
    <w:rsid w:val="00C63FDB"/>
    <w:rsid w:val="00C6422C"/>
    <w:rsid w:val="00C658D2"/>
    <w:rsid w:val="00C66760"/>
    <w:rsid w:val="00C735BB"/>
    <w:rsid w:val="00C75A35"/>
    <w:rsid w:val="00C76F5C"/>
    <w:rsid w:val="00C76FEB"/>
    <w:rsid w:val="00C77C24"/>
    <w:rsid w:val="00C8038C"/>
    <w:rsid w:val="00C812F5"/>
    <w:rsid w:val="00C81D56"/>
    <w:rsid w:val="00C8371F"/>
    <w:rsid w:val="00C84557"/>
    <w:rsid w:val="00C84A71"/>
    <w:rsid w:val="00C85385"/>
    <w:rsid w:val="00C853A9"/>
    <w:rsid w:val="00C853D7"/>
    <w:rsid w:val="00C875AD"/>
    <w:rsid w:val="00C91D64"/>
    <w:rsid w:val="00C922CE"/>
    <w:rsid w:val="00C92680"/>
    <w:rsid w:val="00C930EB"/>
    <w:rsid w:val="00C93160"/>
    <w:rsid w:val="00C94181"/>
    <w:rsid w:val="00C95D13"/>
    <w:rsid w:val="00C95D81"/>
    <w:rsid w:val="00C96082"/>
    <w:rsid w:val="00C9704E"/>
    <w:rsid w:val="00CA11D7"/>
    <w:rsid w:val="00CA289F"/>
    <w:rsid w:val="00CA31BD"/>
    <w:rsid w:val="00CA46C9"/>
    <w:rsid w:val="00CA4890"/>
    <w:rsid w:val="00CA5A7B"/>
    <w:rsid w:val="00CA5FA6"/>
    <w:rsid w:val="00CA6C14"/>
    <w:rsid w:val="00CB08F2"/>
    <w:rsid w:val="00CB0E0D"/>
    <w:rsid w:val="00CB0E13"/>
    <w:rsid w:val="00CB252D"/>
    <w:rsid w:val="00CB2D7D"/>
    <w:rsid w:val="00CB2EF1"/>
    <w:rsid w:val="00CB443B"/>
    <w:rsid w:val="00CB45ED"/>
    <w:rsid w:val="00CB59D0"/>
    <w:rsid w:val="00CB60C5"/>
    <w:rsid w:val="00CC01FB"/>
    <w:rsid w:val="00CC23C8"/>
    <w:rsid w:val="00CC288D"/>
    <w:rsid w:val="00CC2A71"/>
    <w:rsid w:val="00CC352D"/>
    <w:rsid w:val="00CC370F"/>
    <w:rsid w:val="00CC566C"/>
    <w:rsid w:val="00CC584E"/>
    <w:rsid w:val="00CC58C6"/>
    <w:rsid w:val="00CC5DA0"/>
    <w:rsid w:val="00CC74C1"/>
    <w:rsid w:val="00CD5296"/>
    <w:rsid w:val="00CD60CE"/>
    <w:rsid w:val="00CE0F52"/>
    <w:rsid w:val="00CE281D"/>
    <w:rsid w:val="00CE43C3"/>
    <w:rsid w:val="00CE43F4"/>
    <w:rsid w:val="00CE4B4A"/>
    <w:rsid w:val="00CE6E27"/>
    <w:rsid w:val="00CE71AD"/>
    <w:rsid w:val="00CE71D5"/>
    <w:rsid w:val="00CE7CE0"/>
    <w:rsid w:val="00CF2F75"/>
    <w:rsid w:val="00CF326C"/>
    <w:rsid w:val="00CF3B7D"/>
    <w:rsid w:val="00CF50A7"/>
    <w:rsid w:val="00CF6385"/>
    <w:rsid w:val="00CF78EA"/>
    <w:rsid w:val="00CF79CD"/>
    <w:rsid w:val="00CF7A4B"/>
    <w:rsid w:val="00D028C4"/>
    <w:rsid w:val="00D038CC"/>
    <w:rsid w:val="00D054B8"/>
    <w:rsid w:val="00D05C76"/>
    <w:rsid w:val="00D06FFB"/>
    <w:rsid w:val="00D07914"/>
    <w:rsid w:val="00D079E7"/>
    <w:rsid w:val="00D101D7"/>
    <w:rsid w:val="00D114B7"/>
    <w:rsid w:val="00D13827"/>
    <w:rsid w:val="00D14A5B"/>
    <w:rsid w:val="00D15BA3"/>
    <w:rsid w:val="00D17B66"/>
    <w:rsid w:val="00D17F65"/>
    <w:rsid w:val="00D17FD7"/>
    <w:rsid w:val="00D20823"/>
    <w:rsid w:val="00D20C47"/>
    <w:rsid w:val="00D218F7"/>
    <w:rsid w:val="00D21CFE"/>
    <w:rsid w:val="00D24E54"/>
    <w:rsid w:val="00D263CF"/>
    <w:rsid w:val="00D270A0"/>
    <w:rsid w:val="00D27230"/>
    <w:rsid w:val="00D27627"/>
    <w:rsid w:val="00D30419"/>
    <w:rsid w:val="00D31C62"/>
    <w:rsid w:val="00D339F7"/>
    <w:rsid w:val="00D34886"/>
    <w:rsid w:val="00D34B72"/>
    <w:rsid w:val="00D35F74"/>
    <w:rsid w:val="00D4041F"/>
    <w:rsid w:val="00D415B5"/>
    <w:rsid w:val="00D42198"/>
    <w:rsid w:val="00D435B7"/>
    <w:rsid w:val="00D43BBE"/>
    <w:rsid w:val="00D43DB5"/>
    <w:rsid w:val="00D44B54"/>
    <w:rsid w:val="00D44D0A"/>
    <w:rsid w:val="00D47ED1"/>
    <w:rsid w:val="00D50060"/>
    <w:rsid w:val="00D50E10"/>
    <w:rsid w:val="00D5283E"/>
    <w:rsid w:val="00D528A1"/>
    <w:rsid w:val="00D52B0A"/>
    <w:rsid w:val="00D53127"/>
    <w:rsid w:val="00D53260"/>
    <w:rsid w:val="00D53BF0"/>
    <w:rsid w:val="00D5496E"/>
    <w:rsid w:val="00D55A4E"/>
    <w:rsid w:val="00D55DAA"/>
    <w:rsid w:val="00D55F61"/>
    <w:rsid w:val="00D60539"/>
    <w:rsid w:val="00D61CD2"/>
    <w:rsid w:val="00D62AA2"/>
    <w:rsid w:val="00D67253"/>
    <w:rsid w:val="00D67579"/>
    <w:rsid w:val="00D675B4"/>
    <w:rsid w:val="00D71248"/>
    <w:rsid w:val="00D72CF4"/>
    <w:rsid w:val="00D72E71"/>
    <w:rsid w:val="00D73286"/>
    <w:rsid w:val="00D74BB2"/>
    <w:rsid w:val="00D74E7A"/>
    <w:rsid w:val="00D75104"/>
    <w:rsid w:val="00D755A6"/>
    <w:rsid w:val="00D75D71"/>
    <w:rsid w:val="00D80037"/>
    <w:rsid w:val="00D8175B"/>
    <w:rsid w:val="00D8267A"/>
    <w:rsid w:val="00D829A5"/>
    <w:rsid w:val="00D82C77"/>
    <w:rsid w:val="00D830B6"/>
    <w:rsid w:val="00D84FF0"/>
    <w:rsid w:val="00D85238"/>
    <w:rsid w:val="00D8573E"/>
    <w:rsid w:val="00D85D3D"/>
    <w:rsid w:val="00D87787"/>
    <w:rsid w:val="00D90D72"/>
    <w:rsid w:val="00D918B7"/>
    <w:rsid w:val="00DA0E50"/>
    <w:rsid w:val="00DA1C3B"/>
    <w:rsid w:val="00DA2DAD"/>
    <w:rsid w:val="00DA34DC"/>
    <w:rsid w:val="00DA3D21"/>
    <w:rsid w:val="00DA7114"/>
    <w:rsid w:val="00DA724A"/>
    <w:rsid w:val="00DA7340"/>
    <w:rsid w:val="00DB041E"/>
    <w:rsid w:val="00DB044D"/>
    <w:rsid w:val="00DB0C03"/>
    <w:rsid w:val="00DB1792"/>
    <w:rsid w:val="00DB1DD1"/>
    <w:rsid w:val="00DB23CE"/>
    <w:rsid w:val="00DB439A"/>
    <w:rsid w:val="00DB45D5"/>
    <w:rsid w:val="00DB54E3"/>
    <w:rsid w:val="00DB77F8"/>
    <w:rsid w:val="00DB7EF9"/>
    <w:rsid w:val="00DC090F"/>
    <w:rsid w:val="00DC0914"/>
    <w:rsid w:val="00DC0F97"/>
    <w:rsid w:val="00DC1482"/>
    <w:rsid w:val="00DC14F7"/>
    <w:rsid w:val="00DC1E0F"/>
    <w:rsid w:val="00DD00D4"/>
    <w:rsid w:val="00DD1A2B"/>
    <w:rsid w:val="00DD29F1"/>
    <w:rsid w:val="00DD2E83"/>
    <w:rsid w:val="00DD4669"/>
    <w:rsid w:val="00DD486C"/>
    <w:rsid w:val="00DD569C"/>
    <w:rsid w:val="00DD6DD7"/>
    <w:rsid w:val="00DD7B94"/>
    <w:rsid w:val="00DD7E9C"/>
    <w:rsid w:val="00DE02CD"/>
    <w:rsid w:val="00DE18CA"/>
    <w:rsid w:val="00DE389C"/>
    <w:rsid w:val="00DE42FB"/>
    <w:rsid w:val="00DE4502"/>
    <w:rsid w:val="00DE4752"/>
    <w:rsid w:val="00DF041D"/>
    <w:rsid w:val="00DF08FF"/>
    <w:rsid w:val="00DF0E84"/>
    <w:rsid w:val="00DF2003"/>
    <w:rsid w:val="00DF2842"/>
    <w:rsid w:val="00DF48E9"/>
    <w:rsid w:val="00DF4A54"/>
    <w:rsid w:val="00DF6DA3"/>
    <w:rsid w:val="00DF6F6F"/>
    <w:rsid w:val="00DF7C23"/>
    <w:rsid w:val="00E003B0"/>
    <w:rsid w:val="00E005FD"/>
    <w:rsid w:val="00E00A53"/>
    <w:rsid w:val="00E010E3"/>
    <w:rsid w:val="00E011C5"/>
    <w:rsid w:val="00E01655"/>
    <w:rsid w:val="00E01D1C"/>
    <w:rsid w:val="00E0223B"/>
    <w:rsid w:val="00E02ED0"/>
    <w:rsid w:val="00E033AE"/>
    <w:rsid w:val="00E03B52"/>
    <w:rsid w:val="00E049FB"/>
    <w:rsid w:val="00E062DB"/>
    <w:rsid w:val="00E10120"/>
    <w:rsid w:val="00E10F95"/>
    <w:rsid w:val="00E1575A"/>
    <w:rsid w:val="00E17499"/>
    <w:rsid w:val="00E20053"/>
    <w:rsid w:val="00E20655"/>
    <w:rsid w:val="00E21EB1"/>
    <w:rsid w:val="00E2218E"/>
    <w:rsid w:val="00E23D46"/>
    <w:rsid w:val="00E2446C"/>
    <w:rsid w:val="00E2795B"/>
    <w:rsid w:val="00E30B44"/>
    <w:rsid w:val="00E32716"/>
    <w:rsid w:val="00E32FF5"/>
    <w:rsid w:val="00E34523"/>
    <w:rsid w:val="00E35B8B"/>
    <w:rsid w:val="00E36A67"/>
    <w:rsid w:val="00E3702D"/>
    <w:rsid w:val="00E42DA8"/>
    <w:rsid w:val="00E43095"/>
    <w:rsid w:val="00E43B3B"/>
    <w:rsid w:val="00E45A1E"/>
    <w:rsid w:val="00E50D44"/>
    <w:rsid w:val="00E53F90"/>
    <w:rsid w:val="00E54EDE"/>
    <w:rsid w:val="00E54F7D"/>
    <w:rsid w:val="00E62C35"/>
    <w:rsid w:val="00E634E2"/>
    <w:rsid w:val="00E63AF4"/>
    <w:rsid w:val="00E65438"/>
    <w:rsid w:val="00E65FBE"/>
    <w:rsid w:val="00E66057"/>
    <w:rsid w:val="00E7118E"/>
    <w:rsid w:val="00E73026"/>
    <w:rsid w:val="00E73348"/>
    <w:rsid w:val="00E737F4"/>
    <w:rsid w:val="00E74D7B"/>
    <w:rsid w:val="00E75AC8"/>
    <w:rsid w:val="00E75E9B"/>
    <w:rsid w:val="00E75F12"/>
    <w:rsid w:val="00E76669"/>
    <w:rsid w:val="00E77A88"/>
    <w:rsid w:val="00E80074"/>
    <w:rsid w:val="00E80390"/>
    <w:rsid w:val="00E804B0"/>
    <w:rsid w:val="00E82869"/>
    <w:rsid w:val="00E833AD"/>
    <w:rsid w:val="00E83544"/>
    <w:rsid w:val="00E84963"/>
    <w:rsid w:val="00E86159"/>
    <w:rsid w:val="00E86E68"/>
    <w:rsid w:val="00E87B9A"/>
    <w:rsid w:val="00E902D0"/>
    <w:rsid w:val="00E903E1"/>
    <w:rsid w:val="00E924B7"/>
    <w:rsid w:val="00E927AB"/>
    <w:rsid w:val="00E9299C"/>
    <w:rsid w:val="00E960ED"/>
    <w:rsid w:val="00E97934"/>
    <w:rsid w:val="00EA08A7"/>
    <w:rsid w:val="00EA154D"/>
    <w:rsid w:val="00EA1768"/>
    <w:rsid w:val="00EA3123"/>
    <w:rsid w:val="00EA495F"/>
    <w:rsid w:val="00EA4DDD"/>
    <w:rsid w:val="00EA595F"/>
    <w:rsid w:val="00EA66A9"/>
    <w:rsid w:val="00EA7472"/>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2ACC"/>
    <w:rsid w:val="00ED48A6"/>
    <w:rsid w:val="00ED4F1C"/>
    <w:rsid w:val="00ED4F52"/>
    <w:rsid w:val="00ED5A7E"/>
    <w:rsid w:val="00ED7265"/>
    <w:rsid w:val="00EE0D42"/>
    <w:rsid w:val="00EE10A2"/>
    <w:rsid w:val="00EE1D82"/>
    <w:rsid w:val="00EE2E20"/>
    <w:rsid w:val="00EE742A"/>
    <w:rsid w:val="00EE79B5"/>
    <w:rsid w:val="00EF0695"/>
    <w:rsid w:val="00EF06B1"/>
    <w:rsid w:val="00EF3878"/>
    <w:rsid w:val="00EF462A"/>
    <w:rsid w:val="00EF478F"/>
    <w:rsid w:val="00EF59DE"/>
    <w:rsid w:val="00F00A9B"/>
    <w:rsid w:val="00F018C9"/>
    <w:rsid w:val="00F06F5F"/>
    <w:rsid w:val="00F07D0D"/>
    <w:rsid w:val="00F1006F"/>
    <w:rsid w:val="00F10F79"/>
    <w:rsid w:val="00F11751"/>
    <w:rsid w:val="00F1203D"/>
    <w:rsid w:val="00F12C7B"/>
    <w:rsid w:val="00F162E4"/>
    <w:rsid w:val="00F16423"/>
    <w:rsid w:val="00F16D8D"/>
    <w:rsid w:val="00F20201"/>
    <w:rsid w:val="00F20205"/>
    <w:rsid w:val="00F20287"/>
    <w:rsid w:val="00F20DA6"/>
    <w:rsid w:val="00F21565"/>
    <w:rsid w:val="00F2428B"/>
    <w:rsid w:val="00F24533"/>
    <w:rsid w:val="00F24BF9"/>
    <w:rsid w:val="00F251CB"/>
    <w:rsid w:val="00F27F84"/>
    <w:rsid w:val="00F27FA7"/>
    <w:rsid w:val="00F31072"/>
    <w:rsid w:val="00F317C5"/>
    <w:rsid w:val="00F31B1E"/>
    <w:rsid w:val="00F334FF"/>
    <w:rsid w:val="00F341C8"/>
    <w:rsid w:val="00F343F3"/>
    <w:rsid w:val="00F35C0D"/>
    <w:rsid w:val="00F37419"/>
    <w:rsid w:val="00F40EDB"/>
    <w:rsid w:val="00F413BD"/>
    <w:rsid w:val="00F42459"/>
    <w:rsid w:val="00F43235"/>
    <w:rsid w:val="00F437E8"/>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77B7"/>
    <w:rsid w:val="00F57949"/>
    <w:rsid w:val="00F57B04"/>
    <w:rsid w:val="00F62D6A"/>
    <w:rsid w:val="00F6379A"/>
    <w:rsid w:val="00F65A43"/>
    <w:rsid w:val="00F72CAB"/>
    <w:rsid w:val="00F72F64"/>
    <w:rsid w:val="00F74315"/>
    <w:rsid w:val="00F74724"/>
    <w:rsid w:val="00F7658D"/>
    <w:rsid w:val="00F8015E"/>
    <w:rsid w:val="00F8039E"/>
    <w:rsid w:val="00F81515"/>
    <w:rsid w:val="00F81870"/>
    <w:rsid w:val="00F81E37"/>
    <w:rsid w:val="00F82757"/>
    <w:rsid w:val="00F82F4C"/>
    <w:rsid w:val="00F83112"/>
    <w:rsid w:val="00F83328"/>
    <w:rsid w:val="00F84043"/>
    <w:rsid w:val="00F854FB"/>
    <w:rsid w:val="00F86429"/>
    <w:rsid w:val="00F923DF"/>
    <w:rsid w:val="00F95458"/>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69A5"/>
    <w:rsid w:val="00FC6AD9"/>
    <w:rsid w:val="00FC6B50"/>
    <w:rsid w:val="00FD0C9D"/>
    <w:rsid w:val="00FD38C0"/>
    <w:rsid w:val="00FD45A6"/>
    <w:rsid w:val="00FD4B25"/>
    <w:rsid w:val="00FD4BF3"/>
    <w:rsid w:val="00FD5F66"/>
    <w:rsid w:val="00FD7B92"/>
    <w:rsid w:val="00FE041B"/>
    <w:rsid w:val="00FE10B6"/>
    <w:rsid w:val="00FE1278"/>
    <w:rsid w:val="00FE1FF3"/>
    <w:rsid w:val="00FE2AA7"/>
    <w:rsid w:val="00FE4AC8"/>
    <w:rsid w:val="00FE573E"/>
    <w:rsid w:val="00FE5CAE"/>
    <w:rsid w:val="00FE6244"/>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 w:type="paragraph" w:styleId="Seznam">
    <w:name w:val="List"/>
    <w:basedOn w:val="Normln"/>
    <w:uiPriority w:val="99"/>
    <w:semiHidden/>
    <w:unhideWhenUsed/>
    <w:rsid w:val="00D829A5"/>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ecka@rsz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valmez@swietel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12697</Words>
  <Characters>74917</Characters>
  <Application>Microsoft Office Word</Application>
  <DocSecurity>0</DocSecurity>
  <Lines>624</Lines>
  <Paragraphs>174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2025-04-28T11:07:00Z</cp:lastPrinted>
  <dcterms:created xsi:type="dcterms:W3CDTF">2025-05-05T08:55:00Z</dcterms:created>
  <dcterms:modified xsi:type="dcterms:W3CDTF">2025-05-05T08:55:00Z</dcterms:modified>
</cp:coreProperties>
</file>