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5101" w14:textId="77777777" w:rsidR="00905FB6" w:rsidRDefault="00905FB6">
      <w:pPr>
        <w:pStyle w:val="Nzev"/>
      </w:pPr>
      <w:r>
        <w:t>SMLOUVA O PODNÁJMU</w:t>
      </w:r>
      <w:r w:rsidR="007D5668">
        <w:t xml:space="preserve"> PROSTOR SLOUŽÍCÍCH K PODNIKÁNÍ</w:t>
      </w:r>
    </w:p>
    <w:p w14:paraId="3A6C6004" w14:textId="77777777" w:rsidR="007D5668" w:rsidRPr="00EF1548" w:rsidRDefault="007D5668" w:rsidP="00EF1548">
      <w:pPr>
        <w:pStyle w:val="Nzev"/>
        <w:rPr>
          <w:b w:val="0"/>
          <w:snapToGrid/>
          <w:sz w:val="20"/>
        </w:rPr>
      </w:pPr>
      <w:r w:rsidRPr="00B53374">
        <w:rPr>
          <w:b w:val="0"/>
          <w:snapToGrid/>
          <w:sz w:val="20"/>
        </w:rPr>
        <w:t xml:space="preserve">uzavřená v souladu s § 2215 a násl. </w:t>
      </w:r>
      <w:proofErr w:type="gramStart"/>
      <w:r w:rsidRPr="00B53374">
        <w:rPr>
          <w:b w:val="0"/>
          <w:snapToGrid/>
          <w:sz w:val="20"/>
        </w:rPr>
        <w:t>zákona  č.</w:t>
      </w:r>
      <w:proofErr w:type="gramEnd"/>
      <w:r w:rsidRPr="00B53374">
        <w:rPr>
          <w:b w:val="0"/>
          <w:snapToGrid/>
          <w:sz w:val="20"/>
        </w:rPr>
        <w:t xml:space="preserve"> 89/2012Sb., občanský zákoník, ve znění pozdějších předpisů </w:t>
      </w:r>
    </w:p>
    <w:p w14:paraId="6AAC4C52" w14:textId="77777777" w:rsidR="007B0AA9" w:rsidRPr="009F5738" w:rsidRDefault="007B0AA9" w:rsidP="007B0AA9">
      <w:pPr>
        <w:pStyle w:val="Nadpis1"/>
        <w:rPr>
          <w:sz w:val="24"/>
          <w:szCs w:val="24"/>
        </w:rPr>
      </w:pPr>
      <w:r w:rsidRPr="009F5738">
        <w:rPr>
          <w:sz w:val="24"/>
          <w:szCs w:val="24"/>
        </w:rPr>
        <w:t>Lázně Hodonín</w:t>
      </w:r>
      <w:r w:rsidR="00940970" w:rsidRPr="009F5738">
        <w:rPr>
          <w:sz w:val="24"/>
          <w:szCs w:val="24"/>
        </w:rPr>
        <w:t>, s.r.o.</w:t>
      </w:r>
    </w:p>
    <w:p w14:paraId="6EF8E1F1" w14:textId="33B58E79" w:rsidR="007B0AA9" w:rsidRPr="00230FF1" w:rsidRDefault="00DC33A8" w:rsidP="007B0AA9">
      <w:pPr>
        <w:rPr>
          <w:snapToGrid w:val="0"/>
          <w:sz w:val="24"/>
        </w:rPr>
      </w:pPr>
      <w:r w:rsidRPr="00230FF1">
        <w:rPr>
          <w:snapToGrid w:val="0"/>
          <w:sz w:val="24"/>
        </w:rPr>
        <w:t xml:space="preserve">se sídlem </w:t>
      </w:r>
      <w:r w:rsidR="007B0AA9" w:rsidRPr="00230FF1">
        <w:rPr>
          <w:snapToGrid w:val="0"/>
          <w:sz w:val="24"/>
        </w:rPr>
        <w:t xml:space="preserve">Měšťanská </w:t>
      </w:r>
      <w:r w:rsidR="00F52728" w:rsidRPr="00230FF1">
        <w:rPr>
          <w:snapToGrid w:val="0"/>
          <w:sz w:val="24"/>
        </w:rPr>
        <w:t>3559/</w:t>
      </w:r>
      <w:r w:rsidR="007B0AA9" w:rsidRPr="00230FF1">
        <w:rPr>
          <w:snapToGrid w:val="0"/>
          <w:sz w:val="24"/>
        </w:rPr>
        <w:t>140, 695 0</w:t>
      </w:r>
      <w:r w:rsidR="00F52728" w:rsidRPr="00230FF1">
        <w:rPr>
          <w:snapToGrid w:val="0"/>
          <w:sz w:val="24"/>
        </w:rPr>
        <w:t>1</w:t>
      </w:r>
      <w:r w:rsidR="007B0AA9" w:rsidRPr="00230FF1">
        <w:rPr>
          <w:snapToGrid w:val="0"/>
          <w:sz w:val="24"/>
        </w:rPr>
        <w:t xml:space="preserve"> Hodonín</w:t>
      </w:r>
    </w:p>
    <w:p w14:paraId="5D00D9ED" w14:textId="6D5AD4DA" w:rsidR="007B0AA9" w:rsidRPr="00230FF1" w:rsidRDefault="007B0AA9" w:rsidP="007B0AA9">
      <w:pPr>
        <w:rPr>
          <w:snapToGrid w:val="0"/>
          <w:sz w:val="24"/>
        </w:rPr>
      </w:pPr>
      <w:r w:rsidRPr="00230FF1">
        <w:rPr>
          <w:snapToGrid w:val="0"/>
          <w:sz w:val="24"/>
        </w:rPr>
        <w:t xml:space="preserve">zastoupené </w:t>
      </w:r>
      <w:r w:rsidR="00F52728" w:rsidRPr="00230FF1">
        <w:rPr>
          <w:snapToGrid w:val="0"/>
          <w:sz w:val="24"/>
        </w:rPr>
        <w:t>jednatel</w:t>
      </w:r>
      <w:r w:rsidR="00913463">
        <w:rPr>
          <w:snapToGrid w:val="0"/>
          <w:sz w:val="24"/>
        </w:rPr>
        <w:t>kou Mgr. Andreou Kubátovou</w:t>
      </w:r>
    </w:p>
    <w:p w14:paraId="04B55136" w14:textId="77777777" w:rsidR="007B0AA9" w:rsidRPr="00230FF1" w:rsidRDefault="007B0AA9" w:rsidP="007B0AA9">
      <w:pPr>
        <w:rPr>
          <w:snapToGrid w:val="0"/>
          <w:sz w:val="24"/>
        </w:rPr>
      </w:pPr>
      <w:r w:rsidRPr="00230FF1">
        <w:rPr>
          <w:snapToGrid w:val="0"/>
          <w:sz w:val="24"/>
        </w:rPr>
        <w:t xml:space="preserve">IČ: </w:t>
      </w:r>
      <w:r w:rsidR="00F52728" w:rsidRPr="00230FF1">
        <w:rPr>
          <w:snapToGrid w:val="0"/>
          <w:sz w:val="24"/>
        </w:rPr>
        <w:t>064 58 467</w:t>
      </w:r>
    </w:p>
    <w:p w14:paraId="3AF93E9D" w14:textId="6055967D" w:rsidR="007B0AA9" w:rsidRPr="00230FF1" w:rsidRDefault="007B0AA9" w:rsidP="007B0AA9">
      <w:pPr>
        <w:rPr>
          <w:snapToGrid w:val="0"/>
          <w:sz w:val="24"/>
        </w:rPr>
      </w:pPr>
      <w:r w:rsidRPr="00230FF1">
        <w:rPr>
          <w:snapToGrid w:val="0"/>
          <w:sz w:val="24"/>
        </w:rPr>
        <w:t>DIČ: CZ</w:t>
      </w:r>
      <w:r w:rsidR="00F52728" w:rsidRPr="00230FF1">
        <w:rPr>
          <w:snapToGrid w:val="0"/>
          <w:sz w:val="24"/>
        </w:rPr>
        <w:t>699001303</w:t>
      </w:r>
      <w:r w:rsidRPr="00230FF1">
        <w:rPr>
          <w:snapToGrid w:val="0"/>
          <w:sz w:val="24"/>
        </w:rPr>
        <w:t xml:space="preserve"> </w:t>
      </w:r>
    </w:p>
    <w:p w14:paraId="06E3D725" w14:textId="12B5FAEC" w:rsidR="007B0AA9" w:rsidRPr="00230FF1" w:rsidRDefault="007B0AA9" w:rsidP="007B0AA9">
      <w:pPr>
        <w:rPr>
          <w:snapToGrid w:val="0"/>
          <w:sz w:val="24"/>
        </w:rPr>
      </w:pPr>
      <w:r w:rsidRPr="00230FF1">
        <w:rPr>
          <w:snapToGrid w:val="0"/>
          <w:sz w:val="24"/>
        </w:rPr>
        <w:t xml:space="preserve">bankovní spojení: </w:t>
      </w:r>
      <w:r w:rsidR="0024747C">
        <w:rPr>
          <w:snapToGrid w:val="0"/>
          <w:sz w:val="24"/>
        </w:rPr>
        <w:t>xxxxxx</w:t>
      </w:r>
    </w:p>
    <w:p w14:paraId="6DC14C34" w14:textId="485E6D0F" w:rsidR="007B0AA9" w:rsidRPr="00230FF1" w:rsidRDefault="007B0AA9" w:rsidP="007B0AA9">
      <w:pPr>
        <w:rPr>
          <w:snapToGrid w:val="0"/>
          <w:sz w:val="24"/>
        </w:rPr>
      </w:pPr>
      <w:proofErr w:type="spellStart"/>
      <w:r w:rsidRPr="00230FF1">
        <w:rPr>
          <w:snapToGrid w:val="0"/>
          <w:sz w:val="24"/>
        </w:rPr>
        <w:t>č.ú</w:t>
      </w:r>
      <w:proofErr w:type="spellEnd"/>
      <w:r w:rsidRPr="00230FF1">
        <w:rPr>
          <w:snapToGrid w:val="0"/>
          <w:sz w:val="24"/>
        </w:rPr>
        <w:t xml:space="preserve">.: </w:t>
      </w:r>
      <w:proofErr w:type="spellStart"/>
      <w:r w:rsidR="0024747C">
        <w:rPr>
          <w:snapToGrid w:val="0"/>
          <w:sz w:val="24"/>
        </w:rPr>
        <w:t>xxxxx</w:t>
      </w:r>
      <w:proofErr w:type="spellEnd"/>
    </w:p>
    <w:p w14:paraId="2B9555B6" w14:textId="77777777" w:rsidR="007B0AA9" w:rsidRPr="00230FF1" w:rsidRDefault="007B0AA9" w:rsidP="007B0AA9">
      <w:pPr>
        <w:rPr>
          <w:snapToGrid w:val="0"/>
          <w:sz w:val="24"/>
        </w:rPr>
      </w:pPr>
      <w:r w:rsidRPr="00230FF1">
        <w:rPr>
          <w:snapToGrid w:val="0"/>
          <w:sz w:val="24"/>
        </w:rPr>
        <w:t>(dále jako nájemce)</w:t>
      </w:r>
    </w:p>
    <w:p w14:paraId="1B05F379" w14:textId="77777777" w:rsidR="00905FB6" w:rsidRDefault="007B0AA9">
      <w:pPr>
        <w:spacing w:before="120"/>
        <w:rPr>
          <w:snapToGrid w:val="0"/>
          <w:sz w:val="24"/>
        </w:rPr>
      </w:pPr>
      <w:r>
        <w:rPr>
          <w:snapToGrid w:val="0"/>
          <w:sz w:val="24"/>
        </w:rPr>
        <w:t>a</w:t>
      </w:r>
    </w:p>
    <w:p w14:paraId="4E5A1FF4" w14:textId="158EF3F6" w:rsidR="005E650C" w:rsidRPr="00230FF1" w:rsidRDefault="009F5738" w:rsidP="005E650C">
      <w:pPr>
        <w:spacing w:before="120"/>
        <w:rPr>
          <w:snapToGrid w:val="0"/>
          <w:sz w:val="24"/>
        </w:rPr>
      </w:pPr>
      <w:r>
        <w:rPr>
          <w:b/>
          <w:snapToGrid w:val="0"/>
          <w:sz w:val="24"/>
        </w:rPr>
        <w:t>KŘIKLOUN s.r.o.</w:t>
      </w:r>
    </w:p>
    <w:p w14:paraId="7288B9EA" w14:textId="6ABBE665" w:rsidR="005E650C" w:rsidRDefault="005E650C" w:rsidP="005E650C">
      <w:pPr>
        <w:rPr>
          <w:snapToGrid w:val="0"/>
          <w:sz w:val="24"/>
        </w:rPr>
      </w:pPr>
      <w:r w:rsidRPr="00230FF1">
        <w:rPr>
          <w:snapToGrid w:val="0"/>
          <w:sz w:val="24"/>
        </w:rPr>
        <w:t xml:space="preserve">se sídlem </w:t>
      </w:r>
      <w:r w:rsidR="009F5738">
        <w:rPr>
          <w:snapToGrid w:val="0"/>
          <w:sz w:val="24"/>
        </w:rPr>
        <w:t>Bratislavská 1/6</w:t>
      </w:r>
      <w:r w:rsidRPr="00230FF1">
        <w:rPr>
          <w:snapToGrid w:val="0"/>
          <w:sz w:val="24"/>
        </w:rPr>
        <w:t xml:space="preserve">, </w:t>
      </w:r>
      <w:r w:rsidR="00230FF1">
        <w:rPr>
          <w:snapToGrid w:val="0"/>
          <w:sz w:val="24"/>
        </w:rPr>
        <w:t>695 0</w:t>
      </w:r>
      <w:r w:rsidR="009F5738">
        <w:rPr>
          <w:snapToGrid w:val="0"/>
          <w:sz w:val="24"/>
        </w:rPr>
        <w:t>1</w:t>
      </w:r>
      <w:r w:rsidR="00230FF1">
        <w:rPr>
          <w:snapToGrid w:val="0"/>
          <w:sz w:val="24"/>
        </w:rPr>
        <w:t xml:space="preserve"> Hodonín</w:t>
      </w:r>
    </w:p>
    <w:p w14:paraId="259DE979" w14:textId="00DE043F" w:rsidR="005E08BE" w:rsidRDefault="00230FF1" w:rsidP="005E650C">
      <w:pPr>
        <w:rPr>
          <w:snapToGrid w:val="0"/>
          <w:sz w:val="24"/>
        </w:rPr>
      </w:pPr>
      <w:r w:rsidRPr="00230FF1">
        <w:rPr>
          <w:snapToGrid w:val="0"/>
          <w:sz w:val="24"/>
        </w:rPr>
        <w:t xml:space="preserve">IČ: </w:t>
      </w:r>
      <w:r w:rsidR="009F5738">
        <w:rPr>
          <w:snapToGrid w:val="0"/>
          <w:sz w:val="24"/>
        </w:rPr>
        <w:t>064</w:t>
      </w:r>
      <w:r w:rsidRPr="00230FF1">
        <w:rPr>
          <w:snapToGrid w:val="0"/>
          <w:sz w:val="24"/>
        </w:rPr>
        <w:t xml:space="preserve"> </w:t>
      </w:r>
      <w:r w:rsidR="009F5738">
        <w:rPr>
          <w:snapToGrid w:val="0"/>
          <w:sz w:val="24"/>
        </w:rPr>
        <w:t>94</w:t>
      </w:r>
      <w:r w:rsidRPr="00230FF1">
        <w:rPr>
          <w:snapToGrid w:val="0"/>
          <w:sz w:val="24"/>
        </w:rPr>
        <w:t> </w:t>
      </w:r>
      <w:r w:rsidR="009F5738">
        <w:rPr>
          <w:snapToGrid w:val="0"/>
          <w:sz w:val="24"/>
        </w:rPr>
        <w:t>5</w:t>
      </w:r>
      <w:r w:rsidRPr="00230FF1">
        <w:rPr>
          <w:snapToGrid w:val="0"/>
          <w:sz w:val="24"/>
        </w:rPr>
        <w:t>95</w:t>
      </w:r>
    </w:p>
    <w:p w14:paraId="025143E4" w14:textId="19712B7C" w:rsidR="00230FF1" w:rsidRPr="00230FF1" w:rsidRDefault="00230FF1" w:rsidP="005E650C">
      <w:pPr>
        <w:rPr>
          <w:snapToGrid w:val="0"/>
          <w:sz w:val="24"/>
        </w:rPr>
      </w:pPr>
      <w:r w:rsidRPr="00230FF1">
        <w:rPr>
          <w:snapToGrid w:val="0"/>
          <w:sz w:val="24"/>
        </w:rPr>
        <w:t>DIČ: CZ</w:t>
      </w:r>
      <w:r w:rsidR="009F5738">
        <w:rPr>
          <w:snapToGrid w:val="0"/>
          <w:sz w:val="24"/>
        </w:rPr>
        <w:t>06494595</w:t>
      </w:r>
    </w:p>
    <w:p w14:paraId="02A63B4D" w14:textId="77777777" w:rsidR="005E650C" w:rsidRPr="00230FF1" w:rsidRDefault="005E650C" w:rsidP="005E650C">
      <w:pPr>
        <w:rPr>
          <w:snapToGrid w:val="0"/>
          <w:sz w:val="24"/>
        </w:rPr>
      </w:pPr>
      <w:r w:rsidRPr="00230FF1">
        <w:rPr>
          <w:snapToGrid w:val="0"/>
          <w:sz w:val="24"/>
        </w:rPr>
        <w:t>(dále jen podnájemce)</w:t>
      </w:r>
    </w:p>
    <w:p w14:paraId="3E3DB8AA" w14:textId="77777777" w:rsidR="00905FB6" w:rsidRDefault="00905FB6">
      <w:pPr>
        <w:spacing w:before="120"/>
        <w:rPr>
          <w:snapToGrid w:val="0"/>
          <w:sz w:val="24"/>
        </w:rPr>
      </w:pPr>
      <w:r>
        <w:rPr>
          <w:snapToGrid w:val="0"/>
          <w:sz w:val="24"/>
        </w:rPr>
        <w:t>uzavírají níže uvedeného dne,</w:t>
      </w:r>
      <w:r w:rsidR="00022CCE">
        <w:rPr>
          <w:snapToGrid w:val="0"/>
          <w:sz w:val="24"/>
        </w:rPr>
        <w:t xml:space="preserve"> </w:t>
      </w:r>
      <w:r>
        <w:rPr>
          <w:snapToGrid w:val="0"/>
          <w:sz w:val="24"/>
        </w:rPr>
        <w:t>měsíce a roku tuto podnájemní smlouvu:</w:t>
      </w:r>
    </w:p>
    <w:p w14:paraId="60E22B5E" w14:textId="77777777" w:rsidR="00905FB6" w:rsidRDefault="00905FB6">
      <w:pPr>
        <w:spacing w:before="120"/>
        <w:rPr>
          <w:snapToGrid w:val="0"/>
          <w:sz w:val="24"/>
        </w:rPr>
      </w:pPr>
    </w:p>
    <w:p w14:paraId="5FA690A2" w14:textId="77777777" w:rsidR="00905FB6" w:rsidRDefault="00905FB6">
      <w:pPr>
        <w:spacing w:before="120"/>
        <w:jc w:val="center"/>
        <w:rPr>
          <w:snapToGrid w:val="0"/>
          <w:sz w:val="24"/>
        </w:rPr>
      </w:pPr>
      <w:r>
        <w:rPr>
          <w:snapToGrid w:val="0"/>
          <w:sz w:val="24"/>
        </w:rPr>
        <w:t>I.</w:t>
      </w:r>
    </w:p>
    <w:p w14:paraId="14078EBD" w14:textId="77777777" w:rsidR="00905FB6" w:rsidRDefault="00940970" w:rsidP="005D632C">
      <w:pPr>
        <w:spacing w:before="120"/>
        <w:jc w:val="both"/>
        <w:rPr>
          <w:snapToGrid w:val="0"/>
          <w:sz w:val="24"/>
        </w:rPr>
      </w:pPr>
      <w:r>
        <w:rPr>
          <w:snapToGrid w:val="0"/>
          <w:sz w:val="24"/>
        </w:rPr>
        <w:t>Nájemce prohlašuje, že je na základě nájemní smlouvy ze dne 30.10.2017</w:t>
      </w:r>
      <w:r w:rsidR="00905FB6">
        <w:rPr>
          <w:snapToGrid w:val="0"/>
          <w:sz w:val="24"/>
        </w:rPr>
        <w:t xml:space="preserve"> </w:t>
      </w:r>
      <w:r>
        <w:rPr>
          <w:snapToGrid w:val="0"/>
          <w:sz w:val="24"/>
        </w:rPr>
        <w:t>nájemcem</w:t>
      </w:r>
      <w:r w:rsidR="001B7DF6">
        <w:rPr>
          <w:snapToGrid w:val="0"/>
          <w:sz w:val="24"/>
        </w:rPr>
        <w:t xml:space="preserve"> nemovitosti</w:t>
      </w:r>
      <w:r w:rsidR="00905FB6">
        <w:rPr>
          <w:snapToGrid w:val="0"/>
          <w:sz w:val="24"/>
        </w:rPr>
        <w:t xml:space="preserve"> č.p. </w:t>
      </w:r>
      <w:r w:rsidR="00B27E00">
        <w:rPr>
          <w:snapToGrid w:val="0"/>
          <w:sz w:val="24"/>
        </w:rPr>
        <w:t xml:space="preserve">3514 </w:t>
      </w:r>
      <w:r w:rsidR="007B0AA9">
        <w:rPr>
          <w:snapToGrid w:val="0"/>
          <w:sz w:val="24"/>
        </w:rPr>
        <w:t xml:space="preserve">na </w:t>
      </w:r>
      <w:proofErr w:type="spellStart"/>
      <w:r w:rsidR="007B0AA9">
        <w:rPr>
          <w:snapToGrid w:val="0"/>
          <w:sz w:val="24"/>
        </w:rPr>
        <w:t>st.p.č</w:t>
      </w:r>
      <w:proofErr w:type="spellEnd"/>
      <w:r w:rsidR="007B0AA9">
        <w:rPr>
          <w:snapToGrid w:val="0"/>
          <w:sz w:val="24"/>
        </w:rPr>
        <w:t xml:space="preserve">. </w:t>
      </w:r>
      <w:r w:rsidR="00B27E00">
        <w:rPr>
          <w:snapToGrid w:val="0"/>
          <w:sz w:val="24"/>
        </w:rPr>
        <w:t>4400</w:t>
      </w:r>
      <w:r w:rsidR="001B7DF6">
        <w:rPr>
          <w:snapToGrid w:val="0"/>
          <w:sz w:val="24"/>
        </w:rPr>
        <w:t xml:space="preserve"> </w:t>
      </w:r>
      <w:r w:rsidR="00C3059D">
        <w:rPr>
          <w:snapToGrid w:val="0"/>
          <w:sz w:val="24"/>
        </w:rPr>
        <w:t xml:space="preserve">v </w:t>
      </w:r>
      <w:r w:rsidR="00B27E00">
        <w:rPr>
          <w:snapToGrid w:val="0"/>
          <w:sz w:val="24"/>
        </w:rPr>
        <w:t>areál</w:t>
      </w:r>
      <w:r w:rsidR="00C3059D">
        <w:rPr>
          <w:snapToGrid w:val="0"/>
          <w:sz w:val="24"/>
        </w:rPr>
        <w:t>u</w:t>
      </w:r>
      <w:r w:rsidR="00B27E00">
        <w:rPr>
          <w:snapToGrid w:val="0"/>
          <w:sz w:val="24"/>
        </w:rPr>
        <w:t xml:space="preserve"> letního koupaliště</w:t>
      </w:r>
      <w:r w:rsidR="00CF2A64">
        <w:rPr>
          <w:snapToGrid w:val="0"/>
          <w:sz w:val="24"/>
        </w:rPr>
        <w:t xml:space="preserve"> Hodonín</w:t>
      </w:r>
      <w:r>
        <w:rPr>
          <w:snapToGrid w:val="0"/>
          <w:sz w:val="24"/>
        </w:rPr>
        <w:t>.</w:t>
      </w:r>
    </w:p>
    <w:p w14:paraId="00FBB41E" w14:textId="77777777" w:rsidR="00230FF1" w:rsidRDefault="00230FF1" w:rsidP="00230FF1">
      <w:pPr>
        <w:ind w:left="540" w:hanging="540"/>
        <w:jc w:val="both"/>
        <w:rPr>
          <w:snapToGrid w:val="0"/>
          <w:sz w:val="24"/>
        </w:rPr>
      </w:pPr>
    </w:p>
    <w:p w14:paraId="53399300" w14:textId="77777777" w:rsidR="00230FF1" w:rsidRPr="00230FF1" w:rsidRDefault="00230FF1" w:rsidP="00230FF1">
      <w:pPr>
        <w:jc w:val="both"/>
        <w:rPr>
          <w:snapToGrid w:val="0"/>
          <w:sz w:val="24"/>
        </w:rPr>
      </w:pPr>
      <w:r w:rsidRPr="00230FF1">
        <w:rPr>
          <w:snapToGrid w:val="0"/>
          <w:sz w:val="24"/>
        </w:rPr>
        <w:t xml:space="preserve">Nájemce pronajímá podnájemci </w:t>
      </w:r>
      <w:r w:rsidR="00C3059D">
        <w:rPr>
          <w:snapToGrid w:val="0"/>
          <w:sz w:val="24"/>
        </w:rPr>
        <w:t xml:space="preserve">ve výše uvedených nemovitostech </w:t>
      </w:r>
      <w:r w:rsidRPr="00230FF1">
        <w:rPr>
          <w:snapToGrid w:val="0"/>
          <w:sz w:val="24"/>
        </w:rPr>
        <w:t xml:space="preserve">v areálu letního koupaliště Hodonín prostory bufetu (místnost 120 sklad, 121 WC, 122 místnost personál, 123 chodba, 124 úklidová místnost, 125 sklad, 126 odpadky, 127 chodba, 128 bar, 129 bufet, </w:t>
      </w:r>
      <w:smartTag w:uri="urn:schemas-microsoft-com:office:smarttags" w:element="metricconverter">
        <w:smartTagPr>
          <w:attr w:name="ProductID" w:val="130 a"/>
        </w:smartTagPr>
        <w:r w:rsidRPr="00230FF1">
          <w:rPr>
            <w:snapToGrid w:val="0"/>
            <w:sz w:val="24"/>
          </w:rPr>
          <w:t>130 a</w:t>
        </w:r>
      </w:smartTag>
      <w:r w:rsidRPr="00230FF1">
        <w:rPr>
          <w:snapToGrid w:val="0"/>
          <w:sz w:val="24"/>
        </w:rPr>
        <w:t xml:space="preserve"> 131 bar) o celkové výměře 125,76 m</w:t>
      </w:r>
      <w:r w:rsidR="007C264B">
        <w:rPr>
          <w:snapToGrid w:val="0"/>
          <w:sz w:val="24"/>
        </w:rPr>
        <w:t>²</w:t>
      </w:r>
      <w:r w:rsidRPr="00230FF1">
        <w:rPr>
          <w:snapToGrid w:val="0"/>
          <w:sz w:val="24"/>
        </w:rPr>
        <w:t xml:space="preserve"> na pozemku </w:t>
      </w:r>
      <w:r w:rsidR="00C3059D">
        <w:rPr>
          <w:snapToGrid w:val="0"/>
          <w:sz w:val="24"/>
        </w:rPr>
        <w:t xml:space="preserve">st. </w:t>
      </w:r>
      <w:proofErr w:type="spellStart"/>
      <w:r w:rsidR="00C31F29">
        <w:rPr>
          <w:snapToGrid w:val="0"/>
          <w:sz w:val="24"/>
        </w:rPr>
        <w:t>p.č</w:t>
      </w:r>
      <w:proofErr w:type="spellEnd"/>
      <w:r w:rsidR="00C31F29">
        <w:rPr>
          <w:snapToGrid w:val="0"/>
          <w:sz w:val="24"/>
        </w:rPr>
        <w:t>. 4400.</w:t>
      </w:r>
      <w:r w:rsidRPr="00230FF1">
        <w:rPr>
          <w:snapToGrid w:val="0"/>
          <w:sz w:val="24"/>
        </w:rPr>
        <w:t>Součástí smlouvy je protokol o předání a převzetí předmětu podnájmu.</w:t>
      </w:r>
      <w:r w:rsidRPr="00230FF1">
        <w:rPr>
          <w:rFonts w:ascii="Verdana" w:hAnsi="Verdana"/>
          <w:sz w:val="22"/>
          <w:szCs w:val="22"/>
        </w:rPr>
        <w:t xml:space="preserve"> </w:t>
      </w:r>
      <w:r w:rsidR="00C31F29">
        <w:rPr>
          <w:rFonts w:ascii="Verdana" w:hAnsi="Verdana"/>
          <w:sz w:val="22"/>
          <w:szCs w:val="22"/>
        </w:rPr>
        <w:t xml:space="preserve">     </w:t>
      </w:r>
    </w:p>
    <w:p w14:paraId="62C9585E" w14:textId="77777777" w:rsidR="00EF1548" w:rsidRPr="00AB1209" w:rsidRDefault="00EF1548" w:rsidP="00AB1209">
      <w:pPr>
        <w:rPr>
          <w:vertAlign w:val="superscript"/>
        </w:rPr>
      </w:pPr>
    </w:p>
    <w:p w14:paraId="614FECA2" w14:textId="77777777" w:rsidR="00022CCE" w:rsidRDefault="00905FB6">
      <w:pPr>
        <w:spacing w:before="120"/>
        <w:rPr>
          <w:snapToGrid w:val="0"/>
          <w:sz w:val="24"/>
        </w:rPr>
      </w:pPr>
      <w:r>
        <w:rPr>
          <w:snapToGrid w:val="0"/>
          <w:sz w:val="24"/>
        </w:rPr>
        <w:t>Podnájemce bude nebytové prostory</w:t>
      </w:r>
      <w:r w:rsidR="00022CCE">
        <w:rPr>
          <w:snapToGrid w:val="0"/>
          <w:sz w:val="24"/>
        </w:rPr>
        <w:t xml:space="preserve">, </w:t>
      </w:r>
      <w:r>
        <w:rPr>
          <w:snapToGrid w:val="0"/>
          <w:sz w:val="24"/>
        </w:rPr>
        <w:t>užívat za účelem:</w:t>
      </w:r>
      <w:r w:rsidR="00C31F29">
        <w:rPr>
          <w:snapToGrid w:val="0"/>
          <w:sz w:val="24"/>
        </w:rPr>
        <w:t xml:space="preserve">   </w:t>
      </w:r>
    </w:p>
    <w:p w14:paraId="5235DE90" w14:textId="77777777" w:rsidR="00905FB6" w:rsidRDefault="00905FB6" w:rsidP="00F52728">
      <w:pPr>
        <w:spacing w:before="120"/>
        <w:jc w:val="center"/>
        <w:rPr>
          <w:snapToGrid w:val="0"/>
          <w:sz w:val="24"/>
        </w:rPr>
      </w:pPr>
      <w:r>
        <w:rPr>
          <w:snapToGrid w:val="0"/>
          <w:sz w:val="24"/>
        </w:rPr>
        <w:t xml:space="preserve">- p r o v o z o v á n í </w:t>
      </w:r>
      <w:r w:rsidR="00940970">
        <w:rPr>
          <w:snapToGrid w:val="0"/>
          <w:sz w:val="24"/>
        </w:rPr>
        <w:t xml:space="preserve">  </w:t>
      </w:r>
      <w:r w:rsidR="00F52728">
        <w:rPr>
          <w:snapToGrid w:val="0"/>
          <w:sz w:val="24"/>
        </w:rPr>
        <w:t>b</w:t>
      </w:r>
      <w:r w:rsidR="00940970">
        <w:rPr>
          <w:snapToGrid w:val="0"/>
          <w:sz w:val="24"/>
        </w:rPr>
        <w:t xml:space="preserve"> </w:t>
      </w:r>
      <w:r w:rsidR="00F52728">
        <w:rPr>
          <w:snapToGrid w:val="0"/>
          <w:sz w:val="24"/>
        </w:rPr>
        <w:t>u</w:t>
      </w:r>
      <w:r w:rsidR="00940970">
        <w:rPr>
          <w:snapToGrid w:val="0"/>
          <w:sz w:val="24"/>
        </w:rPr>
        <w:t xml:space="preserve"> </w:t>
      </w:r>
      <w:r w:rsidR="00F52728">
        <w:rPr>
          <w:snapToGrid w:val="0"/>
          <w:sz w:val="24"/>
        </w:rPr>
        <w:t>f</w:t>
      </w:r>
      <w:r w:rsidR="00940970">
        <w:rPr>
          <w:snapToGrid w:val="0"/>
          <w:sz w:val="24"/>
        </w:rPr>
        <w:t xml:space="preserve"> </w:t>
      </w:r>
      <w:r w:rsidR="00F52728">
        <w:rPr>
          <w:snapToGrid w:val="0"/>
          <w:sz w:val="24"/>
        </w:rPr>
        <w:t>e</w:t>
      </w:r>
      <w:r w:rsidR="00940970">
        <w:rPr>
          <w:snapToGrid w:val="0"/>
          <w:sz w:val="24"/>
        </w:rPr>
        <w:t xml:space="preserve"> </w:t>
      </w:r>
      <w:r w:rsidR="00F52728">
        <w:rPr>
          <w:snapToGrid w:val="0"/>
          <w:sz w:val="24"/>
        </w:rPr>
        <w:t>t</w:t>
      </w:r>
      <w:r w:rsidR="00940970">
        <w:rPr>
          <w:snapToGrid w:val="0"/>
          <w:sz w:val="24"/>
        </w:rPr>
        <w:t xml:space="preserve"> </w:t>
      </w:r>
      <w:r w:rsidR="00F52728">
        <w:rPr>
          <w:snapToGrid w:val="0"/>
          <w:sz w:val="24"/>
        </w:rPr>
        <w:t>u</w:t>
      </w:r>
      <w:r w:rsidR="00940970">
        <w:rPr>
          <w:snapToGrid w:val="0"/>
          <w:sz w:val="24"/>
        </w:rPr>
        <w:t xml:space="preserve"> </w:t>
      </w:r>
      <w:r w:rsidR="00F52728">
        <w:rPr>
          <w:snapToGrid w:val="0"/>
          <w:sz w:val="24"/>
        </w:rPr>
        <w:t>-</w:t>
      </w:r>
      <w:r w:rsidR="00940970">
        <w:rPr>
          <w:snapToGrid w:val="0"/>
          <w:sz w:val="24"/>
        </w:rPr>
        <w:t xml:space="preserve"> </w:t>
      </w:r>
      <w:r w:rsidR="00F52728">
        <w:rPr>
          <w:snapToGrid w:val="0"/>
          <w:sz w:val="24"/>
        </w:rPr>
        <w:t>hostinská činnost</w:t>
      </w:r>
      <w:r>
        <w:rPr>
          <w:snapToGrid w:val="0"/>
          <w:sz w:val="24"/>
        </w:rPr>
        <w:t xml:space="preserve"> </w:t>
      </w:r>
      <w:r w:rsidR="00022CCE">
        <w:rPr>
          <w:snapToGrid w:val="0"/>
          <w:sz w:val="24"/>
        </w:rPr>
        <w:t>–</w:t>
      </w:r>
    </w:p>
    <w:p w14:paraId="08E15CCB" w14:textId="77777777" w:rsidR="009F5738" w:rsidRDefault="009F5738" w:rsidP="00F52728">
      <w:pPr>
        <w:spacing w:before="120"/>
        <w:jc w:val="center"/>
        <w:rPr>
          <w:snapToGrid w:val="0"/>
          <w:sz w:val="24"/>
        </w:rPr>
      </w:pPr>
    </w:p>
    <w:p w14:paraId="29D76CD9" w14:textId="69531D93" w:rsidR="009F5738" w:rsidRDefault="009F5738" w:rsidP="009F5738">
      <w:pPr>
        <w:jc w:val="both"/>
        <w:rPr>
          <w:bCs/>
          <w:sz w:val="24"/>
          <w:szCs w:val="24"/>
        </w:rPr>
      </w:pPr>
      <w:r w:rsidRPr="00125C8F">
        <w:rPr>
          <w:bCs/>
          <w:sz w:val="24"/>
          <w:szCs w:val="24"/>
        </w:rPr>
        <w:t>V rámci realizace projektu s názvem „Náhrada jednorázových kelímků ve městě</w:t>
      </w:r>
      <w:r w:rsidR="00DE70B5">
        <w:rPr>
          <w:bCs/>
          <w:sz w:val="24"/>
          <w:szCs w:val="24"/>
        </w:rPr>
        <w:t xml:space="preserve"> </w:t>
      </w:r>
      <w:r w:rsidRPr="00125C8F">
        <w:rPr>
          <w:bCs/>
          <w:sz w:val="24"/>
          <w:szCs w:val="24"/>
        </w:rPr>
        <w:t>Hodonín -</w:t>
      </w:r>
      <w:r w:rsidR="00DE70B5">
        <w:rPr>
          <w:bCs/>
          <w:sz w:val="24"/>
          <w:szCs w:val="24"/>
        </w:rPr>
        <w:t xml:space="preserve"> </w:t>
      </w:r>
      <w:r>
        <w:rPr>
          <w:bCs/>
          <w:sz w:val="24"/>
          <w:szCs w:val="24"/>
        </w:rPr>
        <w:t>prevence odpadů“ j</w:t>
      </w:r>
      <w:r w:rsidRPr="00125C8F">
        <w:rPr>
          <w:bCs/>
          <w:sz w:val="24"/>
          <w:szCs w:val="24"/>
        </w:rPr>
        <w:t>e podnájemce</w:t>
      </w:r>
      <w:r w:rsidR="001F118E">
        <w:rPr>
          <w:bCs/>
          <w:sz w:val="24"/>
          <w:szCs w:val="24"/>
        </w:rPr>
        <w:t xml:space="preserve"> </w:t>
      </w:r>
      <w:r w:rsidRPr="00125C8F">
        <w:rPr>
          <w:bCs/>
          <w:sz w:val="24"/>
          <w:szCs w:val="24"/>
        </w:rPr>
        <w:t>povinen používat pro prodej nápojů jen vratné kelímky NICKNACK, které mu budou vždy na základě př</w:t>
      </w:r>
      <w:r>
        <w:rPr>
          <w:bCs/>
          <w:sz w:val="24"/>
          <w:szCs w:val="24"/>
        </w:rPr>
        <w:t xml:space="preserve">edávacího protokolu </w:t>
      </w:r>
      <w:r w:rsidRPr="00125C8F">
        <w:rPr>
          <w:bCs/>
          <w:sz w:val="24"/>
          <w:szCs w:val="24"/>
        </w:rPr>
        <w:t xml:space="preserve">předány </w:t>
      </w:r>
      <w:r>
        <w:rPr>
          <w:bCs/>
          <w:sz w:val="24"/>
          <w:szCs w:val="24"/>
        </w:rPr>
        <w:t xml:space="preserve">nájemcem, v počtu </w:t>
      </w:r>
      <w:r w:rsidRPr="00125C8F">
        <w:rPr>
          <w:bCs/>
          <w:sz w:val="24"/>
          <w:szCs w:val="24"/>
        </w:rPr>
        <w:t xml:space="preserve">dle potřeby </w:t>
      </w:r>
      <w:r>
        <w:rPr>
          <w:bCs/>
          <w:sz w:val="24"/>
          <w:szCs w:val="24"/>
        </w:rPr>
        <w:t>podnájemce</w:t>
      </w:r>
      <w:r w:rsidRPr="00125C8F">
        <w:rPr>
          <w:bCs/>
          <w:sz w:val="24"/>
          <w:szCs w:val="24"/>
        </w:rPr>
        <w:t>. Účelem tohoto projektu je předcházení vzniku odpadů. Podnájemce je povinen při manipulaci s vratnými kelímky dodržovat manuál používání vratných kelímků NICKNACK 0,2l, 0,3l a 0,5l, který mu byl při podpisu tohoto dodatku předán.</w:t>
      </w:r>
    </w:p>
    <w:p w14:paraId="26F728A4" w14:textId="77777777" w:rsidR="001F118E" w:rsidRPr="00125C8F" w:rsidRDefault="001F118E" w:rsidP="009F5738">
      <w:pPr>
        <w:jc w:val="both"/>
        <w:rPr>
          <w:bCs/>
          <w:sz w:val="24"/>
          <w:szCs w:val="24"/>
        </w:rPr>
      </w:pPr>
    </w:p>
    <w:p w14:paraId="4877840B" w14:textId="77777777" w:rsidR="009F5738" w:rsidRPr="00125C8F" w:rsidRDefault="009F5738" w:rsidP="009F5738">
      <w:pPr>
        <w:jc w:val="both"/>
        <w:rPr>
          <w:bCs/>
          <w:sz w:val="24"/>
          <w:szCs w:val="24"/>
        </w:rPr>
      </w:pPr>
      <w:r w:rsidRPr="00125C8F">
        <w:rPr>
          <w:bCs/>
          <w:sz w:val="24"/>
          <w:szCs w:val="24"/>
        </w:rPr>
        <w:t xml:space="preserve">Podnájemce je povinen návštěvníkům vydávat kelímky za vratnou zálohu ve výši 50,-Kč. V případě kelímku na kávu může vrátit zálohu pouze za celý vrácený set kelímek + víčko. </w:t>
      </w:r>
    </w:p>
    <w:p w14:paraId="2C117137" w14:textId="77777777" w:rsidR="009F5738" w:rsidRDefault="009F5738" w:rsidP="009F5738">
      <w:pPr>
        <w:jc w:val="both"/>
        <w:rPr>
          <w:bCs/>
          <w:sz w:val="24"/>
          <w:szCs w:val="24"/>
        </w:rPr>
      </w:pPr>
      <w:r w:rsidRPr="00125C8F">
        <w:rPr>
          <w:bCs/>
          <w:sz w:val="24"/>
          <w:szCs w:val="24"/>
        </w:rPr>
        <w:t>Podnájemce se zavazuje neposkytovat jednorázové nádobí, resp. jednorázové nápojové kelímky. Dále je povinen provádět evidenci využití kelímků.</w:t>
      </w:r>
    </w:p>
    <w:p w14:paraId="1280CD4F" w14:textId="77777777" w:rsidR="001F118E" w:rsidRPr="00125C8F" w:rsidRDefault="001F118E" w:rsidP="009F5738">
      <w:pPr>
        <w:jc w:val="both"/>
        <w:rPr>
          <w:bCs/>
          <w:sz w:val="24"/>
          <w:szCs w:val="24"/>
        </w:rPr>
      </w:pPr>
    </w:p>
    <w:p w14:paraId="34310EF1" w14:textId="257E7331" w:rsidR="009F5738" w:rsidRDefault="009F5738" w:rsidP="009F5738">
      <w:pPr>
        <w:jc w:val="both"/>
        <w:rPr>
          <w:bCs/>
          <w:sz w:val="24"/>
          <w:szCs w:val="24"/>
        </w:rPr>
      </w:pPr>
      <w:r w:rsidRPr="00125C8F">
        <w:rPr>
          <w:bCs/>
          <w:sz w:val="24"/>
          <w:szCs w:val="24"/>
        </w:rPr>
        <w:lastRenderedPageBreak/>
        <w:t>Inventura a vyúčtování vratných kelímků a záloh, včetně předání evidence jejich využití</w:t>
      </w:r>
      <w:r>
        <w:rPr>
          <w:bCs/>
          <w:sz w:val="24"/>
          <w:szCs w:val="24"/>
        </w:rPr>
        <w:t xml:space="preserve"> bude provedena nejpozději do 10 dnů od ukončení koupací sezóny</w:t>
      </w:r>
      <w:r w:rsidRPr="00125C8F">
        <w:rPr>
          <w:bCs/>
          <w:sz w:val="24"/>
          <w:szCs w:val="24"/>
        </w:rPr>
        <w:t>. Za nevrácené kelímky budou zálohové platby předány nájemci v rámci vyúčtování, s tím, že nájemce vždy doplní podnájemci chybějící vratné kelímky.</w:t>
      </w:r>
    </w:p>
    <w:p w14:paraId="77A820BD" w14:textId="77777777" w:rsidR="00022CCE" w:rsidRDefault="00022CCE" w:rsidP="00F52728">
      <w:pPr>
        <w:spacing w:before="120"/>
        <w:jc w:val="center"/>
        <w:rPr>
          <w:snapToGrid w:val="0"/>
          <w:sz w:val="24"/>
        </w:rPr>
      </w:pPr>
    </w:p>
    <w:p w14:paraId="07FCD81E" w14:textId="77777777" w:rsidR="00905FB6" w:rsidRPr="00CC45BC" w:rsidRDefault="00905FB6">
      <w:pPr>
        <w:spacing w:before="120"/>
        <w:jc w:val="center"/>
        <w:rPr>
          <w:sz w:val="24"/>
        </w:rPr>
      </w:pPr>
      <w:r w:rsidRPr="00CC45BC">
        <w:rPr>
          <w:sz w:val="24"/>
        </w:rPr>
        <w:t>II.</w:t>
      </w:r>
    </w:p>
    <w:p w14:paraId="09FBA848" w14:textId="551A119E" w:rsidR="001C47A7" w:rsidRDefault="001C47A7" w:rsidP="00CC45BC">
      <w:pPr>
        <w:jc w:val="both"/>
        <w:rPr>
          <w:sz w:val="24"/>
        </w:rPr>
      </w:pPr>
      <w:r w:rsidRPr="00CC45BC">
        <w:rPr>
          <w:sz w:val="24"/>
        </w:rPr>
        <w:t xml:space="preserve">Výše nájemného je stanovena dohodou </w:t>
      </w:r>
      <w:r w:rsidR="005D632C">
        <w:rPr>
          <w:sz w:val="24"/>
        </w:rPr>
        <w:t xml:space="preserve">a činí </w:t>
      </w:r>
      <w:r w:rsidR="009F5738">
        <w:rPr>
          <w:sz w:val="24"/>
        </w:rPr>
        <w:t>225</w:t>
      </w:r>
      <w:r w:rsidR="005D632C">
        <w:rPr>
          <w:sz w:val="24"/>
        </w:rPr>
        <w:t>.</w:t>
      </w:r>
      <w:r w:rsidR="009F5738">
        <w:rPr>
          <w:sz w:val="24"/>
        </w:rPr>
        <w:t>70</w:t>
      </w:r>
      <w:r w:rsidRPr="00CC45BC">
        <w:rPr>
          <w:sz w:val="24"/>
        </w:rPr>
        <w:t xml:space="preserve">0 Kč </w:t>
      </w:r>
      <w:r w:rsidR="009F5738">
        <w:rPr>
          <w:sz w:val="24"/>
        </w:rPr>
        <w:t>bez</w:t>
      </w:r>
      <w:r w:rsidRPr="00CC45BC">
        <w:rPr>
          <w:sz w:val="24"/>
        </w:rPr>
        <w:t xml:space="preserve"> DPH</w:t>
      </w:r>
      <w:r w:rsidR="001F118E">
        <w:rPr>
          <w:sz w:val="24"/>
        </w:rPr>
        <w:t xml:space="preserve">, tj. 273.097 </w:t>
      </w:r>
      <w:r w:rsidR="007F560B">
        <w:rPr>
          <w:sz w:val="24"/>
        </w:rPr>
        <w:t>K</w:t>
      </w:r>
      <w:r w:rsidR="001F118E">
        <w:rPr>
          <w:sz w:val="24"/>
        </w:rPr>
        <w:t>č včetně DPH</w:t>
      </w:r>
      <w:r w:rsidR="001F118E" w:rsidRPr="001F118E">
        <w:rPr>
          <w:sz w:val="24"/>
        </w:rPr>
        <w:t xml:space="preserve"> </w:t>
      </w:r>
      <w:r w:rsidR="001F118E">
        <w:rPr>
          <w:sz w:val="24"/>
        </w:rPr>
        <w:t>za dobu provozu letního koupaliště od 1.6. do 31.8.</w:t>
      </w:r>
      <w:r w:rsidRPr="00CC45BC">
        <w:rPr>
          <w:sz w:val="24"/>
        </w:rPr>
        <w:t xml:space="preserve">, slovy </w:t>
      </w:r>
      <w:r w:rsidR="009F5738">
        <w:rPr>
          <w:sz w:val="24"/>
        </w:rPr>
        <w:t>dvě st</w:t>
      </w:r>
      <w:r w:rsidR="001F118E">
        <w:rPr>
          <w:sz w:val="24"/>
        </w:rPr>
        <w:t>ě sedmdesát tři</w:t>
      </w:r>
      <w:r w:rsidR="009F5738">
        <w:rPr>
          <w:sz w:val="24"/>
        </w:rPr>
        <w:t xml:space="preserve"> tisíc </w:t>
      </w:r>
      <w:r w:rsidR="001F118E">
        <w:rPr>
          <w:sz w:val="24"/>
        </w:rPr>
        <w:t xml:space="preserve">devadesát </w:t>
      </w:r>
      <w:r w:rsidR="009F5738">
        <w:rPr>
          <w:sz w:val="24"/>
        </w:rPr>
        <w:t xml:space="preserve">sedm </w:t>
      </w:r>
      <w:r w:rsidRPr="00CC45BC">
        <w:rPr>
          <w:sz w:val="24"/>
        </w:rPr>
        <w:t>korun českých</w:t>
      </w:r>
      <w:r w:rsidR="007F560B">
        <w:rPr>
          <w:sz w:val="24"/>
        </w:rPr>
        <w:t xml:space="preserve"> včetně DPH</w:t>
      </w:r>
      <w:r w:rsidRPr="00CC45BC">
        <w:rPr>
          <w:sz w:val="24"/>
        </w:rPr>
        <w:t xml:space="preserve">. </w:t>
      </w:r>
      <w:r w:rsidR="001F118E">
        <w:rPr>
          <w:sz w:val="24"/>
        </w:rPr>
        <w:t>V případě zkrácení počtu provozních dnů se nájemné poměrně sníží.</w:t>
      </w:r>
    </w:p>
    <w:p w14:paraId="78D08735" w14:textId="77777777" w:rsidR="001F118E" w:rsidRDefault="001F118E" w:rsidP="00CC45BC">
      <w:pPr>
        <w:jc w:val="both"/>
        <w:rPr>
          <w:sz w:val="24"/>
        </w:rPr>
      </w:pPr>
    </w:p>
    <w:p w14:paraId="16737A2C" w14:textId="77777777" w:rsidR="00701374" w:rsidRDefault="00701374" w:rsidP="00701374">
      <w:pPr>
        <w:suppressAutoHyphens/>
        <w:autoSpaceDN w:val="0"/>
        <w:spacing w:after="15" w:line="264" w:lineRule="auto"/>
        <w:jc w:val="both"/>
        <w:textAlignment w:val="baseline"/>
        <w:rPr>
          <w:sz w:val="24"/>
        </w:rPr>
      </w:pPr>
      <w:r w:rsidRPr="00EF1548">
        <w:rPr>
          <w:sz w:val="24"/>
        </w:rPr>
        <w:t xml:space="preserve">Smluvní strany si sjednávají tzv. „inflační doložku“, na základě které je nájemce oprávněn jednostranně </w:t>
      </w:r>
      <w:r w:rsidR="007E63BE">
        <w:rPr>
          <w:sz w:val="24"/>
        </w:rPr>
        <w:t>každý rok</w:t>
      </w:r>
      <w:r w:rsidRPr="00EF1548">
        <w:rPr>
          <w:sz w:val="24"/>
        </w:rPr>
        <w:t xml:space="preserve"> zvýšit sjednané nájemné o </w:t>
      </w:r>
      <w:r w:rsidR="007E63BE">
        <w:rPr>
          <w:sz w:val="24"/>
        </w:rPr>
        <w:t xml:space="preserve">roční </w:t>
      </w:r>
      <w:r w:rsidRPr="00EF1548">
        <w:rPr>
          <w:sz w:val="24"/>
        </w:rPr>
        <w:t>míru inflace</w:t>
      </w:r>
      <w:r w:rsidR="007E63BE">
        <w:rPr>
          <w:sz w:val="24"/>
        </w:rPr>
        <w:t>, a to vž</w:t>
      </w:r>
      <w:r w:rsidR="004767CC">
        <w:rPr>
          <w:sz w:val="24"/>
        </w:rPr>
        <w:t xml:space="preserve">dy </w:t>
      </w:r>
      <w:r w:rsidR="007E63BE">
        <w:rPr>
          <w:sz w:val="24"/>
        </w:rPr>
        <w:t>od měsíce následujícího po vyhlášení</w:t>
      </w:r>
      <w:r w:rsidRPr="00EF1548">
        <w:rPr>
          <w:sz w:val="24"/>
        </w:rPr>
        <w:t xml:space="preserve"> </w:t>
      </w:r>
      <w:r w:rsidR="007E63BE">
        <w:rPr>
          <w:sz w:val="24"/>
        </w:rPr>
        <w:t xml:space="preserve">inflace </w:t>
      </w:r>
      <w:r w:rsidRPr="00EF1548">
        <w:rPr>
          <w:sz w:val="24"/>
        </w:rPr>
        <w:t>Českým statistickým úřadem</w:t>
      </w:r>
      <w:r w:rsidR="007E63BE">
        <w:rPr>
          <w:sz w:val="24"/>
        </w:rPr>
        <w:t>.</w:t>
      </w:r>
      <w:r w:rsidRPr="00EF1548">
        <w:rPr>
          <w:sz w:val="24"/>
        </w:rPr>
        <w:t xml:space="preserve"> Zvýšené nájemné bude uplatněno písemným oznámením ze strany nájemce.</w:t>
      </w:r>
    </w:p>
    <w:p w14:paraId="67229D4F" w14:textId="77777777" w:rsidR="005D632C" w:rsidRPr="00CC45BC" w:rsidRDefault="005D632C" w:rsidP="00701374">
      <w:pPr>
        <w:suppressAutoHyphens/>
        <w:autoSpaceDN w:val="0"/>
        <w:spacing w:after="15" w:line="264" w:lineRule="auto"/>
        <w:jc w:val="both"/>
        <w:textAlignment w:val="baseline"/>
        <w:rPr>
          <w:sz w:val="24"/>
        </w:rPr>
      </w:pPr>
    </w:p>
    <w:p w14:paraId="35F9C9CC" w14:textId="77777777" w:rsidR="001C47A7" w:rsidRPr="00CC45BC" w:rsidRDefault="001C47A7" w:rsidP="00CC45BC">
      <w:pPr>
        <w:jc w:val="both"/>
        <w:rPr>
          <w:sz w:val="24"/>
        </w:rPr>
      </w:pPr>
      <w:r w:rsidRPr="00CC45BC">
        <w:rPr>
          <w:sz w:val="24"/>
        </w:rPr>
        <w:t>Nájemné bude podnájemci fakturováno jednorázově fakturou, do 30. dne měsíce června příslušného kalendářního roku, tento den je dnem zdanitelného plnění. Splatnost faktury je 14 dnů.</w:t>
      </w:r>
    </w:p>
    <w:p w14:paraId="4ABF78BE" w14:textId="14A79743" w:rsidR="001C47A7" w:rsidRPr="00CC45BC" w:rsidRDefault="001C47A7" w:rsidP="00CC45BC">
      <w:pPr>
        <w:jc w:val="both"/>
        <w:rPr>
          <w:sz w:val="24"/>
        </w:rPr>
      </w:pPr>
      <w:r w:rsidRPr="00CC45BC">
        <w:rPr>
          <w:sz w:val="24"/>
        </w:rPr>
        <w:t xml:space="preserve">Další náklady související s podnájmem nebytových prostor, elektřina a </w:t>
      </w:r>
      <w:proofErr w:type="spellStart"/>
      <w:r w:rsidRPr="00CC45BC">
        <w:rPr>
          <w:sz w:val="24"/>
        </w:rPr>
        <w:t>vodné-stočné</w:t>
      </w:r>
      <w:proofErr w:type="spellEnd"/>
      <w:r w:rsidRPr="00CC45BC">
        <w:rPr>
          <w:sz w:val="24"/>
        </w:rPr>
        <w:t xml:space="preserve">, bude podnájemce hradit formou zálohy ve výši </w:t>
      </w:r>
      <w:r w:rsidR="009F5738">
        <w:rPr>
          <w:sz w:val="24"/>
        </w:rPr>
        <w:t>30.</w:t>
      </w:r>
      <w:r w:rsidRPr="00CC45BC">
        <w:rPr>
          <w:sz w:val="24"/>
        </w:rPr>
        <w:t xml:space="preserve">000,- Kč/ rok. Záloha je splatná jednorázově na základě zálohové faktury vystavené nájemcem vždy do 20. července příslušného kalendářního roku, splatnost zálohové faktury je 14 dnů. Konečné vyúčtování provede nájemce na základě skutečně odebrané energie a vody naměřené na samostatných měřidlech instalovaných pro nebytové prostory. Aktuální stav měřidla bude uveden v zápise o předání a převzetí předmětu podnájmu. </w:t>
      </w:r>
    </w:p>
    <w:p w14:paraId="2E87DE80" w14:textId="77777777" w:rsidR="00161361" w:rsidRPr="00DC33A8" w:rsidRDefault="00161361" w:rsidP="00161361">
      <w:pPr>
        <w:spacing w:after="24" w:line="249" w:lineRule="auto"/>
        <w:rPr>
          <w:sz w:val="24"/>
        </w:rPr>
      </w:pPr>
    </w:p>
    <w:p w14:paraId="2D6FA74C" w14:textId="77777777" w:rsidR="00161361" w:rsidRDefault="002612AB" w:rsidP="005D632C">
      <w:pPr>
        <w:ind w:left="-5"/>
        <w:jc w:val="both"/>
        <w:rPr>
          <w:sz w:val="24"/>
        </w:rPr>
      </w:pPr>
      <w:r>
        <w:rPr>
          <w:sz w:val="24"/>
        </w:rPr>
        <w:t>Výše zálohy za službu</w:t>
      </w:r>
      <w:r w:rsidR="00161361" w:rsidRPr="00DC33A8">
        <w:rPr>
          <w:sz w:val="24"/>
        </w:rPr>
        <w:t xml:space="preserve"> může být měněna jednostranným oznámením nájemce </w:t>
      </w:r>
      <w:r w:rsidR="00161361">
        <w:rPr>
          <w:sz w:val="24"/>
        </w:rPr>
        <w:t xml:space="preserve">podnájemci, a to </w:t>
      </w:r>
      <w:r w:rsidR="005D632C">
        <w:rPr>
          <w:sz w:val="24"/>
        </w:rPr>
        <w:t xml:space="preserve">                </w:t>
      </w:r>
      <w:r w:rsidR="00161361" w:rsidRPr="00DC33A8">
        <w:rPr>
          <w:sz w:val="24"/>
        </w:rPr>
        <w:t>v souvislosti se zvýšením plateb</w:t>
      </w:r>
      <w:r w:rsidR="00161361">
        <w:rPr>
          <w:sz w:val="24"/>
        </w:rPr>
        <w:t xml:space="preserve"> od dodavatelů služeb</w:t>
      </w:r>
      <w:r w:rsidR="00161361" w:rsidRPr="00DC33A8">
        <w:rPr>
          <w:sz w:val="24"/>
        </w:rPr>
        <w:t>. Případný nedoplatek či přeplatek záloh</w:t>
      </w:r>
      <w:r w:rsidR="00E6207A">
        <w:rPr>
          <w:sz w:val="24"/>
        </w:rPr>
        <w:t>y</w:t>
      </w:r>
      <w:r w:rsidR="00161361" w:rsidRPr="00DC33A8">
        <w:rPr>
          <w:sz w:val="24"/>
        </w:rPr>
        <w:t xml:space="preserve"> na </w:t>
      </w:r>
      <w:r w:rsidR="00E6207A">
        <w:rPr>
          <w:sz w:val="24"/>
        </w:rPr>
        <w:t>službu je splatný</w:t>
      </w:r>
      <w:r w:rsidR="00161361" w:rsidRPr="00DC33A8">
        <w:rPr>
          <w:sz w:val="24"/>
        </w:rPr>
        <w:t xml:space="preserve"> do 14-ti dnů od předložení vyúčtování nájemcem. </w:t>
      </w:r>
    </w:p>
    <w:p w14:paraId="2F71DD6F" w14:textId="77777777" w:rsidR="005D632C" w:rsidRPr="00DC33A8" w:rsidRDefault="005D632C" w:rsidP="005D632C">
      <w:pPr>
        <w:ind w:left="-5"/>
        <w:jc w:val="both"/>
        <w:rPr>
          <w:sz w:val="24"/>
        </w:rPr>
      </w:pPr>
    </w:p>
    <w:p w14:paraId="3E48C876" w14:textId="77777777" w:rsidR="007D2367" w:rsidRDefault="00905FB6" w:rsidP="005D632C">
      <w:pPr>
        <w:spacing w:after="133"/>
        <w:ind w:left="-5"/>
        <w:jc w:val="both"/>
        <w:rPr>
          <w:sz w:val="24"/>
        </w:rPr>
      </w:pPr>
      <w:r w:rsidRPr="009A7B01">
        <w:rPr>
          <w:sz w:val="24"/>
        </w:rPr>
        <w:t xml:space="preserve">V případě nesplnění povinnosti úhrady </w:t>
      </w:r>
      <w:r w:rsidR="0002620C" w:rsidRPr="009A7B01">
        <w:rPr>
          <w:sz w:val="24"/>
        </w:rPr>
        <w:t>podnájmu, tj. nájemného</w:t>
      </w:r>
      <w:r w:rsidR="00EF1548" w:rsidRPr="009A7B01">
        <w:rPr>
          <w:sz w:val="24"/>
        </w:rPr>
        <w:t xml:space="preserve"> včetně </w:t>
      </w:r>
      <w:r w:rsidR="009A7B01" w:rsidRPr="009A7B01">
        <w:rPr>
          <w:sz w:val="24"/>
        </w:rPr>
        <w:t>služeb</w:t>
      </w:r>
      <w:r w:rsidR="0002620C" w:rsidRPr="009A7B01">
        <w:rPr>
          <w:sz w:val="24"/>
        </w:rPr>
        <w:t xml:space="preserve">, </w:t>
      </w:r>
      <w:r w:rsidRPr="009A7B01">
        <w:rPr>
          <w:sz w:val="24"/>
        </w:rPr>
        <w:t xml:space="preserve">zaplatí podnájemce smluvní pokutu ve výši </w:t>
      </w:r>
      <w:r w:rsidR="00D52796" w:rsidRPr="009A7B01">
        <w:rPr>
          <w:sz w:val="24"/>
        </w:rPr>
        <w:t>10</w:t>
      </w:r>
      <w:r w:rsidR="00F26338" w:rsidRPr="009A7B01">
        <w:rPr>
          <w:sz w:val="24"/>
        </w:rPr>
        <w:t>.0</w:t>
      </w:r>
      <w:r w:rsidR="00B86E95" w:rsidRPr="009A7B01">
        <w:rPr>
          <w:sz w:val="24"/>
        </w:rPr>
        <w:t>00,-Kč</w:t>
      </w:r>
      <w:r w:rsidRPr="009A7B01">
        <w:rPr>
          <w:sz w:val="24"/>
        </w:rPr>
        <w:t xml:space="preserve"> za každý </w:t>
      </w:r>
      <w:r w:rsidR="00B86E95" w:rsidRPr="009A7B01">
        <w:rPr>
          <w:sz w:val="24"/>
        </w:rPr>
        <w:t>jednotlivý případ</w:t>
      </w:r>
      <w:r w:rsidRPr="009A7B01">
        <w:rPr>
          <w:sz w:val="24"/>
        </w:rPr>
        <w:t xml:space="preserve">. </w:t>
      </w:r>
      <w:r w:rsidR="00D52796" w:rsidRPr="009A7B01">
        <w:rPr>
          <w:sz w:val="24"/>
        </w:rPr>
        <w:t xml:space="preserve">Neuhrazení nájemného, včetně </w:t>
      </w:r>
      <w:r w:rsidR="009A7B01" w:rsidRPr="009A7B01">
        <w:rPr>
          <w:sz w:val="24"/>
        </w:rPr>
        <w:t xml:space="preserve">služeb </w:t>
      </w:r>
      <w:r w:rsidR="00D52796" w:rsidRPr="009A7B01">
        <w:rPr>
          <w:sz w:val="24"/>
        </w:rPr>
        <w:t>je porušením povinnosti podnájemce zvlášť závažným způsobem.</w:t>
      </w:r>
    </w:p>
    <w:p w14:paraId="093F283E" w14:textId="77777777" w:rsidR="005D632C" w:rsidRPr="009A7B01" w:rsidRDefault="005D632C" w:rsidP="005D632C">
      <w:pPr>
        <w:spacing w:after="133"/>
        <w:ind w:left="-5"/>
        <w:jc w:val="both"/>
        <w:rPr>
          <w:sz w:val="24"/>
        </w:rPr>
      </w:pPr>
    </w:p>
    <w:p w14:paraId="56F7900A" w14:textId="77777777" w:rsidR="00A20287" w:rsidRPr="009A7B01" w:rsidRDefault="00905FB6" w:rsidP="00022CCE">
      <w:pPr>
        <w:spacing w:before="120"/>
        <w:jc w:val="center"/>
        <w:rPr>
          <w:snapToGrid w:val="0"/>
          <w:sz w:val="24"/>
        </w:rPr>
      </w:pPr>
      <w:r w:rsidRPr="009A7B01">
        <w:rPr>
          <w:snapToGrid w:val="0"/>
          <w:sz w:val="24"/>
        </w:rPr>
        <w:t>III.</w:t>
      </w:r>
    </w:p>
    <w:p w14:paraId="725DAE57" w14:textId="77777777" w:rsidR="00D52796" w:rsidRPr="009A7B01" w:rsidRDefault="00D52796" w:rsidP="005D632C">
      <w:pPr>
        <w:pStyle w:val="Nadpis2"/>
        <w:spacing w:after="30"/>
        <w:ind w:left="-5"/>
        <w:rPr>
          <w:snapToGrid/>
        </w:rPr>
      </w:pPr>
      <w:r w:rsidRPr="009A7B01">
        <w:rPr>
          <w:snapToGrid/>
        </w:rPr>
        <w:t xml:space="preserve">Obecné důvody zániku podnájmu </w:t>
      </w:r>
    </w:p>
    <w:p w14:paraId="0EF6303A" w14:textId="77777777" w:rsidR="00D52796" w:rsidRPr="0008370A" w:rsidRDefault="00D52796" w:rsidP="005D632C">
      <w:pPr>
        <w:pStyle w:val="Odstavecseseznamem"/>
        <w:numPr>
          <w:ilvl w:val="0"/>
          <w:numId w:val="8"/>
        </w:numPr>
        <w:ind w:right="230"/>
        <w:rPr>
          <w:rFonts w:ascii="Times New Roman" w:eastAsia="Times New Roman" w:hAnsi="Times New Roman" w:cs="Times New Roman"/>
          <w:color w:val="auto"/>
          <w:sz w:val="24"/>
          <w:szCs w:val="20"/>
        </w:rPr>
      </w:pPr>
      <w:r w:rsidRPr="009A7B01">
        <w:rPr>
          <w:rFonts w:ascii="Times New Roman" w:eastAsia="Times New Roman" w:hAnsi="Times New Roman" w:cs="Times New Roman"/>
          <w:color w:val="auto"/>
          <w:sz w:val="24"/>
          <w:szCs w:val="20"/>
        </w:rPr>
        <w:t xml:space="preserve">Výpovědí ze strany nájemce </w:t>
      </w:r>
      <w:r w:rsidRPr="0008370A">
        <w:rPr>
          <w:rFonts w:ascii="Times New Roman" w:eastAsia="Times New Roman" w:hAnsi="Times New Roman" w:cs="Times New Roman"/>
          <w:color w:val="auto"/>
          <w:sz w:val="24"/>
          <w:szCs w:val="20"/>
        </w:rPr>
        <w:t>nebo podnájemce</w:t>
      </w:r>
      <w:r w:rsidR="00542BD3">
        <w:rPr>
          <w:rFonts w:ascii="Times New Roman" w:eastAsia="Times New Roman" w:hAnsi="Times New Roman" w:cs="Times New Roman"/>
          <w:color w:val="auto"/>
          <w:sz w:val="24"/>
          <w:szCs w:val="20"/>
        </w:rPr>
        <w:t xml:space="preserve"> s dvouměsíční výpovědní lhůtou</w:t>
      </w:r>
    </w:p>
    <w:p w14:paraId="15A4D4D9" w14:textId="77777777" w:rsidR="00D52796" w:rsidRPr="009A7B01" w:rsidRDefault="00AB1209" w:rsidP="005D632C">
      <w:pPr>
        <w:pStyle w:val="Odstavecseseznamem"/>
        <w:numPr>
          <w:ilvl w:val="0"/>
          <w:numId w:val="8"/>
        </w:numPr>
        <w:ind w:right="230"/>
        <w:rPr>
          <w:rFonts w:ascii="Times New Roman" w:eastAsia="Times New Roman" w:hAnsi="Times New Roman" w:cs="Times New Roman"/>
          <w:color w:val="auto"/>
          <w:sz w:val="24"/>
          <w:szCs w:val="20"/>
        </w:rPr>
      </w:pPr>
      <w:r w:rsidRPr="0008370A">
        <w:rPr>
          <w:rFonts w:ascii="Times New Roman" w:eastAsia="Times New Roman" w:hAnsi="Times New Roman" w:cs="Times New Roman"/>
          <w:color w:val="auto"/>
          <w:sz w:val="24"/>
          <w:szCs w:val="20"/>
        </w:rPr>
        <w:t>Podn</w:t>
      </w:r>
      <w:r w:rsidR="00D52796" w:rsidRPr="0008370A">
        <w:rPr>
          <w:rFonts w:ascii="Times New Roman" w:eastAsia="Times New Roman" w:hAnsi="Times New Roman" w:cs="Times New Roman"/>
          <w:color w:val="auto"/>
          <w:sz w:val="24"/>
          <w:szCs w:val="20"/>
        </w:rPr>
        <w:t>ájem zaniká také písemnou dohodou</w:t>
      </w:r>
      <w:r w:rsidR="00D52796" w:rsidRPr="009A7B01">
        <w:rPr>
          <w:rFonts w:ascii="Times New Roman" w:eastAsia="Times New Roman" w:hAnsi="Times New Roman" w:cs="Times New Roman"/>
          <w:color w:val="auto"/>
          <w:sz w:val="24"/>
          <w:szCs w:val="20"/>
        </w:rPr>
        <w:t xml:space="preserve"> nájemce a podnájemce. </w:t>
      </w:r>
    </w:p>
    <w:p w14:paraId="6F865003" w14:textId="77777777" w:rsidR="00D52796" w:rsidRPr="009A7B01" w:rsidRDefault="00D52796" w:rsidP="005D632C">
      <w:pPr>
        <w:spacing w:after="25" w:line="249" w:lineRule="auto"/>
        <w:jc w:val="both"/>
        <w:rPr>
          <w:sz w:val="24"/>
        </w:rPr>
      </w:pPr>
    </w:p>
    <w:p w14:paraId="0EB8725D" w14:textId="77777777" w:rsidR="00D52796" w:rsidRPr="009A7B01" w:rsidRDefault="00D52796" w:rsidP="005D632C">
      <w:pPr>
        <w:ind w:left="-5"/>
        <w:jc w:val="both"/>
        <w:rPr>
          <w:sz w:val="24"/>
        </w:rPr>
      </w:pPr>
      <w:r w:rsidRPr="009A7B01">
        <w:rPr>
          <w:sz w:val="24"/>
        </w:rPr>
        <w:t xml:space="preserve">Výpověď </w:t>
      </w:r>
      <w:r w:rsidR="00AB1209" w:rsidRPr="009A7B01">
        <w:rPr>
          <w:sz w:val="24"/>
        </w:rPr>
        <w:t>pod</w:t>
      </w:r>
      <w:r w:rsidRPr="009A7B01">
        <w:rPr>
          <w:sz w:val="24"/>
        </w:rPr>
        <w:t>nájmu vyžaduje písemnou formu a musí dojít druhé straně. Výpovědní doba běží od prvního dne kalendářního měsíce následujícího poté</w:t>
      </w:r>
      <w:r w:rsidR="00AB1209" w:rsidRPr="009A7B01">
        <w:rPr>
          <w:sz w:val="24"/>
        </w:rPr>
        <w:t>,</w:t>
      </w:r>
      <w:r w:rsidRPr="009A7B01">
        <w:rPr>
          <w:sz w:val="24"/>
        </w:rPr>
        <w:t xml:space="preserve"> co výpověď došla druhé straně.  </w:t>
      </w:r>
      <w:r w:rsidR="00542BD3">
        <w:rPr>
          <w:sz w:val="24"/>
        </w:rPr>
        <w:t>Nájemce je oprávněn p</w:t>
      </w:r>
      <w:r w:rsidRPr="009A7B01">
        <w:rPr>
          <w:sz w:val="24"/>
        </w:rPr>
        <w:t>odnájem vypovědět v dvouměsíční výpovědní době</w:t>
      </w:r>
      <w:r w:rsidR="00F26338" w:rsidRPr="009A7B01">
        <w:rPr>
          <w:sz w:val="24"/>
        </w:rPr>
        <w:t xml:space="preserve"> </w:t>
      </w:r>
      <w:r w:rsidR="00542BD3">
        <w:rPr>
          <w:sz w:val="24"/>
        </w:rPr>
        <w:t xml:space="preserve">i </w:t>
      </w:r>
      <w:r w:rsidR="00F26338" w:rsidRPr="009A7B01">
        <w:rPr>
          <w:sz w:val="24"/>
        </w:rPr>
        <w:t>bez udání důvodu</w:t>
      </w:r>
      <w:r w:rsidRPr="009A7B01">
        <w:rPr>
          <w:sz w:val="24"/>
        </w:rPr>
        <w:t>.</w:t>
      </w:r>
    </w:p>
    <w:p w14:paraId="55080338" w14:textId="77777777" w:rsidR="00D52796" w:rsidRPr="009A7B01" w:rsidRDefault="00D52796" w:rsidP="005D632C">
      <w:pPr>
        <w:jc w:val="both"/>
        <w:rPr>
          <w:sz w:val="24"/>
        </w:rPr>
      </w:pPr>
    </w:p>
    <w:p w14:paraId="2F706658" w14:textId="77777777" w:rsidR="00D52796" w:rsidRPr="00DC33A8" w:rsidRDefault="00D52796" w:rsidP="005D632C">
      <w:pPr>
        <w:spacing w:after="133"/>
        <w:ind w:left="-5"/>
        <w:jc w:val="both"/>
        <w:rPr>
          <w:sz w:val="24"/>
        </w:rPr>
      </w:pPr>
      <w:r w:rsidRPr="00DC33A8">
        <w:rPr>
          <w:sz w:val="24"/>
        </w:rPr>
        <w:t xml:space="preserve">Nájemce má právo vypovědět </w:t>
      </w:r>
      <w:r w:rsidR="00AB1209" w:rsidRPr="00DC33A8">
        <w:rPr>
          <w:sz w:val="24"/>
        </w:rPr>
        <w:t>pod</w:t>
      </w:r>
      <w:r w:rsidRPr="00DC33A8">
        <w:rPr>
          <w:sz w:val="24"/>
        </w:rPr>
        <w:t xml:space="preserve">nájem bez výpovědní doby a požadovat, aby mu podnájemce bez zbytečného odkladu nebytové prostory odevzdal, nejpozději však do jednoho měsíce od skončení podnájmu, pokud nájemce poruší svou povinnost zvlášť závažným způsobem, tedy zejména pokud  </w:t>
      </w:r>
    </w:p>
    <w:p w14:paraId="06130022" w14:textId="77777777" w:rsidR="00D52796" w:rsidRPr="00DC33A8" w:rsidRDefault="00D52796" w:rsidP="005D632C">
      <w:pPr>
        <w:numPr>
          <w:ilvl w:val="0"/>
          <w:numId w:val="9"/>
        </w:numPr>
        <w:suppressAutoHyphens/>
        <w:autoSpaceDN w:val="0"/>
        <w:spacing w:after="15" w:line="264" w:lineRule="auto"/>
        <w:ind w:hanging="360"/>
        <w:jc w:val="both"/>
        <w:textAlignment w:val="baseline"/>
        <w:rPr>
          <w:sz w:val="24"/>
        </w:rPr>
      </w:pPr>
      <w:r w:rsidRPr="00DC33A8">
        <w:rPr>
          <w:sz w:val="24"/>
        </w:rPr>
        <w:t>n</w:t>
      </w:r>
      <w:r w:rsidR="00EF1548">
        <w:rPr>
          <w:sz w:val="24"/>
        </w:rPr>
        <w:t>ezaplatil-li nájemné a náklady za energie</w:t>
      </w:r>
      <w:r w:rsidRPr="00DC33A8">
        <w:rPr>
          <w:sz w:val="24"/>
        </w:rPr>
        <w:t xml:space="preserve">,  </w:t>
      </w:r>
    </w:p>
    <w:p w14:paraId="21F8DABD" w14:textId="77777777" w:rsidR="00D52796" w:rsidRPr="00DC33A8" w:rsidRDefault="00D52796" w:rsidP="005D632C">
      <w:pPr>
        <w:numPr>
          <w:ilvl w:val="0"/>
          <w:numId w:val="9"/>
        </w:numPr>
        <w:suppressAutoHyphens/>
        <w:autoSpaceDN w:val="0"/>
        <w:spacing w:after="15" w:line="264" w:lineRule="auto"/>
        <w:ind w:hanging="360"/>
        <w:jc w:val="both"/>
        <w:textAlignment w:val="baseline"/>
        <w:rPr>
          <w:sz w:val="24"/>
        </w:rPr>
      </w:pPr>
      <w:r w:rsidRPr="00DC33A8">
        <w:rPr>
          <w:sz w:val="24"/>
        </w:rPr>
        <w:t xml:space="preserve">poškozuje-li nebytové prostory závažným nebo nenapravitelným způsobem,  </w:t>
      </w:r>
    </w:p>
    <w:p w14:paraId="62EC5BF3" w14:textId="77777777" w:rsidR="00D52796" w:rsidRPr="00DC33A8" w:rsidRDefault="00D52796" w:rsidP="005D632C">
      <w:pPr>
        <w:numPr>
          <w:ilvl w:val="0"/>
          <w:numId w:val="9"/>
        </w:numPr>
        <w:suppressAutoHyphens/>
        <w:autoSpaceDN w:val="0"/>
        <w:spacing w:after="15" w:line="264" w:lineRule="auto"/>
        <w:ind w:hanging="360"/>
        <w:jc w:val="both"/>
        <w:textAlignment w:val="baseline"/>
        <w:rPr>
          <w:sz w:val="24"/>
        </w:rPr>
      </w:pPr>
      <w:r w:rsidRPr="00DC33A8">
        <w:rPr>
          <w:sz w:val="24"/>
        </w:rPr>
        <w:lastRenderedPageBreak/>
        <w:t xml:space="preserve">způsobuje-li jinak závažné škody nebo obtíže nájemci nebo </w:t>
      </w:r>
    </w:p>
    <w:p w14:paraId="20906A92" w14:textId="77777777" w:rsidR="00D52796" w:rsidRPr="00DC33A8" w:rsidRDefault="00D52796" w:rsidP="005D632C">
      <w:pPr>
        <w:numPr>
          <w:ilvl w:val="0"/>
          <w:numId w:val="9"/>
        </w:numPr>
        <w:suppressAutoHyphens/>
        <w:autoSpaceDN w:val="0"/>
        <w:spacing w:after="15" w:line="264" w:lineRule="auto"/>
        <w:ind w:hanging="360"/>
        <w:jc w:val="both"/>
        <w:textAlignment w:val="baseline"/>
        <w:rPr>
          <w:sz w:val="24"/>
        </w:rPr>
      </w:pPr>
      <w:r w:rsidRPr="00DC33A8">
        <w:rPr>
          <w:sz w:val="24"/>
        </w:rPr>
        <w:t xml:space="preserve">užívá-li neoprávněně nebytové prostory jiným způsobem nebo k jinému účelu, než bylo ujednáno. </w:t>
      </w:r>
    </w:p>
    <w:p w14:paraId="5F552F17" w14:textId="6FBE3F22" w:rsidR="00046D16" w:rsidRDefault="00D52796" w:rsidP="005D632C">
      <w:pPr>
        <w:spacing w:after="25" w:line="249" w:lineRule="auto"/>
        <w:jc w:val="both"/>
        <w:rPr>
          <w:sz w:val="24"/>
        </w:rPr>
      </w:pPr>
      <w:r w:rsidRPr="00DC33A8">
        <w:rPr>
          <w:sz w:val="24"/>
        </w:rPr>
        <w:t xml:space="preserve">  </w:t>
      </w:r>
      <w:r w:rsidR="00600C71" w:rsidRPr="00DC33A8">
        <w:rPr>
          <w:sz w:val="24"/>
        </w:rPr>
        <w:t>Nejpozději v den skončení podnájmu, předá podnájemce nájemci pronajaté prostory řádně vyklizené, resp. Uvedené do původního stavu, případně ve stavu</w:t>
      </w:r>
      <w:r w:rsidR="000A2B36">
        <w:rPr>
          <w:sz w:val="24"/>
        </w:rPr>
        <w:t>,</w:t>
      </w:r>
      <w:r w:rsidR="00600C71" w:rsidRPr="00DC33A8">
        <w:rPr>
          <w:sz w:val="24"/>
        </w:rPr>
        <w:t xml:space="preserve"> v jakém je převzal s přihlédnutím k obvyklému </w:t>
      </w:r>
      <w:r w:rsidR="00DC33A8">
        <w:rPr>
          <w:sz w:val="24"/>
        </w:rPr>
        <w:t>opo</w:t>
      </w:r>
      <w:r w:rsidR="00600C71" w:rsidRPr="00DC33A8">
        <w:rPr>
          <w:sz w:val="24"/>
        </w:rPr>
        <w:t>třebení.</w:t>
      </w:r>
    </w:p>
    <w:p w14:paraId="61FC6D34" w14:textId="77777777" w:rsidR="00FE2E23" w:rsidRPr="00FE2E23" w:rsidRDefault="00FE2E23" w:rsidP="00FE2E23">
      <w:pPr>
        <w:spacing w:after="25" w:line="249" w:lineRule="auto"/>
        <w:rPr>
          <w:sz w:val="24"/>
        </w:rPr>
      </w:pPr>
    </w:p>
    <w:p w14:paraId="2BF65AA7" w14:textId="77777777" w:rsidR="00905FB6" w:rsidRDefault="00905FB6">
      <w:pPr>
        <w:spacing w:before="120"/>
        <w:jc w:val="center"/>
        <w:rPr>
          <w:snapToGrid w:val="0"/>
          <w:sz w:val="24"/>
        </w:rPr>
      </w:pPr>
      <w:r>
        <w:rPr>
          <w:snapToGrid w:val="0"/>
          <w:sz w:val="24"/>
        </w:rPr>
        <w:t>IV.</w:t>
      </w:r>
    </w:p>
    <w:p w14:paraId="25008EB0" w14:textId="52CB20E3" w:rsidR="00905FB6" w:rsidRDefault="00905FB6">
      <w:pPr>
        <w:pStyle w:val="Zkladntext"/>
      </w:pPr>
      <w:r>
        <w:t xml:space="preserve">Podnájemce je oprávněn užívat předmětné nebytové prostory v rozsahu této smlouvy a dále podle účelovosti. </w:t>
      </w:r>
      <w:r w:rsidR="002447EC">
        <w:t>Pronájem zahrnuje pouze nebytový prostor specifikovaný v </w:t>
      </w:r>
      <w:proofErr w:type="spellStart"/>
      <w:r w:rsidR="002447EC">
        <w:t>čl.I</w:t>
      </w:r>
      <w:proofErr w:type="spellEnd"/>
      <w:r w:rsidR="002447EC">
        <w:t xml:space="preserve">, nikoliv </w:t>
      </w:r>
      <w:r w:rsidR="00DC33A8">
        <w:t xml:space="preserve">další </w:t>
      </w:r>
      <w:r w:rsidR="002447EC">
        <w:t>prostor</w:t>
      </w:r>
      <w:r w:rsidR="00DC33A8">
        <w:t>y</w:t>
      </w:r>
      <w:r w:rsidR="002447EC">
        <w:t xml:space="preserve"> </w:t>
      </w:r>
      <w:r w:rsidR="00542BD3">
        <w:t>předmětných nemovitostí</w:t>
      </w:r>
      <w:r w:rsidR="002447EC">
        <w:t xml:space="preserve">. </w:t>
      </w:r>
      <w:r>
        <w:t xml:space="preserve">Podnájemce odpovídá za jakoukoliv vzniklou škodu v uvedeném nebytovém prostoru. </w:t>
      </w:r>
      <w:r w:rsidR="00940970">
        <w:t>Podnájemce prohlašuje, že je mu stav nebytových prostor, které jsou předmětem podnájmu dobře znám, neboť si je prohlédl před uzavřením této smlouvy. Potvrzuje, že všechny jsou ve stavu způsobilém k řádnému užívání podle této smlouvy a v tomto stavu je se všemi součástmi a příslušenstvím do podnájmu přebírá.</w:t>
      </w:r>
      <w:r w:rsidR="00600C71">
        <w:t xml:space="preserve"> Podnájemce je povinen užívat předmět nájmu řádně tak, aby nedocházelo k jeho poškození a opotřebování nad přiměřenou míru.</w:t>
      </w:r>
    </w:p>
    <w:p w14:paraId="7FF35102" w14:textId="77777777" w:rsidR="005D632C" w:rsidRDefault="005D632C">
      <w:pPr>
        <w:spacing w:before="120"/>
        <w:rPr>
          <w:snapToGrid w:val="0"/>
          <w:sz w:val="24"/>
        </w:rPr>
      </w:pPr>
    </w:p>
    <w:p w14:paraId="3477BB21" w14:textId="77777777" w:rsidR="00905FB6" w:rsidRDefault="00905FB6">
      <w:pPr>
        <w:spacing w:before="120"/>
        <w:jc w:val="center"/>
        <w:rPr>
          <w:snapToGrid w:val="0"/>
          <w:sz w:val="24"/>
        </w:rPr>
      </w:pPr>
      <w:r>
        <w:rPr>
          <w:snapToGrid w:val="0"/>
          <w:sz w:val="24"/>
        </w:rPr>
        <w:t>V.</w:t>
      </w:r>
    </w:p>
    <w:p w14:paraId="7052AF23" w14:textId="77777777" w:rsidR="00905FB6" w:rsidRDefault="00B177D6">
      <w:pPr>
        <w:pStyle w:val="Zkladntext"/>
      </w:pPr>
      <w:r>
        <w:t xml:space="preserve">Podnájemce se zavazuje dodržovat obecně závazné právní předpisy, hygienické normy a předpisy vydané, zejména v oblasti </w:t>
      </w:r>
      <w:r w:rsidR="008E68BA">
        <w:t>protipožární, bezpečnosti práce a</w:t>
      </w:r>
      <w:r>
        <w:t xml:space="preserve"> ochrany životního prostředí</w:t>
      </w:r>
      <w:r w:rsidRPr="008E68BA">
        <w:t>.</w:t>
      </w:r>
      <w:r>
        <w:rPr>
          <w:color w:val="FF0000"/>
        </w:rPr>
        <w:t xml:space="preserve"> </w:t>
      </w:r>
      <w:r w:rsidR="00905FB6">
        <w:t xml:space="preserve">Podnájemce odpovídá za likvidaci veškerých odpadů vzniklých při jeho činnosti v pronajatém </w:t>
      </w:r>
      <w:r w:rsidR="00D52796">
        <w:t>prostoru.</w:t>
      </w:r>
    </w:p>
    <w:p w14:paraId="2F15BCDD" w14:textId="77777777" w:rsidR="00905FB6" w:rsidRDefault="00905FB6">
      <w:pPr>
        <w:spacing w:before="120"/>
        <w:jc w:val="both"/>
        <w:rPr>
          <w:snapToGrid w:val="0"/>
          <w:sz w:val="24"/>
        </w:rPr>
      </w:pPr>
    </w:p>
    <w:p w14:paraId="6FFB3A88" w14:textId="77777777" w:rsidR="00905FB6" w:rsidRDefault="00E85A92">
      <w:pPr>
        <w:spacing w:before="120"/>
        <w:jc w:val="center"/>
        <w:rPr>
          <w:snapToGrid w:val="0"/>
          <w:sz w:val="24"/>
        </w:rPr>
      </w:pPr>
      <w:r>
        <w:rPr>
          <w:snapToGrid w:val="0"/>
          <w:sz w:val="24"/>
        </w:rPr>
        <w:t>VI</w:t>
      </w:r>
      <w:r w:rsidR="00905FB6">
        <w:rPr>
          <w:snapToGrid w:val="0"/>
          <w:sz w:val="24"/>
        </w:rPr>
        <w:t>.</w:t>
      </w:r>
    </w:p>
    <w:p w14:paraId="140161DB" w14:textId="77777777" w:rsidR="00905FB6" w:rsidRDefault="00905FB6">
      <w:pPr>
        <w:spacing w:before="120"/>
        <w:jc w:val="both"/>
        <w:rPr>
          <w:snapToGrid w:val="0"/>
          <w:sz w:val="24"/>
        </w:rPr>
      </w:pPr>
      <w:r>
        <w:rPr>
          <w:snapToGrid w:val="0"/>
          <w:sz w:val="24"/>
        </w:rPr>
        <w:t>Podnájemce odpovídá nájemci za všechny škody, které mu vznikly v souvislosti s užíváním prostor podle této smlouvy, a to i v důsledku činnosti nebo jednání jeho zaměstnanců nebo třetích osob.</w:t>
      </w:r>
    </w:p>
    <w:p w14:paraId="1413B826" w14:textId="77777777" w:rsidR="00905FB6" w:rsidRDefault="00905FB6">
      <w:pPr>
        <w:spacing w:before="120"/>
        <w:jc w:val="both"/>
        <w:rPr>
          <w:snapToGrid w:val="0"/>
          <w:sz w:val="24"/>
        </w:rPr>
      </w:pPr>
    </w:p>
    <w:p w14:paraId="538C3603" w14:textId="77777777" w:rsidR="00905FB6" w:rsidRDefault="00E85A92">
      <w:pPr>
        <w:spacing w:before="120"/>
        <w:jc w:val="center"/>
        <w:rPr>
          <w:snapToGrid w:val="0"/>
          <w:sz w:val="24"/>
        </w:rPr>
      </w:pPr>
      <w:r>
        <w:rPr>
          <w:snapToGrid w:val="0"/>
          <w:sz w:val="24"/>
        </w:rPr>
        <w:t>VII</w:t>
      </w:r>
      <w:r w:rsidR="00905FB6">
        <w:rPr>
          <w:snapToGrid w:val="0"/>
          <w:sz w:val="24"/>
        </w:rPr>
        <w:t>.</w:t>
      </w:r>
    </w:p>
    <w:p w14:paraId="4500F15F" w14:textId="77777777" w:rsidR="00905FB6" w:rsidRDefault="00905FB6">
      <w:pPr>
        <w:pStyle w:val="Zkladntext"/>
      </w:pPr>
      <w:r>
        <w:t>V případě pojistné události je podnájemce povinen neprodleně o této nájemce informovat. Nájemce má ve své pojistné smlouvě pojištěnou budovu</w:t>
      </w:r>
      <w:r w:rsidR="00AB1209">
        <w:t xml:space="preserve"> a </w:t>
      </w:r>
      <w:r>
        <w:t xml:space="preserve">vybavení, </w:t>
      </w:r>
      <w:r w:rsidR="00AB1209">
        <w:t xml:space="preserve">které jsou součástí podnájmu, </w:t>
      </w:r>
      <w:r>
        <w:t>zboží a předmět</w:t>
      </w:r>
      <w:r w:rsidR="00AB1209">
        <w:t>y vnesené</w:t>
      </w:r>
      <w:r>
        <w:t xml:space="preserve"> podnájemc</w:t>
      </w:r>
      <w:r w:rsidR="004767CC">
        <w:t xml:space="preserve">em do pronajímaných prostor je </w:t>
      </w:r>
      <w:r w:rsidR="00AB1209">
        <w:t xml:space="preserve">povinen pojistit </w:t>
      </w:r>
      <w:r>
        <w:t>podnájemce</w:t>
      </w:r>
      <w:r w:rsidR="00AB1209">
        <w:t>, včetně odpovědnosti za způsobené škody</w:t>
      </w:r>
      <w:r>
        <w:t>.</w:t>
      </w:r>
    </w:p>
    <w:p w14:paraId="5038B303" w14:textId="77777777" w:rsidR="00905FB6" w:rsidRDefault="00905FB6">
      <w:pPr>
        <w:pStyle w:val="Zkladntext"/>
      </w:pPr>
    </w:p>
    <w:p w14:paraId="2A384A57" w14:textId="77777777" w:rsidR="00905FB6" w:rsidRDefault="00E85A92">
      <w:pPr>
        <w:pStyle w:val="irok"/>
        <w:keepNext w:val="0"/>
        <w:spacing w:after="0"/>
        <w:jc w:val="center"/>
        <w:outlineLvl w:val="9"/>
        <w:rPr>
          <w:rFonts w:ascii="Times New Roman" w:hAnsi="Times New Roman"/>
          <w:b w:val="0"/>
          <w:spacing w:val="0"/>
        </w:rPr>
      </w:pPr>
      <w:r>
        <w:rPr>
          <w:rFonts w:ascii="Times New Roman" w:hAnsi="Times New Roman"/>
          <w:b w:val="0"/>
          <w:spacing w:val="0"/>
        </w:rPr>
        <w:t>VII</w:t>
      </w:r>
      <w:r w:rsidR="00905FB6">
        <w:rPr>
          <w:rFonts w:ascii="Times New Roman" w:hAnsi="Times New Roman"/>
          <w:b w:val="0"/>
          <w:spacing w:val="0"/>
        </w:rPr>
        <w:t>I.</w:t>
      </w:r>
    </w:p>
    <w:p w14:paraId="4C88B3B0" w14:textId="77777777" w:rsidR="00905FB6" w:rsidRDefault="00905FB6">
      <w:pPr>
        <w:spacing w:before="120"/>
        <w:jc w:val="both"/>
        <w:rPr>
          <w:snapToGrid w:val="0"/>
          <w:sz w:val="24"/>
        </w:rPr>
      </w:pPr>
      <w:r>
        <w:rPr>
          <w:snapToGrid w:val="0"/>
          <w:sz w:val="24"/>
        </w:rPr>
        <w:t>Tuto smlouvu lze měnit, respektive doplnit pouze vzájemně odsouhlasenými písemnými projevy smluvních stran.</w:t>
      </w:r>
    </w:p>
    <w:p w14:paraId="336236BD" w14:textId="1ECCBB63" w:rsidR="00905FB6" w:rsidRDefault="00905FB6" w:rsidP="00022CCE">
      <w:pPr>
        <w:spacing w:before="120"/>
        <w:jc w:val="both"/>
        <w:rPr>
          <w:snapToGrid w:val="0"/>
          <w:sz w:val="24"/>
        </w:rPr>
      </w:pPr>
      <w:r>
        <w:rPr>
          <w:snapToGrid w:val="0"/>
          <w:sz w:val="24"/>
        </w:rPr>
        <w:t>Smlouva se vyhotovuje ve dvou stejnopisech, z nichž každý má platnost prvopisu. Smluvní strany obdrží po jednom z nich.</w:t>
      </w:r>
      <w:r w:rsidR="00940970">
        <w:rPr>
          <w:snapToGrid w:val="0"/>
          <w:sz w:val="24"/>
        </w:rPr>
        <w:t xml:space="preserve"> Nájemce prohlašuje, že je oprávněn tyto prostory sloužící k podnikání dále dát do podnájmu nájemci, a to na základě souhlasu </w:t>
      </w:r>
      <w:r w:rsidR="00600C71">
        <w:rPr>
          <w:snapToGrid w:val="0"/>
          <w:sz w:val="24"/>
        </w:rPr>
        <w:t>Pronajímatele usnesení č</w:t>
      </w:r>
      <w:r w:rsidR="009F5738">
        <w:rPr>
          <w:snapToGrid w:val="0"/>
          <w:sz w:val="24"/>
        </w:rPr>
        <w:t>. 6528 ze dne 5.6.2018.</w:t>
      </w:r>
      <w:r w:rsidR="00600C71">
        <w:rPr>
          <w:snapToGrid w:val="0"/>
          <w:sz w:val="24"/>
        </w:rPr>
        <w:t xml:space="preserve"> </w:t>
      </w:r>
    </w:p>
    <w:p w14:paraId="59DAB54B" w14:textId="77777777" w:rsidR="002612AB" w:rsidRDefault="002612AB" w:rsidP="00022CCE">
      <w:pPr>
        <w:spacing w:before="120"/>
        <w:jc w:val="both"/>
        <w:rPr>
          <w:snapToGrid w:val="0"/>
          <w:sz w:val="24"/>
        </w:rPr>
      </w:pPr>
    </w:p>
    <w:p w14:paraId="3669E6C6" w14:textId="77777777" w:rsidR="00905FB6" w:rsidRDefault="00E85A92">
      <w:pPr>
        <w:spacing w:before="120"/>
        <w:jc w:val="center"/>
        <w:rPr>
          <w:snapToGrid w:val="0"/>
          <w:sz w:val="24"/>
        </w:rPr>
      </w:pPr>
      <w:r>
        <w:rPr>
          <w:snapToGrid w:val="0"/>
          <w:sz w:val="24"/>
        </w:rPr>
        <w:t>IX</w:t>
      </w:r>
      <w:r w:rsidR="00905FB6">
        <w:rPr>
          <w:snapToGrid w:val="0"/>
          <w:sz w:val="24"/>
        </w:rPr>
        <w:t>.</w:t>
      </w:r>
    </w:p>
    <w:p w14:paraId="17C6FC52" w14:textId="58172D9F" w:rsidR="009A7B01" w:rsidRDefault="000F7DD2">
      <w:pPr>
        <w:spacing w:before="120"/>
        <w:jc w:val="both"/>
        <w:rPr>
          <w:snapToGrid w:val="0"/>
          <w:sz w:val="24"/>
        </w:rPr>
      </w:pPr>
      <w:r>
        <w:rPr>
          <w:snapToGrid w:val="0"/>
          <w:sz w:val="24"/>
        </w:rPr>
        <w:t xml:space="preserve">Tato smlouva </w:t>
      </w:r>
      <w:r w:rsidR="00701374">
        <w:rPr>
          <w:snapToGrid w:val="0"/>
          <w:sz w:val="24"/>
        </w:rPr>
        <w:t xml:space="preserve">se uzavírá na dobu neurčitou a </w:t>
      </w:r>
      <w:r>
        <w:rPr>
          <w:snapToGrid w:val="0"/>
          <w:sz w:val="24"/>
        </w:rPr>
        <w:t xml:space="preserve">je platná </w:t>
      </w:r>
      <w:r w:rsidR="00542BD3">
        <w:rPr>
          <w:snapToGrid w:val="0"/>
          <w:sz w:val="24"/>
        </w:rPr>
        <w:t xml:space="preserve">a účinná </w:t>
      </w:r>
      <w:r w:rsidR="004767CC">
        <w:rPr>
          <w:snapToGrid w:val="0"/>
          <w:sz w:val="24"/>
        </w:rPr>
        <w:t>od 1.</w:t>
      </w:r>
      <w:r w:rsidR="009F5738">
        <w:rPr>
          <w:snapToGrid w:val="0"/>
          <w:sz w:val="24"/>
        </w:rPr>
        <w:t>5</w:t>
      </w:r>
      <w:r w:rsidR="004767CC">
        <w:rPr>
          <w:snapToGrid w:val="0"/>
          <w:sz w:val="24"/>
        </w:rPr>
        <w:t>.20</w:t>
      </w:r>
      <w:r w:rsidR="009F5738">
        <w:rPr>
          <w:snapToGrid w:val="0"/>
          <w:sz w:val="24"/>
        </w:rPr>
        <w:t>25</w:t>
      </w:r>
      <w:r w:rsidR="00542BD3">
        <w:rPr>
          <w:snapToGrid w:val="0"/>
          <w:sz w:val="24"/>
        </w:rPr>
        <w:t>.</w:t>
      </w:r>
    </w:p>
    <w:p w14:paraId="47CA86B8" w14:textId="77777777" w:rsidR="000B655A" w:rsidRDefault="00600C71">
      <w:pPr>
        <w:spacing w:before="120"/>
        <w:jc w:val="both"/>
        <w:rPr>
          <w:snapToGrid w:val="0"/>
          <w:sz w:val="24"/>
        </w:rPr>
      </w:pPr>
      <w:r>
        <w:rPr>
          <w:snapToGrid w:val="0"/>
          <w:sz w:val="24"/>
        </w:rPr>
        <w:t>Tato smlouva bude zveřejněna v Registru smluv vedeném Ministerstvem vnitra České republiky.</w:t>
      </w:r>
      <w:r w:rsidR="00A20287">
        <w:rPr>
          <w:snapToGrid w:val="0"/>
          <w:sz w:val="24"/>
        </w:rPr>
        <w:t xml:space="preserve">     </w:t>
      </w:r>
      <w:r w:rsidR="00905FB6">
        <w:rPr>
          <w:snapToGrid w:val="0"/>
          <w:sz w:val="24"/>
        </w:rPr>
        <w:t xml:space="preserve"> </w:t>
      </w:r>
    </w:p>
    <w:p w14:paraId="3F9F0BC6" w14:textId="77777777" w:rsidR="00905FB6" w:rsidRDefault="00905FB6">
      <w:pPr>
        <w:spacing w:before="120"/>
        <w:jc w:val="both"/>
        <w:rPr>
          <w:snapToGrid w:val="0"/>
          <w:sz w:val="24"/>
        </w:rPr>
      </w:pPr>
      <w:r>
        <w:rPr>
          <w:snapToGrid w:val="0"/>
          <w:sz w:val="24"/>
        </w:rPr>
        <w:lastRenderedPageBreak/>
        <w:t>Podpisem této smlouvy se ruší veškeré předchozí ujednání smluvních stran.</w:t>
      </w:r>
    </w:p>
    <w:p w14:paraId="539376FB" w14:textId="77777777" w:rsidR="00600C71" w:rsidRDefault="00600C71">
      <w:pPr>
        <w:spacing w:before="120"/>
        <w:jc w:val="both"/>
        <w:rPr>
          <w:snapToGrid w:val="0"/>
          <w:sz w:val="24"/>
        </w:rPr>
      </w:pPr>
      <w:r>
        <w:rPr>
          <w:snapToGrid w:val="0"/>
          <w:sz w:val="24"/>
        </w:rPr>
        <w:t>Smluvní strany prohlašují, že tuto smlouvu uzavřely podle své skutečné a svobodné vůle. Smlouvu přečetly, s jejím obsahem souhlasí</w:t>
      </w:r>
      <w:r w:rsidR="009F2D56">
        <w:rPr>
          <w:snapToGrid w:val="0"/>
          <w:sz w:val="24"/>
        </w:rPr>
        <w:t>, což stvrzují vlastnoručními podpisy.</w:t>
      </w:r>
    </w:p>
    <w:p w14:paraId="5B486308" w14:textId="77777777" w:rsidR="00752B7C" w:rsidRDefault="00752B7C">
      <w:pPr>
        <w:spacing w:before="120"/>
        <w:rPr>
          <w:snapToGrid w:val="0"/>
          <w:sz w:val="24"/>
        </w:rPr>
      </w:pPr>
    </w:p>
    <w:p w14:paraId="030C20AC" w14:textId="361B832A" w:rsidR="00022CCE" w:rsidRDefault="007E63CE">
      <w:pPr>
        <w:spacing w:before="120"/>
        <w:rPr>
          <w:snapToGrid w:val="0"/>
          <w:sz w:val="24"/>
        </w:rPr>
      </w:pPr>
      <w:r>
        <w:rPr>
          <w:snapToGrid w:val="0"/>
          <w:sz w:val="24"/>
        </w:rPr>
        <w:t>V Hodoníně dne</w:t>
      </w:r>
      <w:r w:rsidR="00C97191">
        <w:rPr>
          <w:snapToGrid w:val="0"/>
          <w:sz w:val="24"/>
        </w:rPr>
        <w:t xml:space="preserve"> </w:t>
      </w:r>
      <w:r w:rsidR="009F5738">
        <w:rPr>
          <w:snapToGrid w:val="0"/>
          <w:sz w:val="24"/>
        </w:rPr>
        <w:t>22.4.2025</w:t>
      </w:r>
    </w:p>
    <w:p w14:paraId="034E1625" w14:textId="77777777" w:rsidR="004767CC" w:rsidRDefault="004767CC">
      <w:pPr>
        <w:spacing w:before="120"/>
        <w:rPr>
          <w:snapToGrid w:val="0"/>
          <w:sz w:val="24"/>
        </w:rPr>
      </w:pPr>
    </w:p>
    <w:p w14:paraId="65B42AA3" w14:textId="77777777" w:rsidR="00FE2E23" w:rsidRDefault="00FE2E23">
      <w:pPr>
        <w:spacing w:before="120"/>
        <w:rPr>
          <w:snapToGrid w:val="0"/>
          <w:sz w:val="24"/>
        </w:rPr>
      </w:pPr>
    </w:p>
    <w:p w14:paraId="4BD48B99" w14:textId="77777777" w:rsidR="00701374" w:rsidRDefault="00701374">
      <w:pPr>
        <w:spacing w:before="120"/>
        <w:rPr>
          <w:snapToGrid w:val="0"/>
          <w:sz w:val="24"/>
        </w:rPr>
      </w:pPr>
    </w:p>
    <w:p w14:paraId="33FC3D5B" w14:textId="77777777" w:rsidR="00701374" w:rsidRDefault="00701374">
      <w:pPr>
        <w:spacing w:before="120"/>
        <w:rPr>
          <w:snapToGrid w:val="0"/>
          <w:sz w:val="24"/>
        </w:rPr>
      </w:pPr>
    </w:p>
    <w:p w14:paraId="24504DF0" w14:textId="77777777" w:rsidR="00506D6F" w:rsidRDefault="00506D6F">
      <w:pPr>
        <w:spacing w:before="120"/>
        <w:rPr>
          <w:snapToGrid w:val="0"/>
          <w:sz w:val="24"/>
        </w:rPr>
      </w:pPr>
    </w:p>
    <w:p w14:paraId="6ECA9E8D" w14:textId="77777777" w:rsidR="005D632C" w:rsidRDefault="005D632C">
      <w:pPr>
        <w:spacing w:before="120"/>
        <w:rPr>
          <w:snapToGrid w:val="0"/>
          <w:sz w:val="24"/>
        </w:rPr>
      </w:pPr>
    </w:p>
    <w:p w14:paraId="6E3186E6" w14:textId="77777777" w:rsidR="00905FB6" w:rsidRDefault="00905FB6">
      <w:pPr>
        <w:spacing w:before="120"/>
        <w:rPr>
          <w:snapToGrid w:val="0"/>
          <w:sz w:val="24"/>
        </w:rPr>
      </w:pPr>
      <w:r>
        <w:rPr>
          <w:snapToGrid w:val="0"/>
          <w:sz w:val="24"/>
        </w:rPr>
        <w:t>…………………………………………..</w:t>
      </w:r>
      <w:r>
        <w:rPr>
          <w:snapToGrid w:val="0"/>
          <w:sz w:val="24"/>
        </w:rPr>
        <w:tab/>
      </w:r>
      <w:r>
        <w:rPr>
          <w:snapToGrid w:val="0"/>
          <w:sz w:val="24"/>
        </w:rPr>
        <w:tab/>
      </w:r>
      <w:r>
        <w:rPr>
          <w:snapToGrid w:val="0"/>
          <w:sz w:val="24"/>
        </w:rPr>
        <w:tab/>
        <w:t>…………………………………………</w:t>
      </w:r>
    </w:p>
    <w:p w14:paraId="7D11132C" w14:textId="77777777" w:rsidR="00F00669" w:rsidRPr="005D632C" w:rsidRDefault="00905FB6" w:rsidP="005D632C">
      <w:pPr>
        <w:spacing w:before="120"/>
        <w:jc w:val="center"/>
        <w:rPr>
          <w:snapToGrid w:val="0"/>
          <w:sz w:val="24"/>
        </w:rPr>
      </w:pPr>
      <w:r>
        <w:rPr>
          <w:snapToGrid w:val="0"/>
          <w:sz w:val="24"/>
        </w:rPr>
        <w:t xml:space="preserve">nájemce </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podnájemce</w:t>
      </w:r>
    </w:p>
    <w:sectPr w:rsidR="00F00669" w:rsidRPr="005D632C">
      <w:pgSz w:w="11906" w:h="16838"/>
      <w:pgMar w:top="1440" w:right="851" w:bottom="1440"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6460"/>
    <w:multiLevelType w:val="singleLevel"/>
    <w:tmpl w:val="EC8A1B18"/>
    <w:lvl w:ilvl="0">
      <w:start w:val="13"/>
      <w:numFmt w:val="bullet"/>
      <w:lvlText w:val="-"/>
      <w:lvlJc w:val="left"/>
      <w:pPr>
        <w:tabs>
          <w:tab w:val="num" w:pos="360"/>
        </w:tabs>
        <w:ind w:left="360" w:hanging="360"/>
      </w:pPr>
      <w:rPr>
        <w:rFonts w:hint="default"/>
      </w:rPr>
    </w:lvl>
  </w:abstractNum>
  <w:abstractNum w:abstractNumId="1" w15:restartNumberingAfterBreak="0">
    <w:nsid w:val="10E601DB"/>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3458443C"/>
    <w:multiLevelType w:val="multilevel"/>
    <w:tmpl w:val="F1A63388"/>
    <w:lvl w:ilvl="0">
      <w:start w:val="1"/>
      <w:numFmt w:val="lowerLetter"/>
      <w:lvlText w:val="%1)"/>
      <w:lvlJc w:val="left"/>
      <w:pPr>
        <w:ind w:left="23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0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3" w15:restartNumberingAfterBreak="0">
    <w:nsid w:val="52427805"/>
    <w:multiLevelType w:val="multilevel"/>
    <w:tmpl w:val="56B275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576C17"/>
    <w:multiLevelType w:val="multilevel"/>
    <w:tmpl w:val="DA800430"/>
    <w:lvl w:ilvl="0">
      <w:start w:val="1"/>
      <w:numFmt w:val="lowerLetter"/>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0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5" w15:restartNumberingAfterBreak="0">
    <w:nsid w:val="5FBB664A"/>
    <w:multiLevelType w:val="singleLevel"/>
    <w:tmpl w:val="F2764AE6"/>
    <w:lvl w:ilvl="0">
      <w:start w:val="15"/>
      <w:numFmt w:val="bullet"/>
      <w:lvlText w:val="-"/>
      <w:lvlJc w:val="left"/>
      <w:pPr>
        <w:tabs>
          <w:tab w:val="num" w:pos="360"/>
        </w:tabs>
        <w:ind w:left="360" w:hanging="360"/>
      </w:pPr>
      <w:rPr>
        <w:rFonts w:hint="default"/>
      </w:rPr>
    </w:lvl>
  </w:abstractNum>
  <w:abstractNum w:abstractNumId="6" w15:restartNumberingAfterBreak="0">
    <w:nsid w:val="61BE052C"/>
    <w:multiLevelType w:val="singleLevel"/>
    <w:tmpl w:val="2FA88924"/>
    <w:lvl w:ilvl="0">
      <w:start w:val="15"/>
      <w:numFmt w:val="bullet"/>
      <w:lvlText w:val="-"/>
      <w:lvlJc w:val="left"/>
      <w:pPr>
        <w:tabs>
          <w:tab w:val="num" w:pos="360"/>
        </w:tabs>
        <w:ind w:left="360" w:hanging="360"/>
      </w:pPr>
      <w:rPr>
        <w:rFonts w:hint="default"/>
      </w:rPr>
    </w:lvl>
  </w:abstractNum>
  <w:abstractNum w:abstractNumId="7" w15:restartNumberingAfterBreak="0">
    <w:nsid w:val="630343C1"/>
    <w:multiLevelType w:val="singleLevel"/>
    <w:tmpl w:val="013EE158"/>
    <w:lvl w:ilvl="0">
      <w:start w:val="4"/>
      <w:numFmt w:val="upperRoman"/>
      <w:lvlText w:val="%1."/>
      <w:lvlJc w:val="left"/>
      <w:pPr>
        <w:tabs>
          <w:tab w:val="num" w:pos="720"/>
        </w:tabs>
        <w:ind w:left="360" w:hanging="360"/>
      </w:pPr>
    </w:lvl>
  </w:abstractNum>
  <w:abstractNum w:abstractNumId="8" w15:restartNumberingAfterBreak="0">
    <w:nsid w:val="666B5D66"/>
    <w:multiLevelType w:val="hybridMultilevel"/>
    <w:tmpl w:val="91060F58"/>
    <w:lvl w:ilvl="0" w:tplc="CD142480">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711B75A9"/>
    <w:multiLevelType w:val="multilevel"/>
    <w:tmpl w:val="634E466E"/>
    <w:lvl w:ilvl="0">
      <w:start w:val="1"/>
      <w:numFmt w:val="lowerLetter"/>
      <w:lvlText w:val="%1)"/>
      <w:lvlJc w:val="left"/>
      <w:pPr>
        <w:ind w:left="284"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47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219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91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63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35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507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79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51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num w:numId="1" w16cid:durableId="1096748621">
    <w:abstractNumId w:val="1"/>
  </w:num>
  <w:num w:numId="2" w16cid:durableId="1066684479">
    <w:abstractNumId w:val="7"/>
  </w:num>
  <w:num w:numId="3" w16cid:durableId="927732126">
    <w:abstractNumId w:val="0"/>
  </w:num>
  <w:num w:numId="4" w16cid:durableId="250163530">
    <w:abstractNumId w:val="5"/>
  </w:num>
  <w:num w:numId="5" w16cid:durableId="853307580">
    <w:abstractNumId w:val="6"/>
  </w:num>
  <w:num w:numId="6" w16cid:durableId="580912952">
    <w:abstractNumId w:val="9"/>
  </w:num>
  <w:num w:numId="7" w16cid:durableId="482820359">
    <w:abstractNumId w:val="2"/>
  </w:num>
  <w:num w:numId="8" w16cid:durableId="1580946641">
    <w:abstractNumId w:val="3"/>
  </w:num>
  <w:num w:numId="9" w16cid:durableId="594941874">
    <w:abstractNumId w:val="4"/>
  </w:num>
  <w:num w:numId="10" w16cid:durableId="1032612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B6"/>
    <w:rsid w:val="00022CCE"/>
    <w:rsid w:val="0002620C"/>
    <w:rsid w:val="00042283"/>
    <w:rsid w:val="00046D16"/>
    <w:rsid w:val="00050C9B"/>
    <w:rsid w:val="00077AFF"/>
    <w:rsid w:val="0008370A"/>
    <w:rsid w:val="000A2B36"/>
    <w:rsid w:val="000A6D10"/>
    <w:rsid w:val="000B655A"/>
    <w:rsid w:val="000F3806"/>
    <w:rsid w:val="000F7DD2"/>
    <w:rsid w:val="00161361"/>
    <w:rsid w:val="001B7DF6"/>
    <w:rsid w:val="001C47A7"/>
    <w:rsid w:val="001F118E"/>
    <w:rsid w:val="00230FF1"/>
    <w:rsid w:val="002447EC"/>
    <w:rsid w:val="0024747C"/>
    <w:rsid w:val="00257D46"/>
    <w:rsid w:val="002612AB"/>
    <w:rsid w:val="002C15C9"/>
    <w:rsid w:val="002D01B6"/>
    <w:rsid w:val="00360F35"/>
    <w:rsid w:val="0037566F"/>
    <w:rsid w:val="003F58A1"/>
    <w:rsid w:val="004767CC"/>
    <w:rsid w:val="004770DC"/>
    <w:rsid w:val="0048115D"/>
    <w:rsid w:val="00506D6F"/>
    <w:rsid w:val="00542BD3"/>
    <w:rsid w:val="005D602A"/>
    <w:rsid w:val="005D632C"/>
    <w:rsid w:val="005E08BE"/>
    <w:rsid w:val="005E650C"/>
    <w:rsid w:val="00600C71"/>
    <w:rsid w:val="0060518F"/>
    <w:rsid w:val="00701374"/>
    <w:rsid w:val="00727DE5"/>
    <w:rsid w:val="00752B7C"/>
    <w:rsid w:val="00765D72"/>
    <w:rsid w:val="007B0AA9"/>
    <w:rsid w:val="007B635E"/>
    <w:rsid w:val="007B770A"/>
    <w:rsid w:val="007C264B"/>
    <w:rsid w:val="007D2367"/>
    <w:rsid w:val="007D5668"/>
    <w:rsid w:val="007E63BE"/>
    <w:rsid w:val="007E63CE"/>
    <w:rsid w:val="007F560B"/>
    <w:rsid w:val="00860FB9"/>
    <w:rsid w:val="0086262B"/>
    <w:rsid w:val="00867AEC"/>
    <w:rsid w:val="00884BCE"/>
    <w:rsid w:val="00892FA0"/>
    <w:rsid w:val="008D19C2"/>
    <w:rsid w:val="008D34EF"/>
    <w:rsid w:val="008E1639"/>
    <w:rsid w:val="008E68BA"/>
    <w:rsid w:val="00905FB6"/>
    <w:rsid w:val="00913463"/>
    <w:rsid w:val="00930E08"/>
    <w:rsid w:val="00940970"/>
    <w:rsid w:val="009A7B01"/>
    <w:rsid w:val="009B1988"/>
    <w:rsid w:val="009D484A"/>
    <w:rsid w:val="009F2D56"/>
    <w:rsid w:val="009F5738"/>
    <w:rsid w:val="00A20287"/>
    <w:rsid w:val="00AB1209"/>
    <w:rsid w:val="00B177D6"/>
    <w:rsid w:val="00B27E00"/>
    <w:rsid w:val="00B43635"/>
    <w:rsid w:val="00B53374"/>
    <w:rsid w:val="00B86E95"/>
    <w:rsid w:val="00B90536"/>
    <w:rsid w:val="00BE5318"/>
    <w:rsid w:val="00BE5757"/>
    <w:rsid w:val="00C3059D"/>
    <w:rsid w:val="00C31F29"/>
    <w:rsid w:val="00C35D5C"/>
    <w:rsid w:val="00C95577"/>
    <w:rsid w:val="00C97191"/>
    <w:rsid w:val="00CA3FAE"/>
    <w:rsid w:val="00CC45BC"/>
    <w:rsid w:val="00CF2A64"/>
    <w:rsid w:val="00D27575"/>
    <w:rsid w:val="00D52796"/>
    <w:rsid w:val="00D92D03"/>
    <w:rsid w:val="00DC33A8"/>
    <w:rsid w:val="00DE70B5"/>
    <w:rsid w:val="00DF3315"/>
    <w:rsid w:val="00E6207A"/>
    <w:rsid w:val="00E85A92"/>
    <w:rsid w:val="00E961B7"/>
    <w:rsid w:val="00EB16F5"/>
    <w:rsid w:val="00ED4116"/>
    <w:rsid w:val="00EF1548"/>
    <w:rsid w:val="00F00669"/>
    <w:rsid w:val="00F24D30"/>
    <w:rsid w:val="00F26338"/>
    <w:rsid w:val="00F272EC"/>
    <w:rsid w:val="00F52728"/>
    <w:rsid w:val="00FE2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08746A9"/>
  <w15:chartTrackingRefBased/>
  <w15:docId w15:val="{23C70A83-8396-4E4B-93C8-96009C03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120"/>
      <w:jc w:val="both"/>
      <w:outlineLvl w:val="1"/>
    </w:pPr>
    <w:rPr>
      <w:snapToGrid w:val="0"/>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7">
    <w:name w:val="heading 7"/>
    <w:basedOn w:val="Normln"/>
    <w:next w:val="Normln"/>
    <w:qFormat/>
    <w:pPr>
      <w:spacing w:before="240" w:after="60"/>
      <w:outlineLvl w:val="6"/>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firstLine="720"/>
      <w:jc w:val="both"/>
    </w:pPr>
    <w:rPr>
      <w:snapToGrid w:val="0"/>
      <w:sz w:val="24"/>
    </w:rPr>
  </w:style>
  <w:style w:type="paragraph" w:styleId="Zkladntext">
    <w:name w:val="Body Text"/>
    <w:basedOn w:val="Normln"/>
    <w:pPr>
      <w:spacing w:before="120"/>
      <w:jc w:val="both"/>
    </w:pPr>
    <w:rPr>
      <w:snapToGrid w:val="0"/>
      <w:sz w:val="24"/>
    </w:rPr>
  </w:style>
  <w:style w:type="paragraph" w:customStyle="1" w:styleId="Hlavnadpis">
    <w:name w:val="Hlav.nadpis"/>
    <w:basedOn w:val="Nadpis7"/>
    <w:pPr>
      <w:spacing w:before="120"/>
      <w:jc w:val="center"/>
    </w:pPr>
    <w:rPr>
      <w:rFonts w:ascii="Times New Roman" w:hAnsi="Times New Roman"/>
      <w:b/>
      <w:i/>
      <w:snapToGrid w:val="0"/>
      <w:color w:val="008080"/>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irok">
    <w:name w:val="široké"/>
    <w:basedOn w:val="Nadpis3"/>
    <w:pPr>
      <w:spacing w:before="120"/>
    </w:pPr>
    <w:rPr>
      <w:b/>
      <w:snapToGrid w:val="0"/>
      <w:spacing w:val="50"/>
    </w:rPr>
  </w:style>
  <w:style w:type="paragraph" w:styleId="Zkladntext2">
    <w:name w:val="Body Text 2"/>
    <w:basedOn w:val="Normln"/>
    <w:rPr>
      <w:rFonts w:ascii="Courier New" w:hAnsi="Courier New"/>
      <w:snapToGrid w:val="0"/>
      <w:sz w:val="28"/>
    </w:rPr>
  </w:style>
  <w:style w:type="paragraph" w:styleId="Nzev">
    <w:name w:val="Title"/>
    <w:basedOn w:val="Normln"/>
    <w:qFormat/>
    <w:pPr>
      <w:spacing w:before="120"/>
      <w:jc w:val="center"/>
    </w:pPr>
    <w:rPr>
      <w:b/>
      <w:snapToGrid w:val="0"/>
      <w:sz w:val="28"/>
    </w:rPr>
  </w:style>
  <w:style w:type="paragraph" w:styleId="Textbubliny">
    <w:name w:val="Balloon Text"/>
    <w:basedOn w:val="Normln"/>
    <w:link w:val="TextbublinyChar"/>
    <w:rsid w:val="00C35D5C"/>
    <w:rPr>
      <w:rFonts w:ascii="Tahoma" w:hAnsi="Tahoma" w:cs="Tahoma"/>
      <w:sz w:val="16"/>
      <w:szCs w:val="16"/>
    </w:rPr>
  </w:style>
  <w:style w:type="character" w:customStyle="1" w:styleId="TextbublinyChar">
    <w:name w:val="Text bubliny Char"/>
    <w:link w:val="Textbubliny"/>
    <w:rsid w:val="00C35D5C"/>
    <w:rPr>
      <w:rFonts w:ascii="Tahoma" w:hAnsi="Tahoma" w:cs="Tahoma"/>
      <w:sz w:val="16"/>
      <w:szCs w:val="16"/>
    </w:rPr>
  </w:style>
  <w:style w:type="paragraph" w:styleId="Odstavecseseznamem">
    <w:name w:val="List Paragraph"/>
    <w:basedOn w:val="Normln"/>
    <w:rsid w:val="00D52796"/>
    <w:pPr>
      <w:suppressAutoHyphens/>
      <w:autoSpaceDN w:val="0"/>
      <w:spacing w:after="15" w:line="264" w:lineRule="auto"/>
      <w:ind w:left="720" w:right="6802" w:hanging="10"/>
      <w:jc w:val="both"/>
      <w:textAlignment w:val="baseline"/>
    </w:pPr>
    <w:rPr>
      <w:rFonts w:ascii="Arial" w:eastAsia="Arial" w:hAnsi="Arial" w:cs="Arial"/>
      <w:color w:val="000000"/>
      <w:szCs w:val="22"/>
    </w:rPr>
  </w:style>
  <w:style w:type="paragraph" w:styleId="Zhlav">
    <w:name w:val="header"/>
    <w:basedOn w:val="Normln"/>
    <w:link w:val="ZhlavChar"/>
    <w:rsid w:val="00230FF1"/>
    <w:pPr>
      <w:tabs>
        <w:tab w:val="center" w:pos="4536"/>
        <w:tab w:val="right" w:pos="9072"/>
      </w:tabs>
    </w:pPr>
    <w:rPr>
      <w:sz w:val="24"/>
      <w:szCs w:val="24"/>
    </w:rPr>
  </w:style>
  <w:style w:type="character" w:customStyle="1" w:styleId="ZhlavChar">
    <w:name w:val="Záhlaví Char"/>
    <w:link w:val="Zhlav"/>
    <w:rsid w:val="00230F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393964">
      <w:bodyDiv w:val="1"/>
      <w:marLeft w:val="0"/>
      <w:marRight w:val="0"/>
      <w:marTop w:val="0"/>
      <w:marBottom w:val="0"/>
      <w:divBdr>
        <w:top w:val="none" w:sz="0" w:space="0" w:color="auto"/>
        <w:left w:val="none" w:sz="0" w:space="0" w:color="auto"/>
        <w:bottom w:val="none" w:sz="0" w:space="0" w:color="auto"/>
        <w:right w:val="none" w:sz="0" w:space="0" w:color="auto"/>
      </w:divBdr>
    </w:div>
    <w:div w:id="1302033219">
      <w:bodyDiv w:val="1"/>
      <w:marLeft w:val="0"/>
      <w:marRight w:val="0"/>
      <w:marTop w:val="0"/>
      <w:marBottom w:val="0"/>
      <w:divBdr>
        <w:top w:val="none" w:sz="0" w:space="0" w:color="auto"/>
        <w:left w:val="none" w:sz="0" w:space="0" w:color="auto"/>
        <w:bottom w:val="none" w:sz="0" w:space="0" w:color="auto"/>
        <w:right w:val="none" w:sz="0" w:space="0" w:color="auto"/>
      </w:divBdr>
    </w:div>
    <w:div w:id="1324894161">
      <w:bodyDiv w:val="1"/>
      <w:marLeft w:val="0"/>
      <w:marRight w:val="0"/>
      <w:marTop w:val="0"/>
      <w:marBottom w:val="0"/>
      <w:divBdr>
        <w:top w:val="none" w:sz="0" w:space="0" w:color="auto"/>
        <w:left w:val="none" w:sz="0" w:space="0" w:color="auto"/>
        <w:bottom w:val="none" w:sz="0" w:space="0" w:color="auto"/>
        <w:right w:val="none" w:sz="0" w:space="0" w:color="auto"/>
      </w:divBdr>
    </w:div>
    <w:div w:id="14283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3CC4E-A1CC-41D1-8DD0-408A0FD9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6731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NEBYTOVÉ PROSTORY - 1997</vt:lpstr>
    </vt:vector>
  </TitlesOfParts>
  <Company>Hotel Krystal</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NEBYTOVÉ PROSTORY - 1997</dc:title>
  <dc:subject/>
  <dc:creator>Svobodník Dalibor</dc:creator>
  <cp:keywords/>
  <dc:description>Filtr T602 id:</dc:description>
  <cp:lastModifiedBy>Andrea Kubátová</cp:lastModifiedBy>
  <cp:revision>2</cp:revision>
  <cp:lastPrinted>2018-05-16T06:33:00Z</cp:lastPrinted>
  <dcterms:created xsi:type="dcterms:W3CDTF">2025-05-05T07:04:00Z</dcterms:created>
  <dcterms:modified xsi:type="dcterms:W3CDTF">2025-05-05T07:04:00Z</dcterms:modified>
</cp:coreProperties>
</file>