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1220100015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5"/>
        </w:rPr>
        <w:t> </w:t>
      </w:r>
      <w:r>
        <w:rPr/>
        <w:t>Pomezí</w:t>
      </w:r>
      <w:r>
        <w:rPr>
          <w:spacing w:val="-5"/>
        </w:rPr>
        <w:t> </w:t>
      </w:r>
      <w:r>
        <w:rPr/>
        <w:t>nad</w:t>
      </w:r>
      <w:r>
        <w:rPr>
          <w:spacing w:val="-6"/>
        </w:rPr>
        <w:t> </w:t>
      </w:r>
      <w:r>
        <w:rPr>
          <w:spacing w:val="-4"/>
        </w:rPr>
        <w:t>Ohří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Pomezí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/>
        <w:t>Ohří,</w:t>
      </w:r>
      <w:r>
        <w:rPr>
          <w:spacing w:val="-3"/>
        </w:rPr>
        <w:t> </w:t>
      </w:r>
      <w:r>
        <w:rPr/>
        <w:t>Pomezí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/>
        <w:t>Ohří</w:t>
      </w:r>
      <w:r>
        <w:rPr>
          <w:spacing w:val="-4"/>
        </w:rPr>
        <w:t> </w:t>
      </w:r>
      <w:r>
        <w:rPr/>
        <w:t>č.p.</w:t>
      </w:r>
      <w:r>
        <w:rPr>
          <w:spacing w:val="-4"/>
        </w:rPr>
        <w:t> </w:t>
      </w:r>
      <w:r>
        <w:rPr>
          <w:spacing w:val="-5"/>
        </w:rPr>
        <w:t>18,</w:t>
      </w:r>
    </w:p>
    <w:p>
      <w:pPr>
        <w:pStyle w:val="BodyText"/>
        <w:spacing w:line="265" w:lineRule="exact"/>
        <w:ind w:left="3262"/>
        <w:jc w:val="left"/>
      </w:pPr>
      <w:r>
        <w:rPr/>
        <w:t>350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/>
        <w:t>Pomezí</w:t>
      </w:r>
      <w:r>
        <w:rPr>
          <w:spacing w:val="-5"/>
        </w:rPr>
        <w:t> </w:t>
      </w:r>
      <w:r>
        <w:rPr/>
        <w:t>nad</w:t>
      </w:r>
      <w:r>
        <w:rPr>
          <w:spacing w:val="-4"/>
        </w:rPr>
        <w:t> Ohří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00572730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Radkem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3518331/0710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1220100015 o poskytnutí finančních prostředků ze Státního fondu životního prostředí ČR ze dne 20.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1/2022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24"/>
        <w:jc w:val="left"/>
      </w:pPr>
      <w:r>
        <w:rPr/>
        <w:t>„Rozvoj</w:t>
      </w:r>
      <w:r>
        <w:rPr>
          <w:spacing w:val="-5"/>
        </w:rPr>
        <w:t> </w:t>
      </w:r>
      <w:r>
        <w:rPr/>
        <w:t>zeleně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obci</w:t>
      </w:r>
      <w:r>
        <w:rPr>
          <w:spacing w:val="-4"/>
        </w:rPr>
        <w:t> </w:t>
      </w:r>
      <w:r>
        <w:rPr/>
        <w:t>Pomezí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>
          <w:spacing w:val="-2"/>
        </w:rPr>
        <w:t>Ohří“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500 000,00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</w:pPr>
      <w:r>
        <w:rPr/>
        <w:t>akce</w:t>
      </w:r>
      <w:r>
        <w:rPr>
          <w:spacing w:val="-7"/>
        </w:rPr>
        <w:t> </w:t>
      </w:r>
      <w:r>
        <w:rPr/>
        <w:t>přesahující</w:t>
      </w:r>
      <w:r>
        <w:rPr>
          <w:spacing w:val="-6"/>
        </w:rPr>
        <w:t> </w:t>
      </w:r>
      <w:r>
        <w:rPr/>
        <w:t>základ</w:t>
      </w:r>
      <w:r>
        <w:rPr>
          <w:spacing w:val="-5"/>
        </w:rPr>
        <w:t> </w:t>
      </w:r>
      <w:r>
        <w:rPr/>
        <w:t>pro</w:t>
      </w:r>
      <w:r>
        <w:rPr>
          <w:spacing w:val="-3"/>
        </w:rPr>
        <w:t> </w:t>
      </w:r>
      <w:r>
        <w:rPr/>
        <w:t>stanovení</w:t>
      </w:r>
      <w:r>
        <w:rPr>
          <w:spacing w:val="-6"/>
        </w:rPr>
        <w:t> </w:t>
      </w:r>
      <w:r>
        <w:rPr/>
        <w:t>podpory.</w:t>
      </w:r>
      <w:r>
        <w:rPr>
          <w:spacing w:val="-7"/>
        </w:rPr>
        <w:t> </w:t>
      </w:r>
      <w:r>
        <w:rPr/>
        <w:t>Ustanovení</w:t>
      </w:r>
      <w:r>
        <w:rPr>
          <w:spacing w:val="-6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tím</w:t>
      </w:r>
      <w:r>
        <w:rPr>
          <w:spacing w:val="-5"/>
        </w:rPr>
        <w:t> </w:t>
      </w:r>
      <w:r>
        <w:rPr/>
        <w:t>není</w:t>
      </w:r>
      <w:r>
        <w:rPr>
          <w:spacing w:val="-6"/>
        </w:rPr>
        <w:t>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8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akce byla provedena v předpokládaném rozsahu podle Fondem odsouhlasených projektových dokumentací a soupisu technického zařízení, které jsou součástí žádosti ze dne 15. 2. 2024, podle rozpočtu projektu, aktualizovaného dne 26.3.2025 a kompletní dokumentace poptávkových řízení včetně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dílo,</w:t>
      </w:r>
      <w:r>
        <w:rPr>
          <w:spacing w:val="-8"/>
          <w:sz w:val="20"/>
        </w:rPr>
        <w:t> </w:t>
      </w:r>
      <w:r>
        <w:rPr>
          <w:sz w:val="20"/>
        </w:rPr>
        <w:t>včetně</w:t>
      </w:r>
      <w:r>
        <w:rPr>
          <w:spacing w:val="-9"/>
          <w:sz w:val="20"/>
        </w:rPr>
        <w:t> </w:t>
      </w:r>
      <w:r>
        <w:rPr>
          <w:sz w:val="20"/>
        </w:rPr>
        <w:t>případných</w:t>
      </w:r>
      <w:r>
        <w:rPr>
          <w:spacing w:val="-8"/>
          <w:sz w:val="20"/>
        </w:rPr>
        <w:t> </w:t>
      </w:r>
      <w:r>
        <w:rPr>
          <w:sz w:val="20"/>
        </w:rPr>
        <w:t>změn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doplňků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7"/>
          <w:sz w:val="20"/>
        </w:rPr>
        <w:t> </w:t>
      </w:r>
      <w:r>
        <w:rPr>
          <w:sz w:val="20"/>
        </w:rPr>
        <w:t>dokumentů</w:t>
      </w:r>
      <w:r>
        <w:rPr>
          <w:spacing w:val="-8"/>
          <w:sz w:val="20"/>
        </w:rPr>
        <w:t> </w:t>
      </w:r>
      <w:r>
        <w:rPr>
          <w:sz w:val="20"/>
        </w:rPr>
        <w:t>odsouhlasených</w:t>
      </w:r>
      <w:r>
        <w:rPr>
          <w:spacing w:val="-8"/>
          <w:sz w:val="20"/>
        </w:rPr>
        <w:t> </w:t>
      </w:r>
      <w:r>
        <w:rPr>
          <w:sz w:val="20"/>
        </w:rPr>
        <w:t>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celkem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postavena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pergola,</w:t>
      </w:r>
      <w:r>
        <w:rPr>
          <w:spacing w:val="-2"/>
          <w:sz w:val="20"/>
        </w:rPr>
        <w:t> </w:t>
      </w:r>
      <w:r>
        <w:rPr>
          <w:sz w:val="20"/>
        </w:rPr>
        <w:t>bylo</w:t>
      </w:r>
      <w:r>
        <w:rPr>
          <w:spacing w:val="-3"/>
          <w:sz w:val="20"/>
        </w:rPr>
        <w:t> </w:t>
      </w:r>
      <w:r>
        <w:rPr>
          <w:sz w:val="20"/>
        </w:rPr>
        <w:t>vysazeno</w:t>
      </w:r>
      <w:r>
        <w:rPr>
          <w:spacing w:val="-3"/>
          <w:sz w:val="20"/>
        </w:rPr>
        <w:t> </w:t>
      </w:r>
      <w:r>
        <w:rPr>
          <w:sz w:val="20"/>
        </w:rPr>
        <w:t>32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alejových</w:t>
      </w:r>
      <w:r>
        <w:rPr>
          <w:spacing w:val="-4"/>
          <w:sz w:val="20"/>
        </w:rPr>
        <w:t> </w:t>
      </w:r>
      <w:r>
        <w:rPr>
          <w:sz w:val="20"/>
        </w:rPr>
        <w:t>stromů</w:t>
      </w:r>
      <w:r>
        <w:rPr>
          <w:spacing w:val="-4"/>
          <w:sz w:val="20"/>
        </w:rPr>
        <w:t> </w:t>
      </w:r>
      <w:r>
        <w:rPr>
          <w:sz w:val="20"/>
        </w:rPr>
        <w:t>vč.</w:t>
      </w:r>
      <w:r>
        <w:rPr>
          <w:spacing w:val="-4"/>
          <w:sz w:val="20"/>
        </w:rPr>
        <w:t> </w:t>
      </w:r>
      <w:r>
        <w:rPr>
          <w:sz w:val="20"/>
        </w:rPr>
        <w:t>trojkůlového</w:t>
      </w:r>
      <w:r>
        <w:rPr>
          <w:spacing w:val="-3"/>
          <w:sz w:val="20"/>
        </w:rPr>
        <w:t> </w:t>
      </w:r>
      <w:r>
        <w:rPr>
          <w:sz w:val="20"/>
        </w:rPr>
        <w:t>kotvení</w:t>
      </w:r>
      <w:r>
        <w:rPr>
          <w:spacing w:val="-3"/>
          <w:sz w:val="20"/>
        </w:rPr>
        <w:t> </w:t>
      </w:r>
      <w:r>
        <w:rPr>
          <w:sz w:val="20"/>
        </w:rPr>
        <w:t>a </w:t>
      </w:r>
      <w:r>
        <w:rPr>
          <w:spacing w:val="-4"/>
          <w:sz w:val="20"/>
        </w:rPr>
        <w:t>byla</w:t>
      </w:r>
    </w:p>
    <w:p>
      <w:pPr>
        <w:pStyle w:val="BodyText"/>
        <w:ind w:left="741"/>
      </w:pPr>
      <w:r>
        <w:rPr/>
        <w:t>pořízena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robotická</w:t>
      </w:r>
      <w:r>
        <w:rPr>
          <w:spacing w:val="-6"/>
        </w:rPr>
        <w:t> </w:t>
      </w:r>
      <w:r>
        <w:rPr>
          <w:spacing w:val="-2"/>
        </w:rPr>
        <w:t>sekačka.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je-li to relevantní, akce bude provedena na pozemcích ve vlastnictví příjemce podpory, popřípadě na pozemcích,</w:t>
      </w:r>
      <w:r>
        <w:rPr>
          <w:spacing w:val="-14"/>
          <w:sz w:val="20"/>
        </w:rPr>
        <w:t> </w:t>
      </w:r>
      <w:r>
        <w:rPr>
          <w:sz w:val="20"/>
        </w:rPr>
        <w:t>jejichž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4"/>
          <w:sz w:val="20"/>
        </w:rPr>
        <w:t> </w:t>
      </w:r>
      <w:r>
        <w:rPr>
          <w:sz w:val="20"/>
        </w:rPr>
        <w:t>vyslovil</w:t>
      </w:r>
      <w:r>
        <w:rPr>
          <w:spacing w:val="-13"/>
          <w:sz w:val="20"/>
        </w:rPr>
        <w:t> </w:t>
      </w:r>
      <w:r>
        <w:rPr>
          <w:sz w:val="20"/>
        </w:rPr>
        <w:t>souhlas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realizací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zajištěním</w:t>
      </w:r>
      <w:r>
        <w:rPr>
          <w:spacing w:val="-13"/>
          <w:sz w:val="20"/>
        </w:rPr>
        <w:t> </w:t>
      </w:r>
      <w:r>
        <w:rPr>
          <w:sz w:val="20"/>
        </w:rPr>
        <w:t>udržitelnosti</w:t>
      </w:r>
      <w:r>
        <w:rPr>
          <w:spacing w:val="-14"/>
          <w:sz w:val="20"/>
        </w:rPr>
        <w:t> </w:t>
      </w: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stanovenou</w:t>
      </w:r>
      <w:r>
        <w:rPr>
          <w:spacing w:val="-14"/>
          <w:sz w:val="20"/>
        </w:rPr>
        <w:t> </w:t>
      </w:r>
      <w:r>
        <w:rPr>
          <w:sz w:val="20"/>
        </w:rPr>
        <w:t>dobu (čl. 10 písm. a) Výzvy),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účel,</w:t>
      </w:r>
      <w:r>
        <w:rPr>
          <w:spacing w:val="12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1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poskytnuta</w:t>
      </w:r>
      <w:r>
        <w:rPr>
          <w:spacing w:val="11"/>
          <w:sz w:val="20"/>
        </w:rPr>
        <w:t> </w:t>
      </w: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Smlouvy,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řádně</w:t>
      </w:r>
      <w:r>
        <w:rPr>
          <w:spacing w:val="11"/>
          <w:sz w:val="20"/>
        </w:rPr>
        <w:t> </w:t>
      </w:r>
      <w:r>
        <w:rPr>
          <w:sz w:val="20"/>
        </w:rPr>
        <w:t>plněn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6"/>
          <w:sz w:val="20"/>
        </w:rPr>
        <w:t> </w:t>
      </w:r>
      <w:r>
        <w:rPr>
          <w:spacing w:val="-4"/>
          <w:sz w:val="20"/>
        </w:rPr>
        <w:t>dobu</w:t>
      </w:r>
    </w:p>
    <w:p>
      <w:pPr>
        <w:pStyle w:val="BodyText"/>
        <w:ind w:left="741"/>
      </w:pPr>
      <w:r>
        <w:rPr/>
        <w:t>stanovenou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a)</w:t>
      </w:r>
      <w:r>
        <w:rPr>
          <w:spacing w:val="-2"/>
        </w:rPr>
        <w:t>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nejpozději 1 měsíc po ukončení akce (pokud Fond nepovolí jiný termín) se stane vlastníkem věcí pořizovaných, rekonstruovaných upravených nebo jinak</w:t>
      </w:r>
      <w:r>
        <w:rPr>
          <w:spacing w:val="-1"/>
          <w:sz w:val="20"/>
        </w:rPr>
        <w:t> </w:t>
      </w:r>
      <w:r>
        <w:rPr>
          <w:sz w:val="20"/>
        </w:rPr>
        <w:t>výrazně</w:t>
      </w:r>
      <w:r>
        <w:rPr>
          <w:spacing w:val="-1"/>
          <w:sz w:val="20"/>
        </w:rPr>
        <w:t> </w:t>
      </w:r>
      <w:r>
        <w:rPr>
          <w:sz w:val="20"/>
        </w:rPr>
        <w:t>zhodnocených s podporou podle</w:t>
      </w:r>
      <w:r>
        <w:rPr>
          <w:spacing w:val="-1"/>
          <w:sz w:val="20"/>
        </w:rPr>
        <w:t> </w:t>
      </w:r>
      <w:r>
        <w:rPr>
          <w:sz w:val="20"/>
        </w:rPr>
        <w:t>této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osobu, a to po dobu stanovenou v</w:t>
      </w:r>
      <w:r>
        <w:rPr>
          <w:spacing w:val="-1"/>
          <w:sz w:val="20"/>
        </w:rPr>
        <w:t> </w:t>
      </w:r>
      <w:r>
        <w:rPr>
          <w:sz w:val="20"/>
        </w:rPr>
        <w:t>čl. 10 písm. a) Výzvy. V</w:t>
      </w:r>
      <w:r>
        <w:rPr>
          <w:spacing w:val="-1"/>
          <w:sz w:val="20"/>
        </w:rPr>
        <w:t> </w:t>
      </w:r>
      <w:r>
        <w:rPr>
          <w:sz w:val="20"/>
        </w:rPr>
        <w:t>případě, že Fond dřívější převod předmětu podpory odsouhlasí, příjemce podpory vrátí poměrnou část podpory ve Fondem stanovené výši a lhůtě. Pro tento účel se předmětem podpory rozumí věci pořizované 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veškeré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výdaje</w:t>
      </w:r>
      <w:r>
        <w:rPr>
          <w:spacing w:val="74"/>
          <w:w w:val="150"/>
          <w:sz w:val="20"/>
        </w:rPr>
        <w:t> </w:t>
      </w:r>
      <w:r>
        <w:rPr>
          <w:sz w:val="20"/>
        </w:rPr>
        <w:t>akce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vést</w:t>
      </w:r>
      <w:r>
        <w:rPr>
          <w:spacing w:val="74"/>
          <w:w w:val="150"/>
          <w:sz w:val="20"/>
        </w:rPr>
        <w:t> </w:t>
      </w:r>
      <w:r>
        <w:rPr>
          <w:sz w:val="20"/>
        </w:rPr>
        <w:t>v účetnictví</w:t>
      </w:r>
      <w:r>
        <w:rPr>
          <w:spacing w:val="74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5"/>
          <w:w w:val="150"/>
          <w:sz w:val="20"/>
        </w:rPr>
        <w:t> </w:t>
      </w:r>
      <w:r>
        <w:rPr>
          <w:sz w:val="20"/>
        </w:rPr>
        <w:t>daňové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evidenci</w:t>
      </w:r>
      <w:r>
        <w:rPr>
          <w:spacing w:val="74"/>
          <w:w w:val="150"/>
          <w:sz w:val="20"/>
        </w:rPr>
        <w:t> </w:t>
      </w:r>
      <w:r>
        <w:rPr>
          <w:sz w:val="20"/>
        </w:rPr>
        <w:t>(zákon</w:t>
      </w:r>
      <w:r>
        <w:rPr>
          <w:spacing w:val="75"/>
          <w:w w:val="150"/>
          <w:sz w:val="20"/>
        </w:rPr>
        <w:t> </w:t>
      </w:r>
      <w:r>
        <w:rPr>
          <w:sz w:val="20"/>
        </w:rPr>
        <w:t>č.</w:t>
      </w:r>
      <w:r>
        <w:rPr>
          <w:spacing w:val="75"/>
          <w:w w:val="150"/>
          <w:sz w:val="20"/>
        </w:rPr>
        <w:t> </w:t>
      </w:r>
      <w:r>
        <w:rPr>
          <w:sz w:val="20"/>
        </w:rPr>
        <w:t>563/1991</w:t>
      </w:r>
      <w:r>
        <w:rPr>
          <w:spacing w:val="75"/>
          <w:w w:val="150"/>
          <w:sz w:val="20"/>
        </w:rPr>
        <w:t> </w:t>
      </w:r>
      <w:r>
        <w:rPr>
          <w:sz w:val="20"/>
        </w:rPr>
        <w:t>Sb., o účetnictví, v platném znění, 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znění). Příjemce podpory se 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11/2024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05/2024.</w:t>
      </w:r>
    </w:p>
    <w:p>
      <w:pPr>
        <w:pStyle w:val="BodyText"/>
        <w:spacing w:before="121"/>
        <w:ind w:left="741" w:right="111"/>
      </w:pPr>
      <w:r>
        <w:rPr/>
        <w:t>V případě, že uvedená realizační lhůta uběhla před uzavřením této Smlouvy, příjemce podpory prohlašuje,</w:t>
      </w:r>
      <w:r>
        <w:rPr>
          <w:spacing w:val="-9"/>
        </w:rPr>
        <w:t> </w:t>
      </w:r>
      <w:r>
        <w:rPr/>
        <w:t>že</w:t>
      </w:r>
      <w:r>
        <w:rPr>
          <w:spacing w:val="-10"/>
        </w:rPr>
        <w:t> </w:t>
      </w:r>
      <w:r>
        <w:rPr/>
        <w:t>byla</w:t>
      </w:r>
      <w:r>
        <w:rPr>
          <w:spacing w:val="-7"/>
        </w:rPr>
        <w:t> </w:t>
      </w:r>
      <w:r>
        <w:rPr/>
        <w:t>dodržena</w:t>
      </w:r>
      <w:r>
        <w:rPr>
          <w:spacing w:val="-10"/>
        </w:rPr>
        <w:t> </w:t>
      </w:r>
      <w:r>
        <w:rPr/>
        <w:t>ustanovení</w:t>
      </w:r>
      <w:r>
        <w:rPr>
          <w:spacing w:val="-10"/>
        </w:rPr>
        <w:t> </w:t>
      </w:r>
      <w:r>
        <w:rPr/>
        <w:t>Směrnice</w:t>
      </w:r>
      <w:r>
        <w:rPr>
          <w:spacing w:val="-10"/>
        </w:rPr>
        <w:t> </w:t>
      </w:r>
      <w:r>
        <w:rPr/>
        <w:t>MŽP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Výzvy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bere</w:t>
      </w:r>
      <w:r>
        <w:rPr>
          <w:spacing w:val="-10"/>
        </w:rPr>
        <w:t> </w:t>
      </w:r>
      <w:r>
        <w:rPr/>
        <w:t>přitom</w:t>
      </w:r>
      <w:r>
        <w:rPr>
          <w:spacing w:val="-8"/>
        </w:rPr>
        <w:t> </w:t>
      </w:r>
      <w:r>
        <w:rPr/>
        <w:t>na</w:t>
      </w:r>
      <w:r>
        <w:rPr>
          <w:spacing w:val="-10"/>
        </w:rPr>
        <w:t> </w:t>
      </w:r>
      <w:r>
        <w:rPr/>
        <w:t>vědomí,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pokud</w:t>
      </w:r>
      <w:r>
        <w:rPr>
          <w:spacing w:val="-9"/>
        </w:rPr>
        <w:t> </w:t>
      </w:r>
      <w:r>
        <w:rPr/>
        <w:t>toto prohlášení</w:t>
      </w:r>
      <w:r>
        <w:rPr>
          <w:spacing w:val="-8"/>
        </w:rPr>
        <w:t> </w:t>
      </w:r>
      <w:r>
        <w:rPr/>
        <w:t>není</w:t>
      </w:r>
      <w:r>
        <w:rPr>
          <w:spacing w:val="-8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8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podle</w:t>
      </w:r>
      <w:r>
        <w:rPr>
          <w:spacing w:val="-7"/>
        </w:rPr>
        <w:t> </w:t>
      </w:r>
      <w:r>
        <w:rPr/>
        <w:t>této</w:t>
      </w:r>
      <w:r>
        <w:rPr>
          <w:spacing w:val="-7"/>
        </w:rPr>
        <w:t> </w:t>
      </w:r>
      <w:r>
        <w:rPr/>
        <w:t>Smlouvy</w:t>
      </w:r>
      <w:r>
        <w:rPr>
          <w:spacing w:val="-8"/>
        </w:rPr>
        <w:t> </w:t>
      </w:r>
      <w:r>
        <w:rPr/>
        <w:t>považováno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</w:t>
      </w:r>
      <w:r>
        <w:rPr>
          <w:spacing w:val="-9"/>
        </w:rPr>
        <w:t> </w:t>
      </w:r>
      <w:r>
        <w:rPr/>
        <w:t>použití finančních prostředků poskytnutých z Fondu ve smyslu zákona č. 218/2000 Sb., o rozpočtových pravidlech a o změně některých souvisejících zákonů (rozpočtová pravidla), ve znění pozdějších předpisů,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07/2025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6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6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souhlasné</w:t>
      </w:r>
      <w:r>
        <w:rPr>
          <w:spacing w:val="-9"/>
          <w:sz w:val="20"/>
        </w:rPr>
        <w:t> </w:t>
      </w:r>
      <w:r>
        <w:rPr>
          <w:sz w:val="20"/>
        </w:rPr>
        <w:t>stanovisko</w:t>
      </w:r>
      <w:r>
        <w:rPr>
          <w:spacing w:val="-9"/>
          <w:sz w:val="20"/>
        </w:rPr>
        <w:t> </w:t>
      </w:r>
      <w:r>
        <w:rPr>
          <w:sz w:val="20"/>
        </w:rPr>
        <w:t>zpracovatele</w:t>
      </w:r>
      <w:r>
        <w:rPr>
          <w:spacing w:val="-9"/>
          <w:sz w:val="20"/>
        </w:rPr>
        <w:t> </w:t>
      </w:r>
      <w:r>
        <w:rPr>
          <w:sz w:val="20"/>
        </w:rPr>
        <w:t>odborného</w:t>
      </w:r>
      <w:r>
        <w:rPr>
          <w:spacing w:val="-8"/>
          <w:sz w:val="20"/>
        </w:rPr>
        <w:t> </w:t>
      </w:r>
      <w:r>
        <w:rPr>
          <w:sz w:val="20"/>
        </w:rPr>
        <w:t>posudku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ukončené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akci,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 za první nebo třetí odrážkou, podle článku IV bodu 1 písm. b) za první, druhou, třetí nebo čtvrtou odrážkou nebo podle článku IV bodu 2 písm. b), c) nebo d)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 postiženo odvodem ve výši 100 % z poskytnuté podpory, byl – li naplněn účel akce podle citovaného</w:t>
      </w:r>
      <w:r>
        <w:rPr>
          <w:spacing w:val="17"/>
          <w:sz w:val="20"/>
        </w:rPr>
        <w:t> </w:t>
      </w:r>
      <w:r>
        <w:rPr>
          <w:sz w:val="20"/>
        </w:rPr>
        <w:t>ustanovení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méně</w:t>
      </w:r>
      <w:r>
        <w:rPr>
          <w:spacing w:val="15"/>
          <w:sz w:val="20"/>
        </w:rPr>
        <w:t> </w:t>
      </w:r>
      <w:r>
        <w:rPr>
          <w:sz w:val="20"/>
        </w:rPr>
        <w:t>než</w:t>
      </w:r>
      <w:r>
        <w:rPr>
          <w:spacing w:val="17"/>
          <w:sz w:val="20"/>
        </w:rPr>
        <w:t> </w:t>
      </w:r>
      <w:r>
        <w:rPr>
          <w:sz w:val="20"/>
        </w:rPr>
        <w:t>50</w:t>
      </w:r>
      <w:r>
        <w:rPr>
          <w:spacing w:val="16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stanovených</w:t>
      </w:r>
      <w:r>
        <w:rPr>
          <w:spacing w:val="16"/>
          <w:sz w:val="20"/>
        </w:rPr>
        <w:t> </w:t>
      </w:r>
      <w:r>
        <w:rPr>
          <w:sz w:val="20"/>
        </w:rPr>
        <w:t>indikátorů.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případě</w:t>
      </w:r>
      <w:r>
        <w:rPr>
          <w:spacing w:val="15"/>
          <w:sz w:val="20"/>
        </w:rPr>
        <w:t> </w:t>
      </w:r>
      <w:r>
        <w:rPr>
          <w:sz w:val="20"/>
        </w:rPr>
        <w:t>plnění</w:t>
      </w:r>
      <w:r>
        <w:rPr>
          <w:spacing w:val="16"/>
          <w:sz w:val="20"/>
        </w:rPr>
        <w:t> </w:t>
      </w:r>
      <w:r>
        <w:rPr>
          <w:sz w:val="20"/>
        </w:rPr>
        <w:t>účelu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podle v</w:t>
      </w:r>
      <w:r>
        <w:rPr>
          <w:spacing w:val="-4"/>
          <w:sz w:val="20"/>
        </w:rPr>
        <w:t> </w:t>
      </w:r>
      <w:r>
        <w:rPr>
          <w:sz w:val="20"/>
        </w:rPr>
        <w:t>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8"/>
          <w:sz w:val="20"/>
        </w:rPr>
        <w:t> </w:t>
      </w:r>
      <w:r>
        <w:rPr>
          <w:sz w:val="20"/>
        </w:rPr>
        <w:t>51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99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toto</w:t>
      </w:r>
      <w:r>
        <w:rPr>
          <w:spacing w:val="-7"/>
          <w:sz w:val="20"/>
        </w:rPr>
        <w:t> </w:t>
      </w:r>
      <w:r>
        <w:rPr>
          <w:sz w:val="20"/>
        </w:rPr>
        <w:t>porušení postiženo odvodem 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90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01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2025-04-01T05:37:58Z</dcterms:created>
  <dcterms:modified xsi:type="dcterms:W3CDTF">2025-04-01T05:37:58Z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2025-04-01T00:00:00Z</vt:filetime>
  </property>
</Properties>
</file>