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00A" w:rsidRPr="007B43B7" w:rsidRDefault="0064500A" w:rsidP="0064500A">
      <w:pPr>
        <w:spacing w:before="120" w:after="0" w:line="240" w:lineRule="auto"/>
        <w:jc w:val="center"/>
        <w:outlineLvl w:val="0"/>
        <w:rPr>
          <w:rFonts w:eastAsia="Calibri" w:cs="Arial"/>
          <w:b/>
          <w:color w:val="auto"/>
        </w:rPr>
      </w:pPr>
      <w:bookmarkStart w:id="0" w:name="_Toc193568735"/>
      <w:r w:rsidRPr="007B43B7">
        <w:rPr>
          <w:rFonts w:eastAsia="Calibri" w:cs="Arial"/>
          <w:b/>
          <w:color w:val="auto"/>
        </w:rPr>
        <w:t>SMLOUVA</w:t>
      </w:r>
      <w:bookmarkEnd w:id="0"/>
    </w:p>
    <w:p w:rsidR="0064500A" w:rsidRPr="007B43B7" w:rsidRDefault="0064500A" w:rsidP="0064500A">
      <w:pPr>
        <w:spacing w:before="120" w:after="0" w:line="240" w:lineRule="auto"/>
        <w:jc w:val="center"/>
        <w:rPr>
          <w:rFonts w:eastAsia="Calibri" w:cs="Arial"/>
          <w:b/>
          <w:color w:val="auto"/>
        </w:rPr>
      </w:pPr>
      <w:r w:rsidRPr="007B43B7">
        <w:rPr>
          <w:rFonts w:eastAsia="Calibri" w:cs="Arial"/>
          <w:b/>
          <w:color w:val="auto"/>
        </w:rPr>
        <w:t>„</w:t>
      </w:r>
      <w:r w:rsidRPr="007B43B7">
        <w:rPr>
          <w:rFonts w:eastAsia="Calibri" w:cs="Times New Roman (Základní text"/>
          <w:b/>
          <w:caps/>
          <w:color w:val="auto"/>
        </w:rPr>
        <w:t>Next-generation firewall</w:t>
      </w:r>
      <w:r w:rsidRPr="007B43B7">
        <w:rPr>
          <w:rFonts w:eastAsia="Calibri" w:cs="Arial"/>
          <w:b/>
          <w:color w:val="auto"/>
        </w:rPr>
        <w:t>“</w:t>
      </w:r>
    </w:p>
    <w:p w:rsidR="0064500A" w:rsidRPr="007B43B7" w:rsidRDefault="0064500A" w:rsidP="0064500A">
      <w:pPr>
        <w:spacing w:after="0" w:line="240" w:lineRule="auto"/>
        <w:jc w:val="center"/>
        <w:rPr>
          <w:rFonts w:eastAsia="Calibri" w:cs="Arial"/>
          <w:color w:val="auto"/>
        </w:rPr>
      </w:pPr>
      <w:r w:rsidRPr="007B43B7">
        <w:rPr>
          <w:rFonts w:eastAsia="Calibri" w:cs="Arial"/>
          <w:color w:val="auto"/>
        </w:rPr>
        <w:t xml:space="preserve">podle § 2586 a násl. zákona č. 89/2012 Sb., občanský zákoník, ve znění pozdějších předpisů </w:t>
      </w:r>
    </w:p>
    <w:p w:rsidR="0064500A" w:rsidRPr="007B43B7" w:rsidRDefault="0064500A" w:rsidP="0064500A">
      <w:pPr>
        <w:spacing w:after="0" w:line="240" w:lineRule="auto"/>
        <w:jc w:val="center"/>
        <w:rPr>
          <w:rFonts w:eastAsia="Calibri" w:cs="Arial"/>
          <w:color w:val="auto"/>
        </w:rPr>
      </w:pPr>
      <w:r w:rsidRPr="007B43B7">
        <w:rPr>
          <w:rFonts w:eastAsia="Calibri" w:cs="Arial"/>
          <w:color w:val="auto"/>
        </w:rPr>
        <w:t>(dále jen „smlouva“)</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uzavřená níže uvedeného dne, měsíce, roku mezi následujícími smluvní stranami:</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tabs>
          <w:tab w:val="left" w:pos="426"/>
        </w:tabs>
        <w:spacing w:before="120" w:after="0" w:line="240" w:lineRule="auto"/>
        <w:outlineLvl w:val="0"/>
        <w:rPr>
          <w:rFonts w:eastAsia="Calibri" w:cs="Arial"/>
          <w:color w:val="auto"/>
        </w:rPr>
      </w:pPr>
      <w:bookmarkStart w:id="1" w:name="_Toc193568736"/>
      <w:r w:rsidRPr="007B43B7">
        <w:rPr>
          <w:rFonts w:eastAsia="Calibri" w:cs="Arial"/>
          <w:color w:val="auto"/>
        </w:rPr>
        <w:t>1.</w:t>
      </w:r>
      <w:r w:rsidRPr="007B43B7">
        <w:rPr>
          <w:rFonts w:eastAsia="Calibri" w:cs="Arial"/>
          <w:color w:val="auto"/>
        </w:rPr>
        <w:tab/>
      </w:r>
      <w:proofErr w:type="spellStart"/>
      <w:r w:rsidRPr="007B43B7">
        <w:rPr>
          <w:rFonts w:eastAsia="Calibri" w:cs="Arial"/>
          <w:b/>
          <w:bCs/>
          <w:color w:val="auto"/>
        </w:rPr>
        <w:t>awin</w:t>
      </w:r>
      <w:proofErr w:type="spellEnd"/>
      <w:r w:rsidRPr="007B43B7">
        <w:rPr>
          <w:rFonts w:eastAsia="Calibri" w:cs="Arial"/>
          <w:b/>
          <w:bCs/>
          <w:color w:val="auto"/>
        </w:rPr>
        <w:t xml:space="preserve"> IT, s.</w:t>
      </w:r>
      <w:r w:rsidR="003102DF">
        <w:rPr>
          <w:rFonts w:eastAsia="Calibri" w:cs="Arial"/>
          <w:b/>
          <w:bCs/>
          <w:color w:val="auto"/>
        </w:rPr>
        <w:t xml:space="preserve"> </w:t>
      </w:r>
      <w:r w:rsidRPr="007B43B7">
        <w:rPr>
          <w:rFonts w:eastAsia="Calibri" w:cs="Arial"/>
          <w:b/>
          <w:bCs/>
          <w:color w:val="auto"/>
        </w:rPr>
        <w:t>r.</w:t>
      </w:r>
      <w:r w:rsidR="003102DF">
        <w:rPr>
          <w:rFonts w:eastAsia="Calibri" w:cs="Arial"/>
          <w:b/>
          <w:bCs/>
          <w:color w:val="auto"/>
        </w:rPr>
        <w:t xml:space="preserve"> </w:t>
      </w:r>
      <w:r w:rsidRPr="007B43B7">
        <w:rPr>
          <w:rFonts w:eastAsia="Calibri" w:cs="Arial"/>
          <w:b/>
          <w:bCs/>
          <w:color w:val="auto"/>
        </w:rPr>
        <w:t>o.</w:t>
      </w:r>
      <w:bookmarkEnd w:id="1"/>
    </w:p>
    <w:p w:rsidR="0064500A" w:rsidRPr="007B43B7" w:rsidRDefault="0064500A" w:rsidP="0064500A">
      <w:pPr>
        <w:spacing w:before="120" w:after="0" w:line="240" w:lineRule="auto"/>
        <w:ind w:left="426"/>
        <w:rPr>
          <w:rFonts w:eastAsia="Calibri" w:cs="Arial"/>
          <w:color w:val="auto"/>
        </w:rPr>
      </w:pPr>
      <w:proofErr w:type="spellStart"/>
      <w:r w:rsidRPr="007B43B7">
        <w:rPr>
          <w:rFonts w:eastAsia="Calibri" w:cs="Arial"/>
          <w:color w:val="auto"/>
        </w:rPr>
        <w:t>sp</w:t>
      </w:r>
      <w:proofErr w:type="spellEnd"/>
      <w:r w:rsidRPr="007B43B7">
        <w:rPr>
          <w:rFonts w:eastAsia="Calibri" w:cs="Arial"/>
          <w:color w:val="auto"/>
        </w:rPr>
        <w:t xml:space="preserve">. zn.: C 228385 </w:t>
      </w:r>
      <w:r w:rsidR="003102DF">
        <w:rPr>
          <w:rFonts w:eastAsia="Calibri" w:cs="Arial"/>
          <w:color w:val="auto"/>
        </w:rPr>
        <w:t xml:space="preserve">vedená u </w:t>
      </w:r>
      <w:r w:rsidRPr="007B43B7">
        <w:rPr>
          <w:rFonts w:eastAsia="Calibri" w:cs="Arial"/>
          <w:color w:val="auto"/>
        </w:rPr>
        <w:t>Městsk</w:t>
      </w:r>
      <w:r w:rsidR="003102DF">
        <w:rPr>
          <w:rFonts w:eastAsia="Calibri" w:cs="Arial"/>
          <w:color w:val="auto"/>
        </w:rPr>
        <w:t xml:space="preserve">ého </w:t>
      </w:r>
      <w:r w:rsidRPr="007B43B7">
        <w:rPr>
          <w:rFonts w:eastAsia="Calibri" w:cs="Arial"/>
          <w:color w:val="auto"/>
        </w:rPr>
        <w:t>soud</w:t>
      </w:r>
      <w:r w:rsidR="003102DF">
        <w:rPr>
          <w:rFonts w:eastAsia="Calibri" w:cs="Arial"/>
          <w:color w:val="auto"/>
        </w:rPr>
        <w:t>u</w:t>
      </w:r>
      <w:r w:rsidRPr="007B43B7">
        <w:rPr>
          <w:rFonts w:eastAsia="Calibri" w:cs="Arial"/>
          <w:color w:val="auto"/>
        </w:rPr>
        <w:t xml:space="preserve"> v Praze</w:t>
      </w:r>
    </w:p>
    <w:p w:rsidR="0064500A" w:rsidRPr="007B43B7" w:rsidRDefault="003102DF" w:rsidP="0064500A">
      <w:pPr>
        <w:spacing w:before="120" w:after="0" w:line="240" w:lineRule="auto"/>
        <w:ind w:left="426"/>
        <w:rPr>
          <w:rFonts w:eastAsia="Calibri" w:cs="Arial"/>
          <w:color w:val="auto"/>
        </w:rPr>
      </w:pPr>
      <w:r>
        <w:rPr>
          <w:rFonts w:eastAsia="Calibri" w:cs="Arial"/>
          <w:color w:val="auto"/>
        </w:rPr>
        <w:t>se sídlem</w:t>
      </w:r>
      <w:r w:rsidR="0064500A" w:rsidRPr="007B43B7">
        <w:rPr>
          <w:rFonts w:eastAsia="Calibri" w:cs="Arial"/>
          <w:color w:val="auto"/>
        </w:rPr>
        <w:t xml:space="preserve">: Nad </w:t>
      </w:r>
      <w:proofErr w:type="spellStart"/>
      <w:r w:rsidR="0064500A" w:rsidRPr="007B43B7">
        <w:rPr>
          <w:rFonts w:eastAsia="Calibri" w:cs="Arial"/>
          <w:color w:val="auto"/>
        </w:rPr>
        <w:t>Šutkou</w:t>
      </w:r>
      <w:proofErr w:type="spellEnd"/>
      <w:r w:rsidR="0064500A" w:rsidRPr="007B43B7">
        <w:rPr>
          <w:rFonts w:eastAsia="Calibri" w:cs="Arial"/>
          <w:color w:val="auto"/>
        </w:rPr>
        <w:t xml:space="preserve"> 540/14, </w:t>
      </w:r>
      <w:r>
        <w:rPr>
          <w:rFonts w:eastAsia="Calibri" w:cs="Arial"/>
          <w:color w:val="auto"/>
        </w:rPr>
        <w:t xml:space="preserve">Kobylisy, </w:t>
      </w:r>
      <w:r w:rsidR="0064500A" w:rsidRPr="007B43B7">
        <w:rPr>
          <w:rFonts w:eastAsia="Calibri" w:cs="Arial"/>
          <w:color w:val="auto"/>
        </w:rPr>
        <w:t>182 00 Praha 8</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IČ: 03173631</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DIČ: CZ03173631</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zastoupená: Jindřichem Rosičkou, jednatelem</w:t>
      </w:r>
    </w:p>
    <w:p w:rsidR="0064500A" w:rsidRPr="00146CFA" w:rsidRDefault="0064500A" w:rsidP="0064500A">
      <w:pPr>
        <w:spacing w:before="120" w:after="0" w:line="240" w:lineRule="auto"/>
        <w:ind w:left="426"/>
        <w:rPr>
          <w:rFonts w:eastAsia="Calibri" w:cs="Arial"/>
          <w:b/>
          <w:color w:val="auto"/>
        </w:rPr>
      </w:pPr>
      <w:r w:rsidRPr="007B43B7">
        <w:rPr>
          <w:rFonts w:eastAsia="Calibri" w:cs="Arial"/>
          <w:color w:val="auto"/>
        </w:rPr>
        <w:t xml:space="preserve">bankovní spojení: </w:t>
      </w:r>
      <w:r w:rsidR="00146CFA" w:rsidRPr="00146CFA">
        <w:rPr>
          <w:rFonts w:eastAsia="Calibri" w:cs="Arial"/>
          <w:b/>
          <w:color w:val="auto"/>
        </w:rPr>
        <w:t>XXXXX</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(dále jen „poskytovatel“)</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a</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tabs>
          <w:tab w:val="left" w:pos="426"/>
        </w:tabs>
        <w:spacing w:before="120" w:after="0" w:line="240" w:lineRule="auto"/>
        <w:outlineLvl w:val="0"/>
        <w:rPr>
          <w:rFonts w:eastAsia="Calibri" w:cs="Arial"/>
          <w:b/>
          <w:color w:val="auto"/>
        </w:rPr>
      </w:pPr>
      <w:bookmarkStart w:id="2" w:name="_Toc193568737"/>
      <w:r w:rsidRPr="007B43B7">
        <w:rPr>
          <w:rFonts w:eastAsia="Calibri" w:cs="Arial"/>
          <w:color w:val="auto"/>
        </w:rPr>
        <w:t>2.</w:t>
      </w:r>
      <w:r w:rsidRPr="007B43B7">
        <w:rPr>
          <w:rFonts w:eastAsia="Calibri" w:cs="Arial"/>
          <w:color w:val="auto"/>
        </w:rPr>
        <w:tab/>
      </w:r>
      <w:r w:rsidRPr="007B43B7">
        <w:rPr>
          <w:rFonts w:eastAsia="Calibri" w:cs="Arial"/>
          <w:b/>
          <w:color w:val="auto"/>
        </w:rPr>
        <w:t>město Vyškov</w:t>
      </w:r>
      <w:bookmarkEnd w:id="2"/>
    </w:p>
    <w:p w:rsidR="0064500A" w:rsidRPr="007B43B7" w:rsidRDefault="0064500A" w:rsidP="0064500A">
      <w:pPr>
        <w:tabs>
          <w:tab w:val="left" w:pos="426"/>
        </w:tabs>
        <w:spacing w:before="120" w:after="0" w:line="240" w:lineRule="auto"/>
        <w:outlineLvl w:val="0"/>
        <w:rPr>
          <w:rFonts w:eastAsia="Calibri" w:cs="Arial"/>
          <w:color w:val="auto"/>
        </w:rPr>
      </w:pPr>
      <w:r w:rsidRPr="007B43B7">
        <w:rPr>
          <w:rFonts w:eastAsia="Calibri" w:cs="Arial"/>
          <w:color w:val="auto"/>
        </w:rPr>
        <w:tab/>
      </w:r>
      <w:bookmarkStart w:id="3" w:name="_Toc193568738"/>
      <w:r w:rsidRPr="007B43B7">
        <w:rPr>
          <w:rFonts w:eastAsia="Calibri" w:cs="Arial"/>
          <w:color w:val="auto"/>
        </w:rPr>
        <w:t>se sídlem: Masarykovo náměstí 108/1, 682 01 Vyškov</w:t>
      </w:r>
      <w:bookmarkEnd w:id="3"/>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 xml:space="preserve">IČ: </w:t>
      </w:r>
      <w:r w:rsidRPr="007B43B7">
        <w:rPr>
          <w:rFonts w:eastAsia="Calibri" w:cs="Arial"/>
          <w:bCs/>
          <w:color w:val="auto"/>
        </w:rPr>
        <w:t>00292427</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zastoupené: Karlem Jurkou, starostou</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bankovní spojení: 120731/0100, KB a.s., pobočka Vyškov</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ID datové schránky: wc6bqdy</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(dále jen „objednatel“);</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obě dále také samostatně jako „smluvní strana“ a společně jako „smluvní strany“.</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jc w:val="center"/>
        <w:outlineLvl w:val="0"/>
        <w:rPr>
          <w:rFonts w:eastAsia="Calibri" w:cs="Arial"/>
          <w:b/>
          <w:color w:val="auto"/>
        </w:rPr>
      </w:pPr>
      <w:bookmarkStart w:id="4" w:name="_Toc193568739"/>
      <w:r w:rsidRPr="007B43B7">
        <w:rPr>
          <w:rFonts w:eastAsia="Calibri" w:cs="Arial"/>
          <w:b/>
          <w:color w:val="auto"/>
        </w:rPr>
        <w:t>Preambule, účel</w:t>
      </w:r>
      <w:bookmarkEnd w:id="4"/>
    </w:p>
    <w:p w:rsidR="0064500A" w:rsidRPr="007B43B7" w:rsidRDefault="0064500A" w:rsidP="0064500A">
      <w:pPr>
        <w:spacing w:before="120" w:after="0" w:line="240" w:lineRule="auto"/>
        <w:rPr>
          <w:rFonts w:eastAsia="Calibri" w:cs="Arial"/>
          <w:color w:val="auto"/>
        </w:rPr>
      </w:pPr>
      <w:r w:rsidRPr="007B43B7">
        <w:rPr>
          <w:rFonts w:eastAsia="Calibri" w:cs="Arial"/>
          <w:color w:val="auto"/>
        </w:rPr>
        <w:t>Tato smlouva se uzavírá na základě výsledku 2. části zadávacího řízení na veřejnou zakázku s názvem „</w:t>
      </w:r>
      <w:r w:rsidRPr="007B43B7">
        <w:rPr>
          <w:rFonts w:eastAsia="Calibri" w:cs="Arial"/>
          <w:b/>
          <w:color w:val="auto"/>
        </w:rPr>
        <w:t>Rozvoj elektronických služeb města Vyškova</w:t>
      </w:r>
      <w:r w:rsidRPr="007B43B7">
        <w:rPr>
          <w:rFonts w:eastAsia="Calibri" w:cs="Arial"/>
          <w:color w:val="auto"/>
        </w:rPr>
        <w:t>“ veřejného zadavatele města Vyškova.</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jc w:val="center"/>
        <w:outlineLvl w:val="0"/>
        <w:rPr>
          <w:rFonts w:eastAsia="Calibri" w:cs="Arial"/>
          <w:b/>
          <w:color w:val="auto"/>
        </w:rPr>
      </w:pPr>
      <w:bookmarkStart w:id="5" w:name="_Toc193568740"/>
      <w:r w:rsidRPr="007B43B7">
        <w:rPr>
          <w:rFonts w:eastAsia="Calibri" w:cs="Arial"/>
          <w:b/>
          <w:color w:val="auto"/>
        </w:rPr>
        <w:t>Článek 1</w:t>
      </w:r>
      <w:bookmarkEnd w:id="5"/>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Předmět smlouvy, předmět plnění</w:t>
      </w:r>
    </w:p>
    <w:p w:rsidR="0064500A" w:rsidRPr="007B43B7" w:rsidRDefault="0064500A" w:rsidP="0064500A">
      <w:pPr>
        <w:numPr>
          <w:ilvl w:val="1"/>
          <w:numId w:val="16"/>
        </w:numPr>
        <w:spacing w:before="60" w:after="0" w:line="240" w:lineRule="auto"/>
        <w:contextualSpacing/>
        <w:rPr>
          <w:rFonts w:eastAsia="Calibri" w:cs="Arial"/>
          <w:color w:val="auto"/>
        </w:rPr>
      </w:pPr>
      <w:r w:rsidRPr="007B43B7">
        <w:rPr>
          <w:rFonts w:eastAsia="Calibri" w:cs="Arial"/>
          <w:color w:val="auto"/>
        </w:rPr>
        <w:t>Předmětem plnění této smlouvy je:</w:t>
      </w:r>
    </w:p>
    <w:p w:rsidR="0064500A" w:rsidRPr="007B43B7" w:rsidRDefault="0064500A" w:rsidP="0064500A">
      <w:pPr>
        <w:numPr>
          <w:ilvl w:val="0"/>
          <w:numId w:val="17"/>
        </w:numPr>
        <w:spacing w:before="60" w:after="0" w:line="240" w:lineRule="auto"/>
        <w:contextualSpacing/>
        <w:rPr>
          <w:rFonts w:eastAsia="Calibri" w:cs="Arial"/>
          <w:color w:val="auto"/>
        </w:rPr>
      </w:pPr>
      <w:r w:rsidRPr="007B43B7">
        <w:rPr>
          <w:rFonts w:eastAsia="Calibri" w:cs="Arial"/>
          <w:color w:val="auto"/>
        </w:rPr>
        <w:t>vytvoření (dodávka a implementace) informačního systému veřejné správy „</w:t>
      </w:r>
      <w:proofErr w:type="spellStart"/>
      <w:r w:rsidRPr="007B43B7">
        <w:rPr>
          <w:rFonts w:eastAsia="Calibri" w:cs="Arial"/>
          <w:color w:val="auto"/>
        </w:rPr>
        <w:t>Next-generation</w:t>
      </w:r>
      <w:proofErr w:type="spellEnd"/>
      <w:r w:rsidRPr="007B43B7">
        <w:rPr>
          <w:rFonts w:eastAsia="Calibri" w:cs="Arial"/>
          <w:color w:val="auto"/>
        </w:rPr>
        <w:t xml:space="preserve"> firewall“ včetně poskytnutí licencí s neomezenou platností a pro neomezený počet uživatelů potřebných pro jeho užívání, </w:t>
      </w:r>
    </w:p>
    <w:p w:rsidR="0064500A" w:rsidRPr="007B43B7" w:rsidRDefault="0064500A" w:rsidP="0064500A">
      <w:pPr>
        <w:numPr>
          <w:ilvl w:val="0"/>
          <w:numId w:val="17"/>
        </w:numPr>
        <w:spacing w:before="60" w:after="0" w:line="240" w:lineRule="auto"/>
        <w:contextualSpacing/>
        <w:rPr>
          <w:rFonts w:eastAsia="Calibri" w:cs="Arial"/>
          <w:color w:val="auto"/>
        </w:rPr>
      </w:pPr>
      <w:r w:rsidRPr="007B43B7">
        <w:rPr>
          <w:rFonts w:eastAsia="Calibri" w:cs="Arial"/>
          <w:color w:val="auto"/>
        </w:rPr>
        <w:t xml:space="preserve">integrace dodaného systému se stávajícím aplikačním vybavením objednatele a s centrálními systémy, a zajištění jeho provozu, vše včetně projektového řízení. </w:t>
      </w:r>
    </w:p>
    <w:p w:rsidR="0064500A" w:rsidRPr="007B43B7" w:rsidRDefault="0064500A" w:rsidP="0064500A">
      <w:pPr>
        <w:spacing w:before="60" w:after="0" w:line="240" w:lineRule="auto"/>
        <w:ind w:left="720"/>
        <w:contextualSpacing/>
        <w:rPr>
          <w:rFonts w:eastAsia="Calibri" w:cs="Arial"/>
          <w:color w:val="auto"/>
          <w:sz w:val="12"/>
          <w:szCs w:val="12"/>
        </w:rPr>
      </w:pPr>
    </w:p>
    <w:p w:rsidR="0064500A" w:rsidRPr="007B43B7" w:rsidRDefault="0064500A" w:rsidP="0064500A">
      <w:pPr>
        <w:numPr>
          <w:ilvl w:val="1"/>
          <w:numId w:val="16"/>
        </w:numPr>
        <w:spacing w:before="60" w:after="0" w:line="240" w:lineRule="auto"/>
        <w:contextualSpacing/>
        <w:rPr>
          <w:rFonts w:eastAsia="Calibri" w:cs="Arial"/>
          <w:color w:val="auto"/>
        </w:rPr>
      </w:pPr>
      <w:r w:rsidRPr="007B43B7">
        <w:rPr>
          <w:rFonts w:eastAsia="Calibri" w:cs="Arial"/>
          <w:color w:val="auto"/>
        </w:rPr>
        <w:t>Dále je předmětem této smlouvy zajištění podpory provozu dodaného systému po dobu od úplného předání a převzetí do 31. 12. 2025 a poté po dobu od 1. 1. 2026 do 31. 12</w:t>
      </w:r>
      <w:r w:rsidR="00941342">
        <w:rPr>
          <w:rFonts w:eastAsia="Calibri" w:cs="Arial"/>
          <w:color w:val="auto"/>
        </w:rPr>
        <w:t xml:space="preserve">. </w:t>
      </w:r>
      <w:r w:rsidRPr="007B43B7">
        <w:rPr>
          <w:rFonts w:eastAsia="Calibri" w:cs="Arial"/>
          <w:color w:val="auto"/>
        </w:rPr>
        <w:t>2030. Obsah činností podpory provozu dodaného systému je určen v příloze č. 1 této smlouvy. Před úplným předáním a převzetím díla provádí poskytovatel rovněž podporu provozu příslušných již provedených částí plnění.</w:t>
      </w:r>
    </w:p>
    <w:p w:rsidR="0064500A" w:rsidRPr="007B43B7" w:rsidRDefault="0064500A" w:rsidP="0064500A">
      <w:pPr>
        <w:spacing w:before="60" w:after="0" w:line="240" w:lineRule="auto"/>
        <w:ind w:left="360"/>
        <w:contextualSpacing/>
        <w:rPr>
          <w:rFonts w:eastAsia="Calibri" w:cs="Arial"/>
          <w:color w:val="auto"/>
          <w:sz w:val="12"/>
          <w:szCs w:val="12"/>
        </w:rPr>
      </w:pPr>
    </w:p>
    <w:p w:rsidR="0064500A" w:rsidRPr="007B43B7" w:rsidRDefault="0064500A" w:rsidP="0064500A">
      <w:pPr>
        <w:numPr>
          <w:ilvl w:val="1"/>
          <w:numId w:val="16"/>
        </w:numPr>
        <w:spacing w:before="120" w:after="0" w:line="240" w:lineRule="auto"/>
        <w:contextualSpacing/>
        <w:rPr>
          <w:rFonts w:eastAsia="Calibri" w:cs="Arial"/>
          <w:color w:val="auto"/>
        </w:rPr>
      </w:pPr>
      <w:r w:rsidRPr="007B43B7">
        <w:rPr>
          <w:rFonts w:eastAsia="Calibri" w:cs="Arial"/>
          <w:color w:val="auto"/>
        </w:rPr>
        <w:t>Podrobně je předmět plnění popsán v příloze č. 1 této smlouvy.</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jc w:val="center"/>
        <w:outlineLvl w:val="0"/>
        <w:rPr>
          <w:rFonts w:eastAsia="Calibri" w:cs="Arial"/>
          <w:b/>
          <w:color w:val="auto"/>
        </w:rPr>
      </w:pPr>
      <w:bookmarkStart w:id="6" w:name="_Toc193568741"/>
      <w:r w:rsidRPr="007B43B7">
        <w:rPr>
          <w:rFonts w:eastAsia="Calibri" w:cs="Arial"/>
          <w:b/>
          <w:color w:val="auto"/>
        </w:rPr>
        <w:t>Článek 2</w:t>
      </w:r>
      <w:bookmarkEnd w:id="6"/>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Způsob, čas dodání, místo dodání, odevzdání a převzetí, podmínky plnění</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 xml:space="preserve">Plnění bude dodáno kompletní podle přílohy č. 1 této smlouvy, včetně projektového řízení a včetně všech náležitostí nezbytných pro řádný provoz, a to ve lhůtě </w:t>
      </w:r>
      <w:r w:rsidRPr="007B43B7">
        <w:rPr>
          <w:rFonts w:eastAsia="Calibri" w:cs="Arial"/>
          <w:b/>
          <w:color w:val="auto"/>
        </w:rPr>
        <w:t>do 120 dnů od nabytí účinnosti této smlouvy</w:t>
      </w:r>
      <w:r w:rsidRPr="007B43B7">
        <w:rPr>
          <w:rFonts w:eastAsia="Calibri" w:cs="Arial"/>
          <w:color w:val="auto"/>
        </w:rPr>
        <w:t>. Následně poskytovatel zajistí podporu provozu dodaného systému.</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Veškeré plnění se poskytovatel zavazuje dodat bez jakýchkoliv právních vad; dále se poskytovatel zavazuje převést na objednatele veškerá práva užívání tohoto plnění (licence) bez časového omezení.</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Místem odevzdání (dodání a poskytnutí) a převzetí plnění je sídlo objednatele. Náklady odevzdávání a rizika spojená s odevzdáváním (dodáním) včetně dokladů a dokumentů vztahujících se k dodávce a dopravou do místa dodání, včetně vykládky a manipulace na místě dodání nese poskytovatel.</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 xml:space="preserve">Plnění poskytovatele podle odst. 2.1 této smlouvy bude protokolárně odevzdáno poskytovatelem objednateli v místě dodání, objednatelem pak převzato v případě řádného splnění se všemi sjednanými vlastnostmi, a to formou Protokolu o odevzdání a převzetí, který bude podepsán oběma smluvními stranami osobami oprávněnými jednat jménem příslušné smluvní strany (dále jen „Protokol o odevzdání a převzetí“). </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K převzetí v místě dodání je povinen poskytovatel vyzvat objednatele nejméně dva pracovní dny přede dnem dodání. Výzva poskytovatele bude písemná, doručení výzvy provedeno pomocí prostředků elektronické pošty nebo prostřednictvím provozovatele poštovních (kurýrních) služeb a v příloze výzvy bude dodán písemný návrh Protokolu o odevzdání a převzetí, podepsaný poskytovatelem ve dvojím vyhotovení.</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Protokol o odevzdání a převzetí obsahuje nejméně tyto obsahové náležitosti:</w:t>
      </w:r>
    </w:p>
    <w:p w:rsidR="0064500A" w:rsidRPr="007B43B7" w:rsidRDefault="0064500A" w:rsidP="0064500A">
      <w:pPr>
        <w:numPr>
          <w:ilvl w:val="0"/>
          <w:numId w:val="1"/>
        </w:numPr>
        <w:spacing w:before="60" w:after="0" w:line="240" w:lineRule="auto"/>
        <w:ind w:left="851" w:hanging="425"/>
        <w:rPr>
          <w:rFonts w:eastAsia="Calibri" w:cs="Arial"/>
          <w:color w:val="auto"/>
        </w:rPr>
      </w:pPr>
      <w:r w:rsidRPr="007B43B7">
        <w:rPr>
          <w:rFonts w:eastAsia="Calibri" w:cs="Arial"/>
          <w:color w:val="auto"/>
        </w:rPr>
        <w:t>výkaz dodaných a zprovozněných předmětů, poskytnutého příslušenství a ostatních poskytnutých věcí, poskytnutých služeb a předaných dokladů a dokumentů vztahujících se k plnění;</w:t>
      </w:r>
    </w:p>
    <w:p w:rsidR="0064500A" w:rsidRPr="007B43B7" w:rsidRDefault="0064500A" w:rsidP="0064500A">
      <w:pPr>
        <w:numPr>
          <w:ilvl w:val="0"/>
          <w:numId w:val="1"/>
        </w:numPr>
        <w:spacing w:before="60" w:after="0" w:line="240" w:lineRule="auto"/>
        <w:ind w:left="851" w:hanging="425"/>
        <w:rPr>
          <w:rFonts w:eastAsia="Calibri" w:cs="Arial"/>
          <w:color w:val="auto"/>
        </w:rPr>
      </w:pPr>
      <w:r w:rsidRPr="007B43B7">
        <w:rPr>
          <w:rFonts w:eastAsia="Calibri" w:cs="Arial"/>
          <w:color w:val="auto"/>
        </w:rPr>
        <w:t>datum vystavení Protokolu o odevzdání a převzetí a podpis osoby oprávněné jednat za poskytovatele;</w:t>
      </w:r>
    </w:p>
    <w:p w:rsidR="0064500A" w:rsidRPr="007B43B7" w:rsidRDefault="0064500A" w:rsidP="0064500A">
      <w:pPr>
        <w:numPr>
          <w:ilvl w:val="0"/>
          <w:numId w:val="1"/>
        </w:numPr>
        <w:spacing w:before="60" w:after="0" w:line="240" w:lineRule="auto"/>
        <w:ind w:left="851" w:hanging="425"/>
        <w:rPr>
          <w:rFonts w:eastAsia="Calibri" w:cs="Arial"/>
          <w:color w:val="auto"/>
        </w:rPr>
      </w:pPr>
      <w:r w:rsidRPr="007B43B7">
        <w:rPr>
          <w:rFonts w:eastAsia="Calibri" w:cs="Arial"/>
          <w:color w:val="auto"/>
        </w:rPr>
        <w:t>datum, v němž má dojít k podpisu Protokolu o odevzdání a převzetí objednatelem</w:t>
      </w:r>
      <w:r w:rsidR="00941342">
        <w:rPr>
          <w:rFonts w:eastAsia="Calibri" w:cs="Arial"/>
          <w:color w:val="auto"/>
        </w:rPr>
        <w:t>,</w:t>
      </w:r>
      <w:r w:rsidRPr="007B43B7">
        <w:rPr>
          <w:rFonts w:eastAsia="Calibri" w:cs="Arial"/>
          <w:color w:val="auto"/>
        </w:rPr>
        <w:t xml:space="preserve"> a označení místa, kde má být proveden podpis objednatele.</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 xml:space="preserve">Objednatel je oprávněn odmítnout převzít vadné plnění poskytovatele v případě vad nebo jiných nedostatků, a to bez ohledu na jejich množství a povahu </w:t>
      </w:r>
      <w:r w:rsidR="00941342">
        <w:rPr>
          <w:rFonts w:eastAsia="Calibri" w:cs="Arial"/>
          <w:color w:val="auto"/>
        </w:rPr>
        <w:t>,</w:t>
      </w:r>
      <w:r w:rsidRPr="007B43B7">
        <w:rPr>
          <w:rFonts w:eastAsia="Calibri" w:cs="Arial"/>
          <w:color w:val="auto"/>
        </w:rPr>
        <w:t>nebo neobsahuje-li Protokol o odevzdání a převzetí obsahové náležitosti dle této smlouvy bez ohledu na počet nebo povahu chybějících náležitostí. Důvody odmítnutí budou objednatelem specifikovány v Protokolu o odevzdání a převzetí. V případě, že objednatel odmítne převzetí plnění poskytovatele, nepřechází na objednatele nebezpečí škody na žádné části plnění.</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Poskytovatel je povinen umožnit objednateli provést kontrolu průběhu plnění dle této smlouvy, a to po celou dobu trvání této smlouvy.</w:t>
      </w:r>
    </w:p>
    <w:p w:rsidR="0064500A" w:rsidRPr="007B43B7" w:rsidRDefault="0064500A" w:rsidP="0064500A">
      <w:pPr>
        <w:numPr>
          <w:ilvl w:val="1"/>
          <w:numId w:val="2"/>
        </w:numPr>
        <w:spacing w:before="120" w:after="0" w:line="240" w:lineRule="auto"/>
        <w:ind w:left="425" w:hanging="425"/>
        <w:rPr>
          <w:rFonts w:eastAsia="Calibri" w:cs="Arial"/>
          <w:color w:val="auto"/>
        </w:rPr>
      </w:pPr>
      <w:r w:rsidRPr="007B43B7">
        <w:rPr>
          <w:rFonts w:eastAsia="Calibri" w:cs="Arial"/>
          <w:color w:val="auto"/>
        </w:rPr>
        <w:t>Poskytovatel se zavazuje, že bude provádět činnosti za pomoci realizačního týmu, jehož členové jsou uvedeni v příloze č. 2 této smlouvy.</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7" w:name="_Toc193568742"/>
      <w:r w:rsidRPr="007B43B7">
        <w:rPr>
          <w:rFonts w:eastAsia="Calibri" w:cs="Arial"/>
          <w:b/>
          <w:color w:val="auto"/>
        </w:rPr>
        <w:lastRenderedPageBreak/>
        <w:t>Článek 3</w:t>
      </w:r>
      <w:bookmarkEnd w:id="7"/>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Cena</w:t>
      </w:r>
    </w:p>
    <w:p w:rsidR="0064500A" w:rsidRPr="007B43B7" w:rsidRDefault="0064500A" w:rsidP="0064500A">
      <w:pPr>
        <w:numPr>
          <w:ilvl w:val="1"/>
          <w:numId w:val="3"/>
        </w:numPr>
        <w:spacing w:before="120" w:after="0" w:line="240" w:lineRule="auto"/>
        <w:ind w:left="425" w:hanging="425"/>
        <w:rPr>
          <w:rFonts w:eastAsia="Calibri" w:cs="Arial"/>
          <w:color w:val="auto"/>
        </w:rPr>
      </w:pPr>
      <w:r w:rsidRPr="007B43B7">
        <w:rPr>
          <w:rFonts w:eastAsia="Calibri" w:cs="Arial"/>
          <w:color w:val="auto"/>
        </w:rPr>
        <w:t>Za řádné a úplné splnění předmětu této smlouvy má poskytovatel nárok na úhradu ceny ve výši 1 257 030,- Kč + DPH ve výši 263 976,30 Kč; cena včetně příslušné výše DPH činí 1 521 006,30 Kč.</w:t>
      </w:r>
    </w:p>
    <w:p w:rsidR="0064500A" w:rsidRPr="007B43B7" w:rsidRDefault="0064500A" w:rsidP="0064500A">
      <w:pPr>
        <w:numPr>
          <w:ilvl w:val="1"/>
          <w:numId w:val="3"/>
        </w:numPr>
        <w:spacing w:before="120" w:after="0" w:line="240" w:lineRule="auto"/>
        <w:ind w:left="425" w:hanging="425"/>
        <w:rPr>
          <w:rFonts w:eastAsia="Calibri" w:cs="Arial"/>
          <w:color w:val="auto"/>
        </w:rPr>
      </w:pPr>
      <w:r w:rsidRPr="007B43B7">
        <w:rPr>
          <w:rFonts w:eastAsia="Calibri" w:cs="Arial"/>
          <w:color w:val="auto"/>
        </w:rPr>
        <w:t>Cena jednotlivých dílčích plnění dle této smlouvy je sjednána v příloze č. 3 této smlouvy. Cena za poskytovanou podporu provozu dodaného systému do 31. 12. 2025 je v příloze č. 3 této smlouvy zahrnuta v položce „dodání systému včetně dalších služeb“.</w:t>
      </w:r>
    </w:p>
    <w:p w:rsidR="0064500A" w:rsidRPr="007B43B7" w:rsidRDefault="0064500A" w:rsidP="0064500A">
      <w:pPr>
        <w:numPr>
          <w:ilvl w:val="1"/>
          <w:numId w:val="3"/>
        </w:numPr>
        <w:spacing w:before="120" w:after="0" w:line="240" w:lineRule="auto"/>
        <w:ind w:left="425" w:hanging="425"/>
        <w:rPr>
          <w:rFonts w:eastAsia="Calibri" w:cs="Arial"/>
          <w:color w:val="auto"/>
        </w:rPr>
      </w:pPr>
      <w:r w:rsidRPr="007B43B7">
        <w:rPr>
          <w:rFonts w:eastAsia="Calibri" w:cs="Arial"/>
          <w:color w:val="auto"/>
        </w:rPr>
        <w:t>Cena dle čl. 3.1 této smlouvy byla stanovena na základě zadávacího řízení na veřejnou zakázku a obsahuje veškeré náklady poskytovatele nutné k plnění poskytovatele při realizaci předmětu této smlouvy po celou dobu stanovenou touto smlouvou a veškeré výdaje poskytovatele, spojené s plněním závazků poskytovatele v souvislosti s plněním této smlouvy.</w:t>
      </w:r>
    </w:p>
    <w:p w:rsidR="0064500A" w:rsidRPr="007B43B7" w:rsidRDefault="0064500A" w:rsidP="0064500A">
      <w:pPr>
        <w:numPr>
          <w:ilvl w:val="1"/>
          <w:numId w:val="3"/>
        </w:numPr>
        <w:spacing w:before="120" w:after="0" w:line="240" w:lineRule="auto"/>
        <w:ind w:left="425" w:hanging="425"/>
        <w:rPr>
          <w:rFonts w:eastAsia="Calibri" w:cs="Arial"/>
          <w:color w:val="auto"/>
        </w:rPr>
      </w:pPr>
      <w:r w:rsidRPr="007B43B7">
        <w:rPr>
          <w:rFonts w:eastAsia="Calibri" w:cs="Arial"/>
          <w:color w:val="auto"/>
        </w:rPr>
        <w:t xml:space="preserve">Vedle případů upravených dále v čl. 8 této smlouvy je změna ceny dle čl. 3.1 této smlouvy možná, pokud při realizaci předmětu plnění dojde ke změnám sazeb DPH. V tomto případě se cena upraví podle výše sazby DPH platné v době vzniku zdanitelného plnění, </w:t>
      </w:r>
      <w:r w:rsidRPr="007B43B7">
        <w:rPr>
          <w:rFonts w:eastAsia="Calibri" w:cs="Arial"/>
          <w:color w:val="auto"/>
          <w:szCs w:val="24"/>
        </w:rPr>
        <w:t>V takovém případě bude vyhotoven dodatek k této smlouvě a cena bude upravena podle sazeb daně z přidané hodnoty v době vzniku zdanitelného plnění</w:t>
      </w:r>
      <w:r w:rsidRPr="007B43B7">
        <w:rPr>
          <w:rFonts w:eastAsia="Calibri" w:cs="Arial"/>
          <w:color w:val="auto"/>
        </w:rPr>
        <w:t>.</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8" w:name="_Toc193568743"/>
      <w:r w:rsidRPr="007B43B7">
        <w:rPr>
          <w:rFonts w:eastAsia="Calibri" w:cs="Arial"/>
          <w:b/>
          <w:color w:val="auto"/>
        </w:rPr>
        <w:t>Článek 4</w:t>
      </w:r>
      <w:bookmarkEnd w:id="8"/>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Platební podmínky</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Objednatel uhradí cenu na základě faktury - daňového dokladu, kterou poskytovatel vystavil a doručil objednateli po předání a převzetí celého díla.</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Cenu dle vyúčtování fakturou - daňovým dokladem uhradí objednatel formou bezhotovostního převodu na účet poskytovatele uvedený v záhlaví této smlouvy. Faktura - daňový doklad musí obsahovat odkaz na tuto smlouvu a v příloze faktury - daňového dokladu musí být kopie oboustranně podepsaného Protokolu o odevzdání a převzetí. Dále musí faktura - daňový doklad obsahovat veškeré náležitosti daňového dokladu stanovené příslušnými právními předpisy, zejména zákonem č. 235/2004 Sb., o dani z přidané hodnoty, ve znění pozdějších předpisů. Faktura musí být označena číslem projektu. Číslo projektu sdělí objednatel.</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Nebude-li faktura – daňový doklad splňovat veškeré výše uvedené náležitosti daňového dokladu, nebo bude-li mít jiné závady v obsahu, je objednatel oprávněn ji ve lhůtě její splatnosti poskytovali vrátit a poskytovatel je povinen vystavit a doručit objednateli fakturu – daňový doklad opravený či doplněný. V případě vrácení faktury – daňového dokladu dle předcházející věty se lhůta splatnosti přerušuje a nová lhůta splatnosti počíná běžet od počátku až dnem následujícím po dni, kdy byla opravená nebo doplněná faktura – daňový doklad splňující všechny náležitosti dle příslušných právních předpisů a požadavky dle této smlouvy, doručena objednateli.</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Splatnost faktury – daňového dokladu činí dvacet jedna kalendářních dní a počítá se ode dne doručení objednateli.</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Smluvní strany se dohodly, že dnem úhrady se rozumí den odepsání fakturované částky z účtu objednatele. Objednatel není v prodlení, uhradí-li fakturu - daňový doklad do dvaceti jedna kalendářních dní po jeho obdržení, byť úhrada proběhne po termínu, který je na faktuře - daňovém dokladu uveden jako den splatnosti.</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Poskytovatel se zavazuje do 15 kalendářních dnů po nabytí účinnosti této smlouvy poskytnout objednateli písemné potvrzení správce daně o své registraci k dani z přidané hodnoty.</w:t>
      </w:r>
    </w:p>
    <w:p w:rsidR="0064500A" w:rsidRPr="007B43B7" w:rsidRDefault="0064500A" w:rsidP="0064500A">
      <w:pPr>
        <w:numPr>
          <w:ilvl w:val="1"/>
          <w:numId w:val="4"/>
        </w:numPr>
        <w:spacing w:before="120" w:after="0" w:line="240" w:lineRule="auto"/>
        <w:ind w:left="425" w:hanging="425"/>
        <w:rPr>
          <w:rFonts w:eastAsia="Calibri" w:cs="Arial"/>
          <w:color w:val="auto"/>
        </w:rPr>
      </w:pPr>
      <w:r w:rsidRPr="007B43B7">
        <w:rPr>
          <w:rFonts w:eastAsia="Calibri" w:cs="Arial"/>
          <w:color w:val="auto"/>
        </w:rPr>
        <w:t>Podpora provozu dodaného systému bude fakturována vždy za proběhlý kalendářní měsíc.</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9" w:name="_Toc193568744"/>
      <w:r w:rsidRPr="007B43B7">
        <w:rPr>
          <w:rFonts w:eastAsia="Calibri" w:cs="Arial"/>
          <w:b/>
          <w:color w:val="auto"/>
        </w:rPr>
        <w:t>Článek 5</w:t>
      </w:r>
      <w:bookmarkEnd w:id="9"/>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 xml:space="preserve">Práva objednatele z vadného plnění poskytovatele </w:t>
      </w:r>
    </w:p>
    <w:p w:rsidR="0064500A" w:rsidRPr="007B43B7" w:rsidRDefault="0064500A" w:rsidP="0064500A">
      <w:pPr>
        <w:numPr>
          <w:ilvl w:val="1"/>
          <w:numId w:val="5"/>
        </w:numPr>
        <w:spacing w:before="120" w:after="0" w:line="240" w:lineRule="auto"/>
        <w:ind w:left="425" w:hanging="425"/>
        <w:rPr>
          <w:rFonts w:eastAsia="Calibri" w:cs="Arial"/>
          <w:color w:val="auto"/>
        </w:rPr>
      </w:pPr>
      <w:r w:rsidRPr="007B43B7">
        <w:rPr>
          <w:rFonts w:eastAsia="Calibri" w:cs="Arial"/>
          <w:color w:val="auto"/>
        </w:rPr>
        <w:lastRenderedPageBreak/>
        <w:t xml:space="preserve">Práva objednatele z vadného plnění poskytovatele se podřizují dikci § 2615 až § 2619, § 2099 až § 2117 a přiměřeně rovněž § 2165 až § 2174 zák. č. 89/2012 Sb., občanský zákoník, ve znění pozdějších předpisů (dále jen „občanský zákoník“). Objednatel je oprávněn oznámit poskytovali vady předmětu plnění, popř. jeho částí bez zbytečného odkladu poté, kdy byly nebo mohly být zjištěny při vynaložení odborné péče, nejpozději však do dvou let od převzetí předmětu plnění Protokolem o odevzdání a převzetí, a zvolit si a písemně uplatit právo z vadného plnění. V případě, že objednatel oznámí vadu a/nebo uvede způsob, jakým se vada projevuje, a současně uplatní nárok na odstranění vady, poskytovatel se zavazuje, že nastoupí v místě dodání k odstranění vady zboží nebo vadného plnění servisní podpory ve lhůtách uvedených v příloze č. 1 této smlouvy a vadu odstraní nejpozději ve lhůtách dle v této větě citované pasáži přílohy č. 1 této smlouvy. Nenastoupí-li poskytovatel k odstranění oznámené vady ani do desíti pracovních dnů po obdržení oznámení, je objednatel oprávněn pověřit odstraněním vady jiný subjekt a veškeré takto vzniklé náklady je oprávněn objednatel požadovat a vymáhat na poskytovateli. </w:t>
      </w:r>
    </w:p>
    <w:p w:rsidR="0064500A" w:rsidRPr="007B43B7" w:rsidRDefault="0064500A" w:rsidP="0064500A">
      <w:pPr>
        <w:numPr>
          <w:ilvl w:val="1"/>
          <w:numId w:val="5"/>
        </w:numPr>
        <w:spacing w:before="120" w:after="0" w:line="240" w:lineRule="auto"/>
        <w:ind w:left="425" w:hanging="425"/>
        <w:rPr>
          <w:rFonts w:eastAsia="Calibri" w:cs="Arial"/>
          <w:color w:val="auto"/>
        </w:rPr>
      </w:pPr>
      <w:r w:rsidRPr="007B43B7">
        <w:rPr>
          <w:rFonts w:eastAsia="Calibri" w:cs="Arial"/>
          <w:color w:val="auto"/>
        </w:rPr>
        <w:t>Poskytovatel poskytuje objednateli záruku za jakost celého plnění v délce dvou let ode dne převzetí předmětu Protokolem o odevzdání a převzetí.</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0" w:name="_Toc193568745"/>
      <w:r w:rsidRPr="007B43B7">
        <w:rPr>
          <w:rFonts w:eastAsia="Calibri" w:cs="Arial"/>
          <w:b/>
          <w:color w:val="auto"/>
        </w:rPr>
        <w:t>Článek 6</w:t>
      </w:r>
      <w:bookmarkEnd w:id="10"/>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Mlčenlivost</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Není-li dále stanoveno jinak, poskytovatel je povinen zachovávat mlčenlivost o všech skutečnostech, které se dozví v souvislosti s plněním této smlouvy. Tento závazek se rovněž vztahuje na veškeré informace, které objednatel předá poskytovateli, a na veškeré skutečnosti, se kterými se poskytovatel seznámí při plnění této smlouvy, zejména, nikoliv výlučně, na skutečnosti tvořící předmět obchodního tajemství nebo důvěrnou informaci (dále jen „chráněné informace“).</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Závazek mlčenlivosti je poskytovatel povinen zajistit mimo jiné tím, že bez předchozího písemného souhlasu objednatele nedojde k jakémukoli šíření chráněných informací, anebo jejich zpřístupnění třetím osobám. Splnění tohoto závazku nevylučuje rozmnožení chráněných informací pro potřeby objednatele, které je nutné pro řádné plnění závazků objednatele vyplývajících z této smlouvy a zákona.</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Závazek mlčenlivosti je poskytovatel povinen zachovávat jak po dobu plnění předmětu této smlouvy, tak po jejím dokončení; tohoto závazku jej může zprostit pouze objednatel svým písemným prohlášením.</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Poskytovatel je povinen zajistit, že chráněné informace budou přístupné pouze zaměstnancům a/nebo jiným osobám, které se budou podílet na plnění předmětu této smlouvy (dále jen „oprávněné osoby“). Na vyžádání objednatele je poskytovatel povinen neprodleně objednateli poskytnout úplný seznam oprávněných osob (jméno a příjmení u fyzických osob a obchodní firmu a identifikační číslo u právnických osob).</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Poskytovatel je povinen zajistit splnění závazku mlčenlivosti ve stejném rozsahu u oprávněných osob, a to tak, aby oprávněné osoby byly tímto závazkem vázány i po skončení pracovněprávního nebo jiného smluvního vztahu k poskytovateli.</w:t>
      </w:r>
    </w:p>
    <w:p w:rsidR="0064500A" w:rsidRPr="007B43B7" w:rsidRDefault="0064500A" w:rsidP="0064500A">
      <w:pPr>
        <w:numPr>
          <w:ilvl w:val="1"/>
          <w:numId w:val="6"/>
        </w:numPr>
        <w:spacing w:before="120" w:after="0" w:line="240" w:lineRule="auto"/>
        <w:ind w:left="425" w:hanging="425"/>
        <w:rPr>
          <w:rFonts w:eastAsia="Calibri" w:cs="Arial"/>
          <w:color w:val="auto"/>
        </w:rPr>
      </w:pPr>
      <w:r w:rsidRPr="007B43B7">
        <w:rPr>
          <w:rFonts w:eastAsia="Calibri" w:cs="Arial"/>
          <w:color w:val="auto"/>
        </w:rPr>
        <w:t>Závazek mlčenlivosti se nevztahuje na následující kontroly, které mohou být prováděny a ve vztahu k nimž je poskytovatel povinen umožnit kontrolu dokumentů souvisejících s poskytováním plnění dle této smlouvy, ze strany objednatele a jiných orgánů oprávněných k provádění kontroly, a to zejména Ministerstva financí České republiky, Nejvyššího kontrolního úřadu případně dalších orgánů oprávněných k výkonu kontroly ve veřejné správě nebo dalších institucí nebo osob, které tyto orgány pověří nebo zmocní ke kontrole.</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1" w:name="_Toc193568746"/>
      <w:r w:rsidRPr="007B43B7">
        <w:rPr>
          <w:rFonts w:eastAsia="Calibri" w:cs="Arial"/>
          <w:b/>
          <w:color w:val="auto"/>
        </w:rPr>
        <w:t>Článek 7</w:t>
      </w:r>
      <w:bookmarkEnd w:id="11"/>
      <w:r w:rsidRPr="007B43B7">
        <w:rPr>
          <w:rFonts w:eastAsia="Calibri" w:cs="Arial"/>
          <w:b/>
          <w:color w:val="auto"/>
        </w:rPr>
        <w:t xml:space="preserve"> </w:t>
      </w:r>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Utvrzení smluvních závazků</w:t>
      </w:r>
    </w:p>
    <w:p w:rsidR="0064500A" w:rsidRPr="007B43B7" w:rsidRDefault="0064500A" w:rsidP="0064500A">
      <w:pPr>
        <w:numPr>
          <w:ilvl w:val="1"/>
          <w:numId w:val="7"/>
        </w:numPr>
        <w:spacing w:before="120" w:after="0" w:line="240" w:lineRule="auto"/>
        <w:ind w:left="425" w:hanging="425"/>
        <w:rPr>
          <w:rFonts w:eastAsia="Calibri" w:cs="Arial"/>
          <w:color w:val="auto"/>
        </w:rPr>
      </w:pPr>
      <w:r w:rsidRPr="007B43B7">
        <w:rPr>
          <w:rFonts w:eastAsia="Calibri" w:cs="Arial"/>
          <w:color w:val="auto"/>
        </w:rPr>
        <w:lastRenderedPageBreak/>
        <w:t>Pokud bude poskytovatel v prodlení s odevzdáním (dodáním) předmětu plnění (jeho části) ve lhůtě dle čl. 2.1 této smlouvy, a nebo pokud bude poskytovatel v prodlení s poskytnutím služby servisní podpory v reakční době do dalšího pracovního dne, je objednatel oprávněn požadovat, aby poskytovatel zaplatil za každý den prodlení smluvní pokutu ve výši 1.000,- Kč (slovy: „jeden tisíc korun českých“). Nárokováním, resp. úhradou této smluvní pokuty poskytovatelem není dotčeno právo objednatele na náhradu škody, která na základě porušení závazku vznikla objednateli či třetím osobám, ani právo objednatele požadovat po poskytovateli úrok z prodlení z neuhrazené smluvní pokuty, a objednatel je oprávněn domáhat se na poskytovateli případné náhrady škody v plné výši.</w:t>
      </w:r>
    </w:p>
    <w:p w:rsidR="0064500A" w:rsidRPr="007B43B7" w:rsidRDefault="0064500A" w:rsidP="0064500A">
      <w:pPr>
        <w:numPr>
          <w:ilvl w:val="1"/>
          <w:numId w:val="7"/>
        </w:numPr>
        <w:spacing w:before="120" w:after="0" w:line="240" w:lineRule="auto"/>
        <w:ind w:left="425" w:hanging="425"/>
        <w:rPr>
          <w:rFonts w:eastAsia="Calibri" w:cs="Arial"/>
          <w:color w:val="auto"/>
        </w:rPr>
      </w:pPr>
      <w:r w:rsidRPr="007B43B7">
        <w:rPr>
          <w:rFonts w:eastAsia="Calibri" w:cs="Arial"/>
          <w:color w:val="auto"/>
        </w:rPr>
        <w:t>Pro případ porušení závazku mlčenlivosti poskytovatele dle této smlouvy je poskytovatel povinen zaplatit objednateli smluvní pokutu ve výši 100. 000,- Kč (slovy: „jedno sto tisíc korun českých“) za každý jednotlivý případ porušení závazku. Nárokováním, resp. úhradou, této smluvní pokuty není dotčeno právo objednatele na náhradu škody, která mu na základě porušení závazku mlčenlivosti vznikla, a objednatel je oprávněn domáhat se náhrady škody v plné výši.</w:t>
      </w:r>
    </w:p>
    <w:p w:rsidR="0064500A" w:rsidRPr="007B43B7" w:rsidRDefault="0064500A" w:rsidP="0064500A">
      <w:pPr>
        <w:numPr>
          <w:ilvl w:val="1"/>
          <w:numId w:val="7"/>
        </w:numPr>
        <w:spacing w:before="120" w:after="0" w:line="240" w:lineRule="auto"/>
        <w:ind w:left="425" w:hanging="425"/>
        <w:rPr>
          <w:rFonts w:eastAsia="Calibri" w:cs="Arial"/>
          <w:color w:val="auto"/>
        </w:rPr>
      </w:pPr>
      <w:r w:rsidRPr="007B43B7">
        <w:rPr>
          <w:rFonts w:eastAsia="Calibri" w:cs="Arial"/>
          <w:color w:val="auto"/>
        </w:rPr>
        <w:t>Smluvní strany se dohodly, že smluvní pokuta je splatná patnáctý kalendářní den od doručení písemné výzvy objednatele k její úhradě poskytovali.</w:t>
      </w:r>
    </w:p>
    <w:p w:rsidR="0064500A" w:rsidRPr="007B43B7" w:rsidRDefault="0064500A" w:rsidP="0064500A">
      <w:pPr>
        <w:spacing w:before="120" w:after="0" w:line="240" w:lineRule="auto"/>
        <w:ind w:left="425"/>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2" w:name="_Toc193568747"/>
      <w:r w:rsidRPr="007B43B7">
        <w:rPr>
          <w:rFonts w:eastAsia="Calibri" w:cs="Arial"/>
          <w:b/>
          <w:color w:val="auto"/>
        </w:rPr>
        <w:t>Článek 8</w:t>
      </w:r>
      <w:bookmarkEnd w:id="12"/>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Změna závazku ze smlouvy, zánik smlouvy</w:t>
      </w:r>
    </w:p>
    <w:p w:rsidR="0064500A" w:rsidRPr="007B43B7" w:rsidRDefault="0064500A" w:rsidP="0064500A">
      <w:pPr>
        <w:numPr>
          <w:ilvl w:val="1"/>
          <w:numId w:val="8"/>
        </w:numPr>
        <w:spacing w:before="120" w:after="0" w:line="240" w:lineRule="auto"/>
        <w:ind w:left="425" w:hanging="425"/>
        <w:rPr>
          <w:rFonts w:eastAsia="Calibri" w:cs="Arial"/>
          <w:color w:val="auto"/>
        </w:rPr>
      </w:pPr>
      <w:r w:rsidRPr="007B43B7">
        <w:rPr>
          <w:rFonts w:eastAsia="Calibri" w:cs="Arial"/>
          <w:color w:val="auto"/>
        </w:rPr>
        <w:t>Změna závazku z této smlouvy je možná, nastanou-li předpoklady dle zák. č. 134/2016 Sb., o zadávání veřejných zakázek, ve znění pozdějších předpisů (dále jen „zákon o zadávání veřejných zakázek“), pro dovolenou změnu závazku ze smlouvy jako smlouvy na veřejnou zakázku a dohodnou-li se smluvní strany na takové dovolené změně dle objednatelem vystaveného smluvního dodatku, doručeného poskytovali, akceptovaného poskytovatelem a poté doručeného objednateli, či uzavřeného mezi přítomnými zástupci či pověřenými osobami jednajícími jménem smluvních stran.</w:t>
      </w:r>
    </w:p>
    <w:p w:rsidR="0064500A" w:rsidRPr="007B43B7" w:rsidRDefault="0064500A" w:rsidP="0064500A">
      <w:pPr>
        <w:numPr>
          <w:ilvl w:val="1"/>
          <w:numId w:val="8"/>
        </w:numPr>
        <w:spacing w:before="120" w:after="0" w:line="240" w:lineRule="auto"/>
        <w:ind w:left="425" w:hanging="425"/>
        <w:rPr>
          <w:rFonts w:eastAsia="Calibri" w:cs="Arial"/>
          <w:color w:val="auto"/>
        </w:rPr>
      </w:pPr>
      <w:r w:rsidRPr="007B43B7">
        <w:rPr>
          <w:rFonts w:eastAsia="Calibri" w:cs="Arial"/>
          <w:color w:val="auto"/>
        </w:rPr>
        <w:t>Objednatel je oprávněn odstoupit od této smlouvy v těchto případech:</w:t>
      </w:r>
    </w:p>
    <w:p w:rsidR="0064500A" w:rsidRPr="007B43B7" w:rsidRDefault="0064500A" w:rsidP="0064500A">
      <w:pPr>
        <w:numPr>
          <w:ilvl w:val="0"/>
          <w:numId w:val="9"/>
        </w:numPr>
        <w:spacing w:before="60" w:after="0" w:line="240" w:lineRule="auto"/>
        <w:ind w:left="850" w:hanging="425"/>
        <w:rPr>
          <w:rFonts w:eastAsia="Calibri" w:cs="Arial"/>
          <w:color w:val="auto"/>
        </w:rPr>
      </w:pPr>
      <w:r w:rsidRPr="007B43B7">
        <w:rPr>
          <w:rFonts w:eastAsia="Calibri" w:cs="Arial"/>
          <w:color w:val="auto"/>
        </w:rPr>
        <w:t>Smluvní strany shodnou vůlí dospěly k závěru, že pokračování plnění této smlouvy by bylo porušením pravidel a zákonných požadavků dovolujících uzavření dovolené změny závazku ze smlouvy dle příslušného ustanovení zákona o zadávání veřejných zakázek.</w:t>
      </w:r>
    </w:p>
    <w:p w:rsidR="0064500A" w:rsidRPr="007B43B7" w:rsidRDefault="0064500A" w:rsidP="0064500A">
      <w:pPr>
        <w:numPr>
          <w:ilvl w:val="0"/>
          <w:numId w:val="9"/>
        </w:numPr>
        <w:spacing w:before="60" w:after="0" w:line="240" w:lineRule="auto"/>
        <w:ind w:left="850" w:hanging="425"/>
        <w:rPr>
          <w:rFonts w:eastAsia="Calibri" w:cs="Arial"/>
          <w:color w:val="auto"/>
        </w:rPr>
      </w:pPr>
      <w:r w:rsidRPr="007B43B7">
        <w:rPr>
          <w:rFonts w:eastAsia="Calibri" w:cs="Arial"/>
          <w:color w:val="auto"/>
        </w:rPr>
        <w:t>V případech dle zákona o zadávání veřejných zakázek, které opravňují objednatele odstoupit od této smlouvy.</w:t>
      </w:r>
    </w:p>
    <w:p w:rsidR="0064500A" w:rsidRPr="007B43B7" w:rsidRDefault="0064500A" w:rsidP="0064500A">
      <w:pPr>
        <w:numPr>
          <w:ilvl w:val="1"/>
          <w:numId w:val="8"/>
        </w:numPr>
        <w:spacing w:before="120" w:after="0" w:line="240" w:lineRule="auto"/>
        <w:ind w:left="425" w:hanging="425"/>
        <w:rPr>
          <w:rFonts w:eastAsia="Calibri" w:cs="Arial"/>
          <w:color w:val="auto"/>
        </w:rPr>
      </w:pPr>
      <w:r w:rsidRPr="007B43B7">
        <w:rPr>
          <w:rFonts w:eastAsia="Calibri" w:cs="Arial"/>
          <w:color w:val="auto"/>
        </w:rPr>
        <w:t>Tato smlouva nebo část této smlouvy v rozsahu nesplněného závazku poskytovatele zaniká vedle případů stanovených výše v odst. 8.1 této smlouvy nebo 8.2 této smlouvy, nebo případů dle občanského zákoníku, také:</w:t>
      </w:r>
    </w:p>
    <w:p w:rsidR="0064500A" w:rsidRPr="007B43B7" w:rsidRDefault="0064500A" w:rsidP="0064500A">
      <w:pPr>
        <w:numPr>
          <w:ilvl w:val="0"/>
          <w:numId w:val="10"/>
        </w:numPr>
        <w:spacing w:before="60" w:after="0" w:line="240" w:lineRule="auto"/>
        <w:ind w:left="850" w:hanging="425"/>
        <w:rPr>
          <w:rFonts w:eastAsia="Calibri" w:cs="Arial"/>
          <w:color w:val="auto"/>
        </w:rPr>
      </w:pPr>
      <w:r w:rsidRPr="007B43B7">
        <w:rPr>
          <w:rFonts w:eastAsia="Calibri" w:cs="Arial"/>
          <w:color w:val="auto"/>
        </w:rPr>
        <w:t>dohodou smluvních stran, v jejímž obsahu je dohodnuto též vzájemné vyrovnání účelně vynaložených nákladů,</w:t>
      </w:r>
    </w:p>
    <w:p w:rsidR="0064500A" w:rsidRPr="007B43B7" w:rsidRDefault="0064500A" w:rsidP="0064500A">
      <w:pPr>
        <w:numPr>
          <w:ilvl w:val="0"/>
          <w:numId w:val="10"/>
        </w:numPr>
        <w:spacing w:before="60" w:after="0" w:line="240" w:lineRule="auto"/>
        <w:ind w:left="850" w:hanging="425"/>
        <w:rPr>
          <w:rFonts w:eastAsia="Calibri" w:cs="Arial"/>
          <w:color w:val="auto"/>
        </w:rPr>
      </w:pPr>
      <w:r w:rsidRPr="007B43B7">
        <w:rPr>
          <w:rFonts w:eastAsia="Calibri" w:cs="Arial"/>
          <w:color w:val="auto"/>
        </w:rPr>
        <w:t>odstoupením od celé smlouvy objednatelem nebo odstoupením od části smlouvy v rozsahu nesplněného předmětu plnění nebo nesplněné části předmětu plnění poskytovatele vymezené objednatelem v odstupovacím úkonu pro její podstatné porušení poskytovatelem, kterým se rozumí:</w:t>
      </w:r>
    </w:p>
    <w:p w:rsidR="0064500A" w:rsidRPr="007B43B7" w:rsidRDefault="0064500A" w:rsidP="0064500A">
      <w:pPr>
        <w:numPr>
          <w:ilvl w:val="0"/>
          <w:numId w:val="11"/>
        </w:numPr>
        <w:spacing w:before="40" w:after="0" w:line="240" w:lineRule="auto"/>
        <w:ind w:left="1276" w:hanging="425"/>
        <w:rPr>
          <w:rFonts w:eastAsia="Calibri" w:cs="Arial"/>
          <w:color w:val="auto"/>
        </w:rPr>
      </w:pPr>
      <w:r w:rsidRPr="007B43B7">
        <w:rPr>
          <w:rFonts w:eastAsia="Calibri" w:cs="Arial"/>
          <w:color w:val="auto"/>
        </w:rPr>
        <w:t xml:space="preserve">prodlení poskytovatele s plněním kteréhokoli závazku této smlouvy vymezeného dobou, buď lhůtou, nebo dnem splnění, delším než patnáct kalendářních dní nebo </w:t>
      </w:r>
    </w:p>
    <w:p w:rsidR="0064500A" w:rsidRPr="007B43B7" w:rsidRDefault="0064500A" w:rsidP="0064500A">
      <w:pPr>
        <w:numPr>
          <w:ilvl w:val="0"/>
          <w:numId w:val="11"/>
        </w:numPr>
        <w:spacing w:before="40" w:after="0" w:line="240" w:lineRule="auto"/>
        <w:ind w:left="1276" w:hanging="425"/>
        <w:rPr>
          <w:rFonts w:eastAsia="Calibri" w:cs="Arial"/>
          <w:color w:val="auto"/>
        </w:rPr>
      </w:pPr>
      <w:r w:rsidRPr="007B43B7">
        <w:rPr>
          <w:rFonts w:eastAsia="Calibri" w:cs="Arial"/>
          <w:color w:val="auto"/>
        </w:rPr>
        <w:t xml:space="preserve">marné uplynutí objednatelem stanovené náhradní lhůty k dodáním předmětu plnění včetně dokladů a dokumentů vztahujících se k plnění v případě, že se poskytovatel ocitl v prodlení s řádným dodáním předmětu plnění včetně dokladů a dokumentů vztahujících se k němu, pokud byl objednatelem výslovně písemně upozorněn na jeho prodlení; </w:t>
      </w:r>
    </w:p>
    <w:p w:rsidR="0064500A" w:rsidRPr="007B43B7" w:rsidRDefault="0064500A" w:rsidP="0064500A">
      <w:pPr>
        <w:numPr>
          <w:ilvl w:val="0"/>
          <w:numId w:val="10"/>
        </w:numPr>
        <w:spacing w:before="60" w:after="0" w:line="240" w:lineRule="auto"/>
        <w:ind w:left="850" w:hanging="425"/>
        <w:rPr>
          <w:rFonts w:eastAsia="Calibri" w:cs="Arial"/>
          <w:color w:val="auto"/>
        </w:rPr>
      </w:pPr>
      <w:r w:rsidRPr="007B43B7">
        <w:rPr>
          <w:rFonts w:eastAsia="Calibri" w:cs="Arial"/>
          <w:color w:val="auto"/>
        </w:rPr>
        <w:t xml:space="preserve">odstoupením objednatele od smlouvy v případě, že na majetek poskytovatele je vedeno insolvenční řízení nebo byl insolvenční návrh zamítnut pro nedostatek majetku poskytovatele, či poskytovatel vstoupí do likvidace. </w:t>
      </w:r>
    </w:p>
    <w:p w:rsidR="0064500A" w:rsidRPr="007B43B7" w:rsidRDefault="0064500A" w:rsidP="0064500A">
      <w:pPr>
        <w:numPr>
          <w:ilvl w:val="1"/>
          <w:numId w:val="8"/>
        </w:numPr>
        <w:spacing w:before="120" w:after="0" w:line="240" w:lineRule="auto"/>
        <w:ind w:left="425" w:hanging="425"/>
        <w:rPr>
          <w:rFonts w:eastAsia="Calibri" w:cs="Arial"/>
          <w:color w:val="auto"/>
        </w:rPr>
      </w:pPr>
      <w:r w:rsidRPr="007B43B7">
        <w:rPr>
          <w:rFonts w:eastAsia="Calibri" w:cs="Arial"/>
          <w:color w:val="auto"/>
        </w:rPr>
        <w:t xml:space="preserve">Odstoupení od smlouvy objednatel oznámí poskytovali písemně a je považováno za účinné okamžikem doručení písemného oznámení o odstoupení poskytovali. Účinky odstoupení od smlouvy se netýkají smluvních závazků souvisejících se závazkem mlčenlivosti a závazkem hradit jednotlivé smluvní pokuty, úroku z prodlení, pokud již dospěl do dne odstoupení, nároku na náhradu </w:t>
      </w:r>
      <w:r w:rsidRPr="007B43B7">
        <w:rPr>
          <w:rFonts w:eastAsia="Calibri" w:cs="Arial"/>
          <w:color w:val="auto"/>
        </w:rPr>
        <w:lastRenderedPageBreak/>
        <w:t>škody včetně nároku na náhradu škody vzniklé porušením utvrzeného smluvního závazku, vypořádání smluvních stran po odstoupení ani ujednání, které má vzhledem ke své povaze zavazovat smluvní strany po odstoupení.</w:t>
      </w:r>
    </w:p>
    <w:p w:rsidR="0064500A" w:rsidRPr="007B43B7" w:rsidRDefault="0064500A" w:rsidP="0064500A">
      <w:pPr>
        <w:numPr>
          <w:ilvl w:val="1"/>
          <w:numId w:val="8"/>
        </w:numPr>
        <w:spacing w:before="120" w:after="0" w:line="240" w:lineRule="auto"/>
        <w:ind w:left="425" w:hanging="425"/>
        <w:rPr>
          <w:rFonts w:eastAsia="Calibri" w:cs="Arial"/>
          <w:color w:val="auto"/>
        </w:rPr>
      </w:pPr>
      <w:r w:rsidRPr="007B43B7">
        <w:rPr>
          <w:rFonts w:eastAsia="Calibri" w:cs="Arial"/>
          <w:color w:val="auto"/>
        </w:rPr>
        <w:t>Objednatel je oprávněn vypovědět tuto smlouvu během poskytování podpory provozu dodaného systému. Výpovědní doba započne běžet doručením výpovědi poskytovateli a činí 3 měsíce. Poskytovatel není oprávněn objednatele za tento právní úkon jakkoliv postihovat.</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3" w:name="_Toc193568748"/>
      <w:r w:rsidRPr="007B43B7">
        <w:rPr>
          <w:rFonts w:eastAsia="Calibri" w:cs="Arial"/>
          <w:b/>
          <w:color w:val="auto"/>
        </w:rPr>
        <w:t>Článek 9</w:t>
      </w:r>
      <w:bookmarkEnd w:id="13"/>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Komunikace</w:t>
      </w:r>
    </w:p>
    <w:p w:rsidR="0064500A" w:rsidRPr="007B43B7" w:rsidRDefault="0064500A" w:rsidP="0064500A">
      <w:pPr>
        <w:numPr>
          <w:ilvl w:val="1"/>
          <w:numId w:val="12"/>
        </w:numPr>
        <w:spacing w:before="120" w:after="0" w:line="240" w:lineRule="auto"/>
        <w:ind w:left="425" w:hanging="425"/>
        <w:rPr>
          <w:rFonts w:eastAsia="Calibri" w:cs="Arial"/>
          <w:color w:val="auto"/>
        </w:rPr>
      </w:pPr>
      <w:r w:rsidRPr="007B43B7">
        <w:rPr>
          <w:rFonts w:eastAsia="Calibri" w:cs="Arial"/>
          <w:color w:val="auto"/>
        </w:rPr>
        <w:t>Veškerá sdělení v souvislosti se vznikem, změnou nebo zánikem závazků plynoucích z této smlouvy musí být formulována písemně a podepsána osobou oprávněnou jednat jménem příslušné smluvní strany a adresována na sídla (adresy) smluvních stran specifikovaná v hlavičce této smlouvy. Tato sdělení mohou být doručována osobně, doporučenou poštou, faxem nebo provozovatelem poštovních (kurýrních) služeb a budou považována za doručená okamžikem písemného potvrzení jejich přijetí. Sdělení doručená v den, který není dnem pracovním, budou považována za doručená v nejbližší následující pracovní den. Obě smluvní strany jsou povinny zajistit příjem poštovních (kurýrních) zásilek doručovaných na uvedené adresy. Za doručení zásilky podle této smlouvy se bude považovat i případ, kdy provozovatel poštovních (kurýrních) služeb zásilku vrátí odesílateli, neboť se adresát nezdržoval na uvedené adrese nebo odmítl zásilku z jakéhokoliv důvodu převzít. Dnem doručení bude v takovém případě den oznámení o neúspěšném doručení zásilky.</w:t>
      </w:r>
    </w:p>
    <w:p w:rsidR="0064500A" w:rsidRPr="007B43B7" w:rsidRDefault="0064500A" w:rsidP="0064500A">
      <w:pPr>
        <w:numPr>
          <w:ilvl w:val="1"/>
          <w:numId w:val="12"/>
        </w:numPr>
        <w:spacing w:before="120" w:after="0" w:line="240" w:lineRule="auto"/>
        <w:ind w:left="425" w:hanging="425"/>
        <w:rPr>
          <w:rFonts w:eastAsia="Calibri" w:cs="Arial"/>
          <w:color w:val="auto"/>
        </w:rPr>
      </w:pPr>
      <w:r w:rsidRPr="007B43B7">
        <w:rPr>
          <w:rFonts w:eastAsia="Calibri" w:cs="Arial"/>
          <w:color w:val="auto"/>
        </w:rPr>
        <w:t>Ostatní sdělení, příkazy, požadavky, výzvy a úkony týkající se plnění závazků z této smlouvy se zavazují smluvní strany činit písemně prostřednictvím provozovatele poštovních (kurýrních) služeb nebo písemně prostředky elektronické komunikace a to následujícími kontaktními osobami smluvních stran:</w:t>
      </w:r>
    </w:p>
    <w:p w:rsidR="0064500A" w:rsidRDefault="0064500A" w:rsidP="0064500A">
      <w:pPr>
        <w:spacing w:before="120" w:after="0" w:line="240" w:lineRule="auto"/>
        <w:ind w:left="426"/>
        <w:rPr>
          <w:rFonts w:eastAsia="Calibri" w:cs="Arial"/>
          <w:color w:val="auto"/>
        </w:rPr>
      </w:pPr>
      <w:r w:rsidRPr="007B43B7">
        <w:rPr>
          <w:rFonts w:eastAsia="Calibri" w:cs="Arial"/>
          <w:color w:val="auto"/>
        </w:rPr>
        <w:t>Za objednatele:</w:t>
      </w:r>
    </w:p>
    <w:p w:rsidR="001E366D" w:rsidRDefault="001E366D" w:rsidP="001E366D">
      <w:pPr>
        <w:pStyle w:val="Odstavecseseznamem"/>
        <w:numPr>
          <w:ilvl w:val="0"/>
          <w:numId w:val="21"/>
        </w:numPr>
        <w:spacing w:before="120" w:after="0" w:line="240" w:lineRule="auto"/>
        <w:rPr>
          <w:rFonts w:eastAsia="Calibri" w:cs="Arial"/>
          <w:color w:val="auto"/>
        </w:rPr>
      </w:pPr>
      <w:r>
        <w:rPr>
          <w:rFonts w:eastAsia="Calibri" w:cs="Arial"/>
          <w:color w:val="auto"/>
        </w:rPr>
        <w:t>jméno, email:</w:t>
      </w:r>
      <w:r w:rsidR="00F85C5F">
        <w:rPr>
          <w:rFonts w:eastAsia="Calibri" w:cs="Arial"/>
          <w:color w:val="auto"/>
        </w:rPr>
        <w:t xml:space="preserve"> </w:t>
      </w:r>
      <w:r w:rsidR="00146CFA" w:rsidRPr="00146CFA">
        <w:rPr>
          <w:rFonts w:eastAsia="Calibri" w:cs="Arial"/>
          <w:b/>
          <w:color w:val="auto"/>
        </w:rPr>
        <w:t>XXXXX</w:t>
      </w:r>
    </w:p>
    <w:p w:rsidR="00F85C5F" w:rsidRDefault="00F85C5F" w:rsidP="001E366D">
      <w:pPr>
        <w:pStyle w:val="Odstavecseseznamem"/>
        <w:numPr>
          <w:ilvl w:val="0"/>
          <w:numId w:val="21"/>
        </w:numPr>
        <w:spacing w:before="120" w:after="0" w:line="240" w:lineRule="auto"/>
        <w:rPr>
          <w:rFonts w:eastAsia="Calibri" w:cs="Arial"/>
          <w:color w:val="auto"/>
        </w:rPr>
      </w:pPr>
      <w:r>
        <w:rPr>
          <w:rFonts w:eastAsia="Calibri" w:cs="Arial"/>
          <w:color w:val="auto"/>
        </w:rPr>
        <w:t xml:space="preserve">telefonní číslo: </w:t>
      </w:r>
      <w:r w:rsidR="00146CFA" w:rsidRPr="00146CFA">
        <w:rPr>
          <w:rFonts w:eastAsia="Calibri" w:cs="Arial"/>
          <w:b/>
          <w:color w:val="auto"/>
        </w:rPr>
        <w:t>XXXXX</w:t>
      </w:r>
    </w:p>
    <w:p w:rsidR="00B04A1E" w:rsidRDefault="00F85C5F" w:rsidP="00F85C5F">
      <w:pPr>
        <w:pStyle w:val="Odstavecseseznamem"/>
        <w:numPr>
          <w:ilvl w:val="0"/>
          <w:numId w:val="21"/>
        </w:numPr>
        <w:spacing w:before="120" w:after="0" w:line="240" w:lineRule="auto"/>
        <w:rPr>
          <w:rFonts w:eastAsia="Calibri" w:cs="Arial"/>
          <w:color w:val="auto"/>
        </w:rPr>
      </w:pPr>
      <w:r w:rsidRPr="00B04A1E">
        <w:rPr>
          <w:rFonts w:eastAsia="Calibri" w:cs="Arial"/>
          <w:color w:val="auto"/>
        </w:rPr>
        <w:t xml:space="preserve">jméno, email: </w:t>
      </w:r>
      <w:r w:rsidR="00146CFA" w:rsidRPr="00146CFA">
        <w:rPr>
          <w:rFonts w:eastAsia="Calibri" w:cs="Arial"/>
          <w:b/>
          <w:color w:val="auto"/>
        </w:rPr>
        <w:t>XXXXX</w:t>
      </w:r>
      <w:r w:rsidR="001642C0">
        <w:rPr>
          <w:rFonts w:eastAsia="Calibri" w:cs="Arial"/>
          <w:color w:val="auto"/>
        </w:rPr>
        <w:t xml:space="preserve"> </w:t>
      </w:r>
    </w:p>
    <w:p w:rsidR="00F85C5F" w:rsidRPr="00146CFA" w:rsidRDefault="00B04A1E" w:rsidP="00F85C5F">
      <w:pPr>
        <w:pStyle w:val="Odstavecseseznamem"/>
        <w:numPr>
          <w:ilvl w:val="0"/>
          <w:numId w:val="21"/>
        </w:numPr>
        <w:spacing w:before="120" w:after="0" w:line="240" w:lineRule="auto"/>
        <w:rPr>
          <w:rFonts w:eastAsia="Calibri" w:cs="Arial"/>
          <w:b/>
          <w:color w:val="auto"/>
        </w:rPr>
      </w:pPr>
      <w:r>
        <w:rPr>
          <w:rFonts w:eastAsia="Calibri" w:cs="Arial"/>
          <w:color w:val="auto"/>
        </w:rPr>
        <w:t>telefo</w:t>
      </w:r>
      <w:r w:rsidR="001642C0">
        <w:rPr>
          <w:rFonts w:eastAsia="Calibri" w:cs="Arial"/>
          <w:color w:val="auto"/>
        </w:rPr>
        <w:t>nní č</w:t>
      </w:r>
      <w:r w:rsidR="00F85C5F" w:rsidRPr="00B04A1E">
        <w:rPr>
          <w:rFonts w:eastAsia="Calibri" w:cs="Arial"/>
          <w:color w:val="auto"/>
        </w:rPr>
        <w:t xml:space="preserve">íslo: </w:t>
      </w:r>
      <w:r w:rsidR="00146CFA" w:rsidRPr="00146CFA">
        <w:rPr>
          <w:rFonts w:eastAsia="Calibri" w:cs="Arial"/>
          <w:b/>
          <w:color w:val="auto"/>
        </w:rPr>
        <w:t>XXXXX</w:t>
      </w:r>
    </w:p>
    <w:p w:rsidR="0064500A" w:rsidRPr="007B43B7" w:rsidRDefault="0064500A" w:rsidP="0064500A">
      <w:pPr>
        <w:spacing w:before="120" w:after="0" w:line="240" w:lineRule="auto"/>
        <w:ind w:left="426"/>
        <w:rPr>
          <w:rFonts w:eastAsia="Calibri" w:cs="Arial"/>
          <w:color w:val="auto"/>
        </w:rPr>
      </w:pPr>
      <w:r w:rsidRPr="007B43B7">
        <w:rPr>
          <w:rFonts w:eastAsia="Calibri" w:cs="Arial"/>
          <w:color w:val="auto"/>
        </w:rPr>
        <w:t>Za poskytovatele:</w:t>
      </w:r>
    </w:p>
    <w:p w:rsidR="0064500A" w:rsidRPr="007B43B7" w:rsidRDefault="0064500A" w:rsidP="0064500A">
      <w:pPr>
        <w:numPr>
          <w:ilvl w:val="1"/>
          <w:numId w:val="13"/>
        </w:numPr>
        <w:spacing w:before="60" w:after="0" w:line="240" w:lineRule="auto"/>
        <w:ind w:left="850" w:hanging="425"/>
        <w:rPr>
          <w:rFonts w:eastAsia="Calibri" w:cs="Arial"/>
          <w:color w:val="auto"/>
        </w:rPr>
      </w:pPr>
      <w:r w:rsidRPr="007B43B7">
        <w:rPr>
          <w:rFonts w:eastAsia="Calibri" w:cs="Arial"/>
          <w:color w:val="auto"/>
        </w:rPr>
        <w:t xml:space="preserve">jméno, e-mail: </w:t>
      </w:r>
      <w:r w:rsidR="00146CFA" w:rsidRPr="00146CFA">
        <w:rPr>
          <w:rFonts w:eastAsia="Calibri" w:cs="Arial"/>
          <w:b/>
          <w:color w:val="auto"/>
        </w:rPr>
        <w:t>XXXXX</w:t>
      </w:r>
      <w:r w:rsidRPr="007B43B7">
        <w:rPr>
          <w:rFonts w:eastAsia="Calibri" w:cs="Arial"/>
          <w:color w:val="auto"/>
        </w:rPr>
        <w:t xml:space="preserve">, </w:t>
      </w:r>
    </w:p>
    <w:p w:rsidR="0064500A" w:rsidRPr="007B43B7" w:rsidRDefault="0064500A" w:rsidP="0064500A">
      <w:pPr>
        <w:numPr>
          <w:ilvl w:val="1"/>
          <w:numId w:val="13"/>
        </w:numPr>
        <w:spacing w:before="60" w:after="0" w:line="240" w:lineRule="auto"/>
        <w:ind w:left="850" w:hanging="425"/>
        <w:rPr>
          <w:rFonts w:eastAsia="Calibri" w:cs="Arial"/>
          <w:color w:val="auto"/>
        </w:rPr>
      </w:pPr>
      <w:r w:rsidRPr="007B43B7">
        <w:rPr>
          <w:rFonts w:eastAsia="Calibri" w:cs="Arial"/>
          <w:color w:val="auto"/>
        </w:rPr>
        <w:t xml:space="preserve">telefonní číslo: </w:t>
      </w:r>
      <w:r w:rsidR="00146CFA" w:rsidRPr="00146CFA">
        <w:rPr>
          <w:rFonts w:eastAsia="Calibri" w:cs="Arial"/>
          <w:b/>
          <w:color w:val="auto"/>
        </w:rPr>
        <w:t>XXXXX</w:t>
      </w:r>
      <w:r w:rsidRPr="007B43B7">
        <w:rPr>
          <w:rFonts w:eastAsia="Calibri" w:cs="Arial"/>
          <w:color w:val="auto"/>
        </w:rPr>
        <w:t>.</w:t>
      </w:r>
    </w:p>
    <w:p w:rsidR="0064500A" w:rsidRPr="007B43B7" w:rsidRDefault="0064500A" w:rsidP="0064500A">
      <w:pPr>
        <w:spacing w:before="120" w:after="0" w:line="240" w:lineRule="auto"/>
        <w:ind w:left="850"/>
        <w:rPr>
          <w:rFonts w:eastAsia="Calibri" w:cs="Arial"/>
          <w:color w:val="auto"/>
        </w:rPr>
      </w:pPr>
    </w:p>
    <w:p w:rsidR="0064500A" w:rsidRPr="007B43B7" w:rsidRDefault="0064500A" w:rsidP="0064500A">
      <w:pPr>
        <w:spacing w:before="120" w:after="0" w:line="240" w:lineRule="auto"/>
        <w:ind w:left="850"/>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4" w:name="_Toc193568749"/>
      <w:r w:rsidRPr="007B43B7">
        <w:rPr>
          <w:rFonts w:eastAsia="Calibri" w:cs="Arial"/>
          <w:b/>
          <w:color w:val="auto"/>
        </w:rPr>
        <w:t>Článek 10</w:t>
      </w:r>
      <w:bookmarkEnd w:id="14"/>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Uveřejnění uzavřené smlouvy, smluvních dodatků, skutečně uhrazené ceny</w:t>
      </w:r>
    </w:p>
    <w:p w:rsidR="0064500A" w:rsidRPr="007B43B7" w:rsidRDefault="0064500A" w:rsidP="0064500A">
      <w:pPr>
        <w:numPr>
          <w:ilvl w:val="1"/>
          <w:numId w:val="14"/>
        </w:numPr>
        <w:spacing w:before="120" w:after="0" w:line="240" w:lineRule="auto"/>
        <w:ind w:left="567" w:hanging="567"/>
        <w:rPr>
          <w:rFonts w:eastAsia="Calibri" w:cs="Arial"/>
          <w:color w:val="auto"/>
        </w:rPr>
      </w:pPr>
      <w:r w:rsidRPr="007B43B7">
        <w:rPr>
          <w:rFonts w:eastAsia="Calibri" w:cs="Arial"/>
          <w:color w:val="auto"/>
        </w:rPr>
        <w:t>Smluvní strany stanoví dohodou, že (i) žádné ustanovení této smlouvy nepodléhá obchodnímu tajemství dle ustanovení § 504 občanského zákoníku, ani neobsahuje důvěrnou informaci o poměrech smluvní strany nebo skutečnostech, které má smluvní strana potřebu ochraňovat jako důvěrnou informaci nebo předmět obchodního tajemství, a (</w:t>
      </w:r>
      <w:proofErr w:type="spellStart"/>
      <w:r w:rsidRPr="007B43B7">
        <w:rPr>
          <w:rFonts w:eastAsia="Calibri" w:cs="Arial"/>
          <w:color w:val="auto"/>
        </w:rPr>
        <w:t>ii</w:t>
      </w:r>
      <w:proofErr w:type="spellEnd"/>
      <w:r w:rsidRPr="007B43B7">
        <w:rPr>
          <w:rFonts w:eastAsia="Calibri" w:cs="Arial"/>
          <w:color w:val="auto"/>
        </w:rPr>
        <w:t>) poskytovatel souhlasí se zveřejněním této smlouvy na profilu zadavatele objednatele podle zákona o zadávání veřejných zakázek nebo v registru smluv dle zákona č. 340/2015 Sb., o zvláštních podmínkách účinnosti některých smluv, uveřejňování těchto smluv a o registru smluv, ve znění pozdějších předpisů (dále jen „zákon o registru smluv“).</w:t>
      </w:r>
    </w:p>
    <w:p w:rsidR="0064500A" w:rsidRPr="007B43B7" w:rsidRDefault="0064500A" w:rsidP="0064500A">
      <w:pPr>
        <w:numPr>
          <w:ilvl w:val="1"/>
          <w:numId w:val="14"/>
        </w:numPr>
        <w:spacing w:before="120" w:after="0" w:line="240" w:lineRule="auto"/>
        <w:ind w:left="567" w:hanging="567"/>
        <w:rPr>
          <w:rFonts w:eastAsia="Calibri" w:cs="Arial"/>
          <w:color w:val="auto"/>
        </w:rPr>
      </w:pPr>
      <w:r w:rsidRPr="007B43B7">
        <w:rPr>
          <w:rFonts w:eastAsia="Calibri" w:cs="Arial"/>
          <w:color w:val="auto"/>
        </w:rPr>
        <w:t xml:space="preserve">Poskytovatel bere na vědomí povinnost zveřejnění obsahu této smlouvy, změny smlouvy (v podobě uzavřeného smluvního dodatku) a skutečně uhrazené ceny podle povinností, které se stanoví ve smyslu zákona o zadávání veřejných zakázek, a povinnost zveřejnění obsahu této smlouvy a změny smlouvy (uzavřeného smluvního dodatku) dle zákona o registru smluv. Pokud jsou naplněny požadavky zákona o zadávání veřejných zakázek, objednatel uveřejní na profilu zadavatele znění uzavřené smlouvy včetně jejích změn a doplnění (tj. smluvních dodatků) a skutečně uhrazené ceny, pokud cena - dle uzavřené smlouvy včetně případného smluvního dodatku - dosáhne limitu, stanoveného zákonem o zadávání veřejných zakázek, nedojde-li k </w:t>
      </w:r>
      <w:r w:rsidRPr="007B43B7">
        <w:rPr>
          <w:rFonts w:eastAsia="Calibri" w:cs="Arial"/>
          <w:color w:val="auto"/>
        </w:rPr>
        <w:lastRenderedPageBreak/>
        <w:t>uveřejnění uzavřené smlouvy, nebo případně uzavřeného smluvního dodatku podle zákona o registru smluv.</w:t>
      </w:r>
    </w:p>
    <w:p w:rsidR="0064500A" w:rsidRPr="007B43B7" w:rsidRDefault="0064500A" w:rsidP="0064500A">
      <w:pPr>
        <w:numPr>
          <w:ilvl w:val="1"/>
          <w:numId w:val="14"/>
        </w:numPr>
        <w:spacing w:before="120" w:after="0" w:line="240" w:lineRule="auto"/>
        <w:ind w:left="567" w:hanging="567"/>
        <w:rPr>
          <w:rFonts w:eastAsia="Calibri" w:cs="Arial"/>
          <w:color w:val="auto"/>
        </w:rPr>
      </w:pPr>
      <w:r w:rsidRPr="007B43B7">
        <w:rPr>
          <w:rFonts w:eastAsia="Calibri" w:cs="Arial"/>
          <w:color w:val="auto"/>
        </w:rPr>
        <w:t>Smluvní strany se dohodly, že poskytovatel sdělí objednateli bezprostředně po uzavření této smlouvy, nejpozději však do 3 pracovních dní po uzavření této smlouvy, která data obsažená ve smlouvě, případně ve smluvním dodatku, jsou informací (informacemi), jejíž uveřejnění zapovídá § 3 odst. 1 zákona o registru smluv.</w:t>
      </w:r>
    </w:p>
    <w:p w:rsidR="0064500A" w:rsidRPr="007B43B7" w:rsidRDefault="0064500A" w:rsidP="0064500A">
      <w:pPr>
        <w:numPr>
          <w:ilvl w:val="1"/>
          <w:numId w:val="14"/>
        </w:numPr>
        <w:spacing w:before="120" w:after="0" w:line="240" w:lineRule="auto"/>
        <w:ind w:left="567" w:hanging="567"/>
        <w:rPr>
          <w:rFonts w:eastAsia="Calibri" w:cs="Arial"/>
          <w:color w:val="auto"/>
        </w:rPr>
      </w:pPr>
      <w:r w:rsidRPr="007B43B7">
        <w:rPr>
          <w:rFonts w:eastAsia="Calibri" w:cs="Arial"/>
          <w:color w:val="auto"/>
        </w:rPr>
        <w:t>Splnění zákonné povinnosti podle zákona o registru smluv uveřejnit uzavřenou smlouvu, případně smluvní dodatek, v rozsahu dle § 5 odst. 1 zákona o registru smluv, nejde-li o výjimku z povinnosti uveřejnění podle § 2 zákona o registru smluv, provede objednatel.</w:t>
      </w:r>
    </w:p>
    <w:p w:rsidR="0064500A" w:rsidRPr="007B43B7" w:rsidRDefault="0064500A" w:rsidP="0064500A">
      <w:pPr>
        <w:numPr>
          <w:ilvl w:val="1"/>
          <w:numId w:val="14"/>
        </w:numPr>
        <w:spacing w:before="120" w:after="0" w:line="240" w:lineRule="auto"/>
        <w:ind w:left="567" w:hanging="567"/>
        <w:rPr>
          <w:rFonts w:eastAsia="Calibri" w:cs="Arial"/>
          <w:color w:val="auto"/>
        </w:rPr>
      </w:pPr>
      <w:r w:rsidRPr="007B43B7">
        <w:rPr>
          <w:rFonts w:eastAsia="Calibri" w:cs="Arial"/>
          <w:color w:val="auto"/>
        </w:rPr>
        <w:t>Poskytovatel bere na vědomí, že objednatel je povinen zveřejnit či zpřístupnit obsah této smlouvy na základě právních předpisů, zejména dle zákona č. 106/1999 Sb., o svobodném přístupu k informacím, ve znění pozdějších předpisů.</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after="0" w:line="240" w:lineRule="auto"/>
        <w:jc w:val="center"/>
        <w:outlineLvl w:val="0"/>
        <w:rPr>
          <w:rFonts w:eastAsia="Calibri" w:cs="Arial"/>
          <w:b/>
          <w:color w:val="auto"/>
        </w:rPr>
      </w:pPr>
      <w:bookmarkStart w:id="15" w:name="_Toc193568750"/>
      <w:r w:rsidRPr="007B43B7">
        <w:rPr>
          <w:rFonts w:eastAsia="Calibri" w:cs="Arial"/>
          <w:b/>
          <w:color w:val="auto"/>
        </w:rPr>
        <w:t>Článek 11</w:t>
      </w:r>
      <w:bookmarkEnd w:id="15"/>
    </w:p>
    <w:p w:rsidR="0064500A" w:rsidRPr="007B43B7" w:rsidRDefault="0064500A" w:rsidP="0064500A">
      <w:pPr>
        <w:spacing w:after="0" w:line="240" w:lineRule="auto"/>
        <w:jc w:val="center"/>
        <w:rPr>
          <w:rFonts w:eastAsia="Calibri" w:cs="Arial"/>
          <w:b/>
          <w:color w:val="auto"/>
        </w:rPr>
      </w:pPr>
      <w:r w:rsidRPr="007B43B7">
        <w:rPr>
          <w:rFonts w:eastAsia="Calibri" w:cs="Arial"/>
          <w:b/>
          <w:color w:val="auto"/>
        </w:rPr>
        <w:t>Závěrečná ustanovení</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Smluvní strany se dohodly, že (i) poskytovatel není oprávněn postoupit tuto smlouvu, práva a závazky nebo pohledávky z této smlouvy na třetí osobu, (</w:t>
      </w:r>
      <w:proofErr w:type="spellStart"/>
      <w:r w:rsidRPr="007B43B7">
        <w:rPr>
          <w:rFonts w:eastAsia="Calibri" w:cs="Arial"/>
          <w:color w:val="auto"/>
        </w:rPr>
        <w:t>ii</w:t>
      </w:r>
      <w:proofErr w:type="spellEnd"/>
      <w:r w:rsidRPr="007B43B7">
        <w:rPr>
          <w:rFonts w:eastAsia="Calibri" w:cs="Arial"/>
          <w:color w:val="auto"/>
        </w:rPr>
        <w:t>) započtení pohledávky poskytovatele proti pohledávce objednatele lze pouze po dohodě smluvních stran a za podmínek stanovených příslušným právním předpisem.</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Smluvní strany podpisem této smlouvy činí rovněž prohlášení, že neexistuje žádné ujednání, smlouva či řízení, ani ústní ujednání, které by nepříznivě ovlivnilo výkon jakýchkoliv práv a závazků dle této smlouvy. Současně smluvní strany potvrzují svým podpisem, že veškerá ujištění a dokumenty, které byly poskytnuty poskytovatelem objednateli před uzavřením a po uzavření této smlouvy, jsou pravdivé, platné a právně vymahatelné.</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Poskytovatel je povinen ve smyslu zákona č. 320/2001 Sb., o finanční kontrole ve veřejné správě a o změně některých zákonů, ve znění pozdějších předpisů, spolupůsobit při výkonu finanční kontroly.</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Jestliže se ukáže jakékoliv ustanovení nebo ujednání této smlouvy jako neplatné nebo nevymahatelné nebo právně neúčinné, nedotýká se to ostatních ujednání nebo ustanovení této smlouvy. Smluvní strany se zavazují, že nahradí jakékoliv neplatné, neúčinné nebo nevymahatelné ustanovení nebo ujednání platným, účinným a vymahatelným ustanovením nebo ujednáním, které má stejný nebo obdobný smysl nebo účinek; učiní tak do patnácti pracovních dnů od doručení výzvy jedné smluvní strany druhé smluvní straně.</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Tato smlouva a veškeré mimosmluvní závazky vyplývající z této smlouvy se řídí a vykládají v souladu s právem České republiky, zejména občanským zákoníkem. Použití dispozitivních ustanovení právních předpisů je však vyloučeno v rozsahu, ve kterém by mohlo měnit význam, účel nebo interpretaci kteréhokoliv ustanovení této smlouvy.</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Smluvní strany se zavazují, že budou postupovat v souladu s oprávněnými zájmy druhé smluvní strany, a že uskuteční veškerá právní jednání, která se ukáží být nezbytná pro realizaci závazků upravených touto smlouvou. Závazek součinnosti se vztahuje pouze na takové úkony, které přispějí či mají přispět k dosažení účelu této smlouvy.</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Veškeré změny a doplnění jednotlivých ujednání nebo ustanovení této smlouvy mohou být provedeny při splnění předpokladů dle čl. 8.1 této smlouvy pouze formou číslovaného písemného dodatku podepsaného oběma smluvními stranami a výslovně nazvaným dodatek ke smlouvě; písemná forma se vyžaduje i pro jiná právní jednání smluvních stran včetně změny písemné formy. Odpověď smluvní strany přijímající návrh na uzavření dodatku smlouvy s doplněním nebo odchylkou není přijetím návrhu dodatku na jeho uzavření. Smluvní strany mohou namítnout neplatnost změny smlouvy nebo doplnění smlouvy nebo jiného právního jednání, která nebudou učiněna v souladu s tímto odstavcem i v případě, že již bylo plněno.</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Tato smlouva nabývá platnosti dnem podpisu oběma smluvními stranami. Smlouva nabyde účinnosti uveřejněním v registru smluv. Uveřejnění v registru smluv zajistí objednatel.</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lastRenderedPageBreak/>
        <w:t>Tato smlouva je uzavřena elektronicky.</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Smluvní strany prohlašují, že smlouva byla uzavřena podle jejich vážné a svobodné vůle, že nejednají v omylu či tísni, smlouvu si přečetly, považují obsah této smlouvy za určitý a srozumitelný, jsou jim známy veškeré skutečnosti, jež jsou pro uzavření této smlouvy rozhodující, a na důkaz toho připojují ke smlouvě své podpisy.</w:t>
      </w:r>
    </w:p>
    <w:p w:rsidR="0064500A" w:rsidRPr="007B43B7" w:rsidRDefault="0064500A" w:rsidP="0064500A">
      <w:pPr>
        <w:numPr>
          <w:ilvl w:val="1"/>
          <w:numId w:val="15"/>
        </w:numPr>
        <w:spacing w:before="120" w:after="0" w:line="240" w:lineRule="auto"/>
        <w:ind w:left="567" w:hanging="567"/>
        <w:rPr>
          <w:rFonts w:eastAsia="Calibri" w:cs="Arial"/>
          <w:color w:val="auto"/>
        </w:rPr>
      </w:pPr>
      <w:r w:rsidRPr="007B43B7">
        <w:rPr>
          <w:rFonts w:eastAsia="Calibri" w:cs="Arial"/>
          <w:color w:val="auto"/>
        </w:rPr>
        <w:t>Poskytovatel se zavazuje uchovávat veškerou dokumentaci, který souvisí s plněním této smlouvy, a to alespoň do roku 2035. Poskytovatel se zavazuje poskytovat řádnou součinnost ve spojitosti s případnými kontrolami projektu.</w:t>
      </w:r>
    </w:p>
    <w:p w:rsidR="0064500A" w:rsidRPr="007B43B7" w:rsidRDefault="0064500A" w:rsidP="0064500A">
      <w:pPr>
        <w:spacing w:after="0" w:line="240" w:lineRule="auto"/>
        <w:ind w:left="567"/>
        <w:rPr>
          <w:rFonts w:eastAsia="Calibri" w:cs="Arial"/>
          <w:color w:val="auto"/>
          <w:sz w:val="24"/>
          <w:szCs w:val="24"/>
        </w:rPr>
      </w:pPr>
    </w:p>
    <w:p w:rsidR="0064500A" w:rsidRPr="007B43B7" w:rsidRDefault="0064500A" w:rsidP="0064500A">
      <w:pPr>
        <w:spacing w:after="0" w:line="240" w:lineRule="auto"/>
        <w:rPr>
          <w:rFonts w:eastAsia="Calibri" w:cs="Arial"/>
          <w:color w:val="auto"/>
        </w:rPr>
      </w:pPr>
      <w:r w:rsidRPr="007B43B7">
        <w:rPr>
          <w:rFonts w:eastAsia="Calibri" w:cs="Arial"/>
          <w:color w:val="auto"/>
        </w:rPr>
        <w:t xml:space="preserve">Uzavření této smlouvy schválila Rada města Vyškova na </w:t>
      </w:r>
      <w:r w:rsidR="00DF75D4">
        <w:rPr>
          <w:rFonts w:eastAsia="Calibri" w:cs="Arial"/>
          <w:color w:val="auto"/>
        </w:rPr>
        <w:t>56</w:t>
      </w:r>
      <w:r w:rsidRPr="007B43B7">
        <w:rPr>
          <w:rFonts w:eastAsia="Calibri" w:cs="Arial"/>
          <w:color w:val="auto"/>
        </w:rPr>
        <w:t xml:space="preserve">. schůzi konané dne </w:t>
      </w:r>
      <w:r w:rsidR="00DF75D4">
        <w:rPr>
          <w:rFonts w:eastAsia="Calibri" w:cs="Arial"/>
          <w:color w:val="auto"/>
        </w:rPr>
        <w:t>02.04.2025</w:t>
      </w:r>
      <w:r w:rsidRPr="007B43B7">
        <w:rPr>
          <w:rFonts w:eastAsia="Calibri" w:cs="Arial"/>
          <w:color w:val="auto"/>
        </w:rPr>
        <w:t xml:space="preserve"> usnesením č. </w:t>
      </w:r>
      <w:r w:rsidR="00DF75D4">
        <w:rPr>
          <w:rFonts w:eastAsia="Calibri" w:cs="Arial"/>
          <w:color w:val="auto"/>
        </w:rPr>
        <w:t>3060-01</w:t>
      </w:r>
      <w:r w:rsidRPr="007B43B7">
        <w:rPr>
          <w:rFonts w:eastAsia="Calibri" w:cs="Arial"/>
          <w:color w:val="auto"/>
        </w:rPr>
        <w:t>.</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u w:val="single"/>
        </w:rPr>
      </w:pPr>
      <w:r w:rsidRPr="007B43B7">
        <w:rPr>
          <w:rFonts w:eastAsia="Calibri" w:cs="Arial"/>
          <w:color w:val="auto"/>
          <w:u w:val="single"/>
        </w:rPr>
        <w:t>Přílohy:</w:t>
      </w: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Příloha č. 1 – Specifikace předmětu plnění</w:t>
      </w: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Příloha č. 2 – Seznam realizačního týmu</w:t>
      </w:r>
    </w:p>
    <w:p w:rsidR="0064500A" w:rsidRPr="007B43B7" w:rsidRDefault="0064500A" w:rsidP="0064500A">
      <w:pPr>
        <w:spacing w:before="120" w:after="0" w:line="240" w:lineRule="auto"/>
        <w:rPr>
          <w:rFonts w:eastAsia="Calibri" w:cs="Arial"/>
          <w:color w:val="auto"/>
        </w:rPr>
      </w:pPr>
      <w:r w:rsidRPr="007B43B7">
        <w:rPr>
          <w:rFonts w:eastAsia="Calibri" w:cs="Arial"/>
          <w:color w:val="auto"/>
        </w:rPr>
        <w:t xml:space="preserve">Příloha č. 3 – Rozpočet </w:t>
      </w:r>
    </w:p>
    <w:p w:rsidR="0064500A" w:rsidRPr="007B43B7" w:rsidRDefault="0064500A" w:rsidP="0064500A">
      <w:pPr>
        <w:spacing w:before="120" w:after="0" w:line="240" w:lineRule="auto"/>
        <w:rPr>
          <w:rFonts w:eastAsia="Calibri" w:cs="Arial"/>
          <w:color w:val="auto"/>
        </w:rPr>
      </w:pPr>
    </w:p>
    <w:p w:rsidR="0064500A" w:rsidRPr="007B43B7" w:rsidRDefault="0064500A" w:rsidP="0064500A">
      <w:pPr>
        <w:spacing w:before="120" w:after="0" w:line="240" w:lineRule="auto"/>
        <w:rPr>
          <w:rFonts w:eastAsia="Calibri" w:cs="Arial"/>
          <w:color w:val="auto"/>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811"/>
        <w:gridCol w:w="4373"/>
      </w:tblGrid>
      <w:tr w:rsidR="0064500A" w:rsidRPr="007B43B7" w:rsidTr="007818D5">
        <w:trPr>
          <w:trHeight w:val="2662"/>
        </w:trPr>
        <w:tc>
          <w:tcPr>
            <w:tcW w:w="2143" w:type="pct"/>
          </w:tcPr>
          <w:p w:rsidR="0064500A" w:rsidRPr="007B43B7" w:rsidRDefault="0064500A" w:rsidP="007818D5">
            <w:pPr>
              <w:spacing w:before="120"/>
              <w:jc w:val="left"/>
              <w:rPr>
                <w:rFonts w:eastAsia="Calibri" w:cs="Arial"/>
                <w:color w:val="auto"/>
              </w:rPr>
            </w:pPr>
            <w:r w:rsidRPr="007B43B7">
              <w:rPr>
                <w:rFonts w:eastAsia="Calibri" w:cs="Arial"/>
                <w:color w:val="auto"/>
              </w:rPr>
              <w:t xml:space="preserve">V Praze dne </w:t>
            </w:r>
            <w:r w:rsidR="00327295">
              <w:rPr>
                <w:rFonts w:eastAsia="Calibri" w:cs="Arial"/>
                <w:color w:val="auto"/>
              </w:rPr>
              <w:t>23. dubna 2025</w:t>
            </w:r>
            <w:r w:rsidRPr="007B43B7">
              <w:rPr>
                <w:rFonts w:eastAsia="Calibri" w:cs="Arial"/>
                <w:color w:val="auto"/>
              </w:rPr>
              <w:br/>
              <w:t xml:space="preserve">/dle vloženého digitálního podpisu/       </w:t>
            </w:r>
          </w:p>
          <w:p w:rsidR="0064500A" w:rsidRPr="007B43B7" w:rsidRDefault="0064500A" w:rsidP="007818D5">
            <w:pPr>
              <w:spacing w:before="120"/>
              <w:jc w:val="left"/>
              <w:rPr>
                <w:rFonts w:eastAsia="Calibri" w:cs="Arial"/>
                <w:color w:val="auto"/>
              </w:rPr>
            </w:pPr>
            <w:r w:rsidRPr="007B43B7">
              <w:rPr>
                <w:rFonts w:eastAsia="Calibri" w:cs="Arial"/>
                <w:color w:val="auto"/>
              </w:rPr>
              <w:t>za poskytovatele:</w:t>
            </w: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r w:rsidRPr="007B43B7">
              <w:rPr>
                <w:rFonts w:eastAsia="Calibri" w:cs="Arial"/>
                <w:color w:val="auto"/>
              </w:rPr>
              <w:t>Jindřich Rosička, jednatel</w:t>
            </w:r>
          </w:p>
        </w:tc>
        <w:tc>
          <w:tcPr>
            <w:tcW w:w="447" w:type="pct"/>
          </w:tcPr>
          <w:p w:rsidR="0064500A" w:rsidRPr="007B43B7" w:rsidRDefault="0064500A" w:rsidP="007818D5">
            <w:pPr>
              <w:spacing w:before="120"/>
              <w:jc w:val="left"/>
              <w:rPr>
                <w:rFonts w:eastAsia="Calibri" w:cs="Arial"/>
                <w:color w:val="auto"/>
              </w:rPr>
            </w:pPr>
          </w:p>
        </w:tc>
        <w:tc>
          <w:tcPr>
            <w:tcW w:w="2411" w:type="pct"/>
          </w:tcPr>
          <w:p w:rsidR="0064500A" w:rsidRPr="007B43B7" w:rsidRDefault="0064500A" w:rsidP="007818D5">
            <w:pPr>
              <w:spacing w:before="120"/>
              <w:jc w:val="left"/>
              <w:rPr>
                <w:rFonts w:eastAsia="Calibri" w:cs="Arial"/>
                <w:color w:val="auto"/>
              </w:rPr>
            </w:pPr>
            <w:r w:rsidRPr="007B43B7">
              <w:rPr>
                <w:rFonts w:eastAsia="Calibri" w:cs="Arial"/>
                <w:color w:val="auto"/>
              </w:rPr>
              <w:t xml:space="preserve">Ve Vyškově, dne </w:t>
            </w:r>
            <w:r w:rsidR="00327295">
              <w:rPr>
                <w:rFonts w:eastAsia="Calibri" w:cs="Arial"/>
                <w:color w:val="auto"/>
              </w:rPr>
              <w:t>30. dubna 2025</w:t>
            </w:r>
            <w:bookmarkStart w:id="16" w:name="_GoBack"/>
            <w:bookmarkEnd w:id="16"/>
            <w:r w:rsidRPr="007B43B7">
              <w:rPr>
                <w:rFonts w:eastAsia="Calibri" w:cs="Arial"/>
                <w:color w:val="auto"/>
              </w:rPr>
              <w:br/>
            </w:r>
            <w:r w:rsidR="00941342" w:rsidRPr="007B43B7">
              <w:rPr>
                <w:rFonts w:eastAsia="Calibri" w:cs="Arial"/>
                <w:color w:val="auto"/>
              </w:rPr>
              <w:t xml:space="preserve">/dle vloženého digitálního podpisu/ </w:t>
            </w:r>
            <w:r w:rsidRPr="007B43B7">
              <w:rPr>
                <w:rFonts w:eastAsia="Calibri" w:cs="Arial"/>
                <w:color w:val="auto"/>
              </w:rPr>
              <w:t xml:space="preserve">     </w:t>
            </w:r>
          </w:p>
          <w:p w:rsidR="0064500A" w:rsidRPr="007B43B7" w:rsidRDefault="0064500A" w:rsidP="007818D5">
            <w:pPr>
              <w:spacing w:before="120"/>
              <w:jc w:val="left"/>
              <w:rPr>
                <w:rFonts w:eastAsia="Calibri" w:cs="Arial"/>
                <w:color w:val="auto"/>
              </w:rPr>
            </w:pPr>
            <w:r w:rsidRPr="007B43B7">
              <w:rPr>
                <w:rFonts w:eastAsia="Calibri" w:cs="Arial"/>
                <w:color w:val="auto"/>
              </w:rPr>
              <w:t>za objednatele:</w:t>
            </w: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p>
          <w:p w:rsidR="0064500A" w:rsidRPr="007B43B7" w:rsidRDefault="0064500A" w:rsidP="007818D5">
            <w:pPr>
              <w:spacing w:before="120"/>
              <w:jc w:val="left"/>
              <w:rPr>
                <w:rFonts w:eastAsia="Calibri" w:cs="Arial"/>
                <w:color w:val="auto"/>
              </w:rPr>
            </w:pPr>
            <w:r w:rsidRPr="007B43B7">
              <w:rPr>
                <w:rFonts w:eastAsia="Calibri" w:cs="Arial"/>
                <w:color w:val="auto"/>
              </w:rPr>
              <w:t xml:space="preserve">Karel Jurka, starosta </w:t>
            </w:r>
          </w:p>
        </w:tc>
      </w:tr>
    </w:tbl>
    <w:p w:rsidR="003B3746" w:rsidRPr="007B43B7" w:rsidRDefault="0064500A" w:rsidP="003B3746">
      <w:pPr>
        <w:spacing w:before="360" w:after="0" w:line="240" w:lineRule="auto"/>
        <w:jc w:val="left"/>
        <w:outlineLvl w:val="0"/>
        <w:rPr>
          <w:rFonts w:eastAsia="Calibri" w:cs="Arial"/>
          <w:b/>
          <w:color w:val="auto"/>
        </w:rPr>
      </w:pPr>
      <w:r w:rsidRPr="007B43B7">
        <w:rPr>
          <w:rFonts w:eastAsia="Calibri" w:cs="Arial"/>
          <w:color w:val="auto"/>
        </w:rPr>
        <w:br w:type="page"/>
      </w:r>
      <w:bookmarkStart w:id="17" w:name="_Toc193568751"/>
      <w:r w:rsidR="003B3746" w:rsidRPr="007B43B7">
        <w:rPr>
          <w:rFonts w:eastAsia="Calibri" w:cs="Arial"/>
          <w:b/>
          <w:color w:val="auto"/>
        </w:rPr>
        <w:lastRenderedPageBreak/>
        <w:t>Příloha č. 1 – Specifikace předmětu plnění</w:t>
      </w:r>
      <w:bookmarkEnd w:id="17"/>
    </w:p>
    <w:p w:rsidR="003B3746" w:rsidRPr="007B43B7" w:rsidRDefault="003B3746" w:rsidP="003B3746">
      <w:pPr>
        <w:spacing w:before="120" w:after="0" w:line="240" w:lineRule="auto"/>
        <w:rPr>
          <w:rFonts w:eastAsia="Calibri" w:cs="Arial"/>
          <w:color w:val="auto"/>
        </w:rPr>
      </w:pPr>
    </w:p>
    <w:p w:rsidR="003B3746" w:rsidRPr="007B43B7" w:rsidRDefault="003B3746" w:rsidP="003B3746">
      <w:pPr>
        <w:spacing w:before="120" w:after="0" w:line="312" w:lineRule="auto"/>
        <w:rPr>
          <w:rFonts w:eastAsia="Calibri" w:cs="Arial"/>
          <w:b/>
          <w:bCs/>
          <w:color w:val="auto"/>
          <w:u w:val="single"/>
        </w:rPr>
      </w:pPr>
      <w:bookmarkStart w:id="18" w:name="_MailOriginal"/>
      <w:r w:rsidRPr="007B43B7">
        <w:rPr>
          <w:rFonts w:eastAsia="Calibri" w:cs="Arial"/>
          <w:b/>
          <w:bCs/>
          <w:color w:val="auto"/>
          <w:u w:val="single"/>
        </w:rPr>
        <w:t>NGFW</w:t>
      </w:r>
    </w:p>
    <w:p w:rsidR="003B3746" w:rsidRPr="007B43B7" w:rsidRDefault="003B3746" w:rsidP="003B3746">
      <w:pPr>
        <w:spacing w:before="120" w:after="0" w:line="312" w:lineRule="auto"/>
        <w:rPr>
          <w:rFonts w:eastAsia="Calibri" w:cs="Arial"/>
          <w:b/>
          <w:bCs/>
          <w:color w:val="auto"/>
        </w:rPr>
      </w:pPr>
    </w:p>
    <w:p w:rsidR="003B3746" w:rsidRPr="007B43B7" w:rsidRDefault="003B3746" w:rsidP="003B3746">
      <w:pPr>
        <w:spacing w:before="120" w:after="0" w:line="312" w:lineRule="auto"/>
        <w:rPr>
          <w:rFonts w:eastAsia="Calibri" w:cs="Arial"/>
          <w:b/>
          <w:bCs/>
          <w:color w:val="auto"/>
        </w:rPr>
      </w:pPr>
      <w:r w:rsidRPr="007B43B7">
        <w:rPr>
          <w:rFonts w:eastAsia="Calibri" w:cs="Arial"/>
          <w:b/>
          <w:bCs/>
          <w:color w:val="auto"/>
        </w:rPr>
        <w:t xml:space="preserve">Základní parametry požadovaného řešení – </w:t>
      </w:r>
      <w:proofErr w:type="spellStart"/>
      <w:r w:rsidRPr="007B43B7">
        <w:rPr>
          <w:rFonts w:eastAsia="Calibri" w:cs="Arial"/>
          <w:b/>
          <w:bCs/>
          <w:color w:val="auto"/>
        </w:rPr>
        <w:t>Next</w:t>
      </w:r>
      <w:proofErr w:type="spellEnd"/>
      <w:r w:rsidRPr="007B43B7">
        <w:rPr>
          <w:rFonts w:eastAsia="Calibri" w:cs="Arial"/>
          <w:b/>
          <w:bCs/>
          <w:color w:val="auto"/>
        </w:rPr>
        <w:t xml:space="preserve"> </w:t>
      </w:r>
      <w:proofErr w:type="spellStart"/>
      <w:r w:rsidRPr="007B43B7">
        <w:rPr>
          <w:rFonts w:eastAsia="Calibri" w:cs="Arial"/>
          <w:b/>
          <w:bCs/>
          <w:color w:val="auto"/>
        </w:rPr>
        <w:t>Generation</w:t>
      </w:r>
      <w:proofErr w:type="spellEnd"/>
      <w:r w:rsidRPr="007B43B7">
        <w:rPr>
          <w:rFonts w:eastAsia="Calibri" w:cs="Arial"/>
          <w:b/>
          <w:bCs/>
          <w:color w:val="auto"/>
        </w:rPr>
        <w:t xml:space="preserve"> Firewall</w:t>
      </w:r>
    </w:p>
    <w:p w:rsidR="003B3746" w:rsidRPr="007B43B7" w:rsidRDefault="003B3746" w:rsidP="003B3746">
      <w:pPr>
        <w:spacing w:before="120" w:after="0" w:line="312" w:lineRule="auto"/>
        <w:rPr>
          <w:rFonts w:eastAsia="Calibri" w:cs="Arial"/>
          <w:bCs/>
          <w:color w:val="auto"/>
        </w:rPr>
      </w:pPr>
      <w:r w:rsidRPr="007B43B7">
        <w:rPr>
          <w:rFonts w:eastAsia="Calibri" w:cs="Arial"/>
          <w:bCs/>
          <w:color w:val="auto"/>
        </w:rPr>
        <w:t xml:space="preserve">Zadavatel poptává řešení </w:t>
      </w:r>
      <w:proofErr w:type="spellStart"/>
      <w:r w:rsidRPr="007B43B7">
        <w:rPr>
          <w:rFonts w:eastAsia="Calibri" w:cs="Arial"/>
          <w:bCs/>
          <w:color w:val="auto"/>
        </w:rPr>
        <w:t>Next-generation</w:t>
      </w:r>
      <w:proofErr w:type="spellEnd"/>
      <w:r w:rsidRPr="007B43B7">
        <w:rPr>
          <w:rFonts w:eastAsia="Calibri" w:cs="Arial"/>
          <w:bCs/>
          <w:color w:val="auto"/>
        </w:rPr>
        <w:t xml:space="preserve"> Firewall typu hardware </w:t>
      </w:r>
      <w:proofErr w:type="spellStart"/>
      <w:r w:rsidRPr="007B43B7">
        <w:rPr>
          <w:rFonts w:eastAsia="Calibri" w:cs="Arial"/>
          <w:bCs/>
          <w:color w:val="auto"/>
        </w:rPr>
        <w:t>appliance</w:t>
      </w:r>
      <w:proofErr w:type="spellEnd"/>
      <w:r w:rsidRPr="007B43B7">
        <w:rPr>
          <w:rFonts w:eastAsia="Calibri" w:cs="Arial"/>
          <w:bCs/>
          <w:color w:val="auto"/>
        </w:rPr>
        <w:t>. Administrace řešení musí být možná přes webové rozhraní s podporou textového rozhraní tzv. „cli“. Součástí dodávky musí být veškeré licence pro zajištění požadovaných funkcí.</w:t>
      </w:r>
    </w:p>
    <w:p w:rsidR="003B3746" w:rsidRPr="007B43B7" w:rsidRDefault="003B3746" w:rsidP="003B3746">
      <w:pPr>
        <w:spacing w:before="120" w:after="0" w:line="312" w:lineRule="auto"/>
        <w:rPr>
          <w:rFonts w:eastAsia="Calibri" w:cs="Arial"/>
          <w:color w:val="auto"/>
        </w:rPr>
      </w:pPr>
      <w:bookmarkStart w:id="19" w:name="_Hlk82016984"/>
      <w:r w:rsidRPr="007B43B7">
        <w:rPr>
          <w:rFonts w:eastAsia="Calibri" w:cs="Arial"/>
          <w:color w:val="auto"/>
        </w:rPr>
        <w:t xml:space="preserve">Kompletní řešení se musí skládat ze dvou fyzických zařízení (hardware </w:t>
      </w:r>
      <w:proofErr w:type="spellStart"/>
      <w:r w:rsidRPr="007B43B7">
        <w:rPr>
          <w:rFonts w:eastAsia="Calibri" w:cs="Arial"/>
          <w:color w:val="auto"/>
        </w:rPr>
        <w:t>appliance</w:t>
      </w:r>
      <w:proofErr w:type="spellEnd"/>
      <w:r w:rsidRPr="007B43B7">
        <w:rPr>
          <w:rFonts w:eastAsia="Calibri" w:cs="Arial"/>
          <w:color w:val="auto"/>
        </w:rPr>
        <w:t>) zajišťující funkcionalitu vysoké dostupnosti (</w:t>
      </w:r>
      <w:proofErr w:type="spellStart"/>
      <w:r w:rsidRPr="007B43B7">
        <w:rPr>
          <w:rFonts w:eastAsia="Calibri" w:cs="Arial"/>
          <w:color w:val="auto"/>
        </w:rPr>
        <w:t>active-passive</w:t>
      </w:r>
      <w:proofErr w:type="spellEnd"/>
      <w:r w:rsidRPr="007B43B7">
        <w:rPr>
          <w:rFonts w:eastAsia="Calibri" w:cs="Arial"/>
          <w:color w:val="auto"/>
        </w:rPr>
        <w:t>) s plnou licencí zajišťující takovou funkcionalitu.</w:t>
      </w:r>
      <w:bookmarkEnd w:id="19"/>
      <w:r w:rsidRPr="007B43B7">
        <w:rPr>
          <w:rFonts w:eastAsia="Calibri" w:cs="Arial"/>
          <w:color w:val="auto"/>
        </w:rPr>
        <w:t xml:space="preserve"> </w:t>
      </w:r>
      <w:bookmarkStart w:id="20" w:name="_Hlk82017097"/>
      <w:r w:rsidRPr="007B43B7">
        <w:rPr>
          <w:rFonts w:eastAsia="Calibri" w:cs="Arial"/>
          <w:color w:val="auto"/>
        </w:rPr>
        <w:t>Nabízené řešení musí podporovat hardware akceleraci skrze dedikovaný čip (nezávislý na standardním procesoru).</w:t>
      </w:r>
      <w:bookmarkEnd w:id="20"/>
      <w:r w:rsidRPr="007B43B7">
        <w:rPr>
          <w:rFonts w:eastAsia="Calibri" w:cs="Arial"/>
          <w:color w:val="auto"/>
        </w:rPr>
        <w:t xml:space="preserve"> Logování se připouští řešit i externí virtuální </w:t>
      </w:r>
      <w:proofErr w:type="spellStart"/>
      <w:r w:rsidRPr="007B43B7">
        <w:rPr>
          <w:rFonts w:eastAsia="Calibri" w:cs="Arial"/>
          <w:color w:val="auto"/>
        </w:rPr>
        <w:t>appliancí</w:t>
      </w:r>
      <w:proofErr w:type="spellEnd"/>
      <w:r w:rsidRPr="007B43B7">
        <w:rPr>
          <w:rFonts w:eastAsia="Calibri" w:cs="Arial"/>
          <w:color w:val="auto"/>
        </w:rPr>
        <w:t xml:space="preserve"> (pokud reportování není přímo ve firewallu).</w:t>
      </w:r>
    </w:p>
    <w:p w:rsidR="003B3746" w:rsidRPr="00E36694" w:rsidRDefault="003B3746" w:rsidP="003B3746">
      <w:pPr>
        <w:spacing w:before="120" w:after="120" w:line="312" w:lineRule="auto"/>
        <w:rPr>
          <w:rFonts w:eastAsia="Calibri" w:cs="Arial"/>
          <w:b/>
          <w:bCs/>
          <w:color w:val="auto"/>
        </w:rPr>
      </w:pPr>
      <w:r w:rsidRPr="00B4270F">
        <w:rPr>
          <w:rFonts w:eastAsia="Calibri" w:cs="Arial"/>
          <w:b/>
          <w:bCs/>
          <w:color w:val="auto"/>
        </w:rPr>
        <w:t>Poskytovatelem předkládané řešení</w:t>
      </w:r>
    </w:p>
    <w:p w:rsidR="003B3746" w:rsidRPr="00B4270F" w:rsidRDefault="003B3746" w:rsidP="003B3746">
      <w:pPr>
        <w:rPr>
          <w:rFonts w:ascii="Aptos" w:hAnsi="Aptos" w:cs="Aptos"/>
          <w:color w:val="auto"/>
        </w:rPr>
      </w:pPr>
      <w:r w:rsidRPr="00B4270F">
        <w:t>Specifikace:</w:t>
      </w:r>
    </w:p>
    <w:p w:rsidR="003B3746" w:rsidRPr="00B4270F" w:rsidRDefault="003B3746" w:rsidP="003B3746">
      <w:pPr>
        <w:numPr>
          <w:ilvl w:val="0"/>
          <w:numId w:val="20"/>
        </w:numPr>
        <w:spacing w:after="120" w:line="240" w:lineRule="auto"/>
        <w:ind w:left="714" w:hanging="357"/>
        <w:jc w:val="left"/>
        <w:rPr>
          <w:rFonts w:eastAsia="Times New Roman"/>
        </w:rPr>
      </w:pPr>
      <w:bookmarkStart w:id="21" w:name="_Hlk193983351"/>
      <w:proofErr w:type="spellStart"/>
      <w:r w:rsidRPr="00B4270F">
        <w:rPr>
          <w:rFonts w:eastAsia="Times New Roman"/>
        </w:rPr>
        <w:t>Sophos</w:t>
      </w:r>
      <w:proofErr w:type="spellEnd"/>
      <w:r w:rsidRPr="00B4270F">
        <w:rPr>
          <w:rFonts w:eastAsia="Times New Roman"/>
        </w:rPr>
        <w:t xml:space="preserve"> XGS 3100 </w:t>
      </w:r>
      <w:proofErr w:type="spellStart"/>
      <w:r w:rsidRPr="00B4270F">
        <w:rPr>
          <w:rFonts w:eastAsia="Times New Roman"/>
        </w:rPr>
        <w:t>Appliance</w:t>
      </w:r>
      <w:proofErr w:type="spellEnd"/>
      <w:r w:rsidRPr="00B4270F">
        <w:rPr>
          <w:rFonts w:eastAsia="Times New Roman"/>
        </w:rPr>
        <w:t xml:space="preserve"> – 2 ks</w:t>
      </w:r>
    </w:p>
    <w:p w:rsidR="003B3746" w:rsidRPr="00B4270F" w:rsidRDefault="003B3746" w:rsidP="003B3746">
      <w:pPr>
        <w:numPr>
          <w:ilvl w:val="0"/>
          <w:numId w:val="20"/>
        </w:numPr>
        <w:spacing w:after="120" w:line="240" w:lineRule="auto"/>
        <w:ind w:left="714" w:hanging="357"/>
        <w:jc w:val="left"/>
        <w:rPr>
          <w:rFonts w:eastAsia="Times New Roman"/>
        </w:rPr>
      </w:pPr>
      <w:r w:rsidRPr="00B4270F">
        <w:rPr>
          <w:rFonts w:eastAsia="Times New Roman"/>
        </w:rPr>
        <w:t xml:space="preserve">XGS 3100 </w:t>
      </w:r>
      <w:proofErr w:type="spellStart"/>
      <w:r w:rsidRPr="00B4270F">
        <w:rPr>
          <w:rFonts w:eastAsia="Times New Roman"/>
        </w:rPr>
        <w:t>Xstream</w:t>
      </w:r>
      <w:proofErr w:type="spellEnd"/>
      <w:r w:rsidRPr="00B4270F">
        <w:rPr>
          <w:rFonts w:eastAsia="Times New Roman"/>
        </w:rPr>
        <w:t xml:space="preserve"> </w:t>
      </w:r>
      <w:proofErr w:type="spellStart"/>
      <w:r w:rsidRPr="00B4270F">
        <w:rPr>
          <w:rFonts w:eastAsia="Times New Roman"/>
        </w:rPr>
        <w:t>Protection</w:t>
      </w:r>
      <w:proofErr w:type="spellEnd"/>
      <w:r w:rsidRPr="00B4270F">
        <w:rPr>
          <w:rFonts w:eastAsia="Times New Roman"/>
        </w:rPr>
        <w:t xml:space="preserve"> – 60 MOS – 1 ks</w:t>
      </w:r>
    </w:p>
    <w:p w:rsidR="003B3746" w:rsidRPr="00B4270F" w:rsidRDefault="003B3746" w:rsidP="003B3746">
      <w:pPr>
        <w:numPr>
          <w:ilvl w:val="0"/>
          <w:numId w:val="20"/>
        </w:numPr>
        <w:spacing w:after="120" w:line="240" w:lineRule="auto"/>
        <w:ind w:left="714" w:hanging="357"/>
        <w:jc w:val="left"/>
        <w:rPr>
          <w:rFonts w:eastAsia="Times New Roman"/>
        </w:rPr>
      </w:pPr>
      <w:r w:rsidRPr="00B4270F">
        <w:rPr>
          <w:rFonts w:eastAsia="Times New Roman"/>
        </w:rPr>
        <w:t xml:space="preserve">XGS 3100 Webserver </w:t>
      </w:r>
      <w:proofErr w:type="spellStart"/>
      <w:r w:rsidRPr="00B4270F">
        <w:rPr>
          <w:rFonts w:eastAsia="Times New Roman"/>
        </w:rPr>
        <w:t>Protection</w:t>
      </w:r>
      <w:proofErr w:type="spellEnd"/>
      <w:r w:rsidRPr="00B4270F">
        <w:rPr>
          <w:rFonts w:eastAsia="Times New Roman"/>
        </w:rPr>
        <w:t xml:space="preserve"> – 60 MOS – 1 ks</w:t>
      </w:r>
    </w:p>
    <w:p w:rsidR="003B3746" w:rsidRPr="00B4270F" w:rsidRDefault="003B3746" w:rsidP="003B3746">
      <w:pPr>
        <w:numPr>
          <w:ilvl w:val="0"/>
          <w:numId w:val="20"/>
        </w:numPr>
        <w:spacing w:after="120" w:line="240" w:lineRule="auto"/>
        <w:ind w:left="714" w:hanging="357"/>
        <w:jc w:val="left"/>
        <w:rPr>
          <w:rFonts w:eastAsia="Times New Roman"/>
        </w:rPr>
      </w:pPr>
      <w:r w:rsidRPr="00B4270F">
        <w:rPr>
          <w:rFonts w:eastAsia="Times New Roman"/>
        </w:rPr>
        <w:t xml:space="preserve">XGS 3100 </w:t>
      </w:r>
      <w:proofErr w:type="spellStart"/>
      <w:r w:rsidRPr="00B4270F">
        <w:rPr>
          <w:rFonts w:eastAsia="Times New Roman"/>
        </w:rPr>
        <w:t>Enhanced</w:t>
      </w:r>
      <w:proofErr w:type="spellEnd"/>
      <w:r w:rsidRPr="00B4270F">
        <w:rPr>
          <w:rFonts w:eastAsia="Times New Roman"/>
        </w:rPr>
        <w:t xml:space="preserve"> to </w:t>
      </w:r>
      <w:proofErr w:type="spellStart"/>
      <w:r w:rsidRPr="00B4270F">
        <w:rPr>
          <w:rFonts w:eastAsia="Times New Roman"/>
        </w:rPr>
        <w:t>Enhanced</w:t>
      </w:r>
      <w:proofErr w:type="spellEnd"/>
      <w:r w:rsidRPr="00B4270F">
        <w:rPr>
          <w:rFonts w:eastAsia="Times New Roman"/>
        </w:rPr>
        <w:t xml:space="preserve"> Plus Support Upgrade – 60 MOS – 1 ks</w:t>
      </w:r>
    </w:p>
    <w:p w:rsidR="003B3746" w:rsidRPr="00B4270F" w:rsidRDefault="003B3746" w:rsidP="003B3746">
      <w:pPr>
        <w:numPr>
          <w:ilvl w:val="0"/>
          <w:numId w:val="20"/>
        </w:numPr>
        <w:spacing w:after="120" w:line="240" w:lineRule="auto"/>
        <w:ind w:left="714" w:hanging="357"/>
        <w:jc w:val="left"/>
        <w:rPr>
          <w:rFonts w:eastAsia="Times New Roman"/>
        </w:rPr>
      </w:pPr>
      <w:r w:rsidRPr="00B4270F">
        <w:rPr>
          <w:rFonts w:eastAsia="Times New Roman"/>
        </w:rPr>
        <w:t xml:space="preserve">4 port 10 GE SFP+ Flexi Port module (pro všechny XGS </w:t>
      </w:r>
      <w:proofErr w:type="spellStart"/>
      <w:r w:rsidRPr="00B4270F">
        <w:rPr>
          <w:rFonts w:eastAsia="Times New Roman"/>
        </w:rPr>
        <w:t>Rackmount</w:t>
      </w:r>
      <w:proofErr w:type="spellEnd"/>
      <w:r w:rsidRPr="00B4270F">
        <w:rPr>
          <w:rFonts w:eastAsia="Times New Roman"/>
        </w:rPr>
        <w:t xml:space="preserve"> modely) – 2 ks</w:t>
      </w:r>
    </w:p>
    <w:bookmarkEnd w:id="21"/>
    <w:p w:rsidR="003B3746" w:rsidRPr="007B43B7" w:rsidRDefault="003B3746" w:rsidP="003B3746">
      <w:pPr>
        <w:spacing w:before="120" w:after="0" w:line="312" w:lineRule="auto"/>
        <w:rPr>
          <w:rFonts w:eastAsia="Calibri" w:cs="Arial"/>
          <w:color w:val="auto"/>
        </w:rPr>
      </w:pPr>
    </w:p>
    <w:p w:rsidR="003B3746" w:rsidRPr="007B43B7" w:rsidRDefault="003B3746" w:rsidP="003B3746">
      <w:pPr>
        <w:spacing w:before="120" w:after="0" w:line="312" w:lineRule="auto"/>
        <w:rPr>
          <w:rFonts w:eastAsia="Calibri" w:cs="Arial"/>
          <w:color w:val="auto"/>
        </w:rPr>
      </w:pPr>
      <w:r w:rsidRPr="007B43B7">
        <w:rPr>
          <w:rFonts w:eastAsia="Calibri" w:cs="Arial"/>
          <w:color w:val="auto"/>
        </w:rPr>
        <w:t xml:space="preserve">Nabízené řešení </w:t>
      </w:r>
      <w:r>
        <w:rPr>
          <w:rFonts w:eastAsia="Calibri" w:cs="Arial"/>
          <w:color w:val="auto"/>
        </w:rPr>
        <w:t>obsahuje</w:t>
      </w:r>
      <w:r w:rsidRPr="007B43B7">
        <w:rPr>
          <w:rFonts w:eastAsia="Calibri" w:cs="Arial"/>
          <w:color w:val="auto"/>
        </w:rPr>
        <w:t xml:space="preserve"> podporu od výrobce 24/7/365, záruku na hardware a licenci na dodané řešení po dobu minimálně 5 let od data 1.1.2026.</w:t>
      </w:r>
    </w:p>
    <w:p w:rsidR="003B3746" w:rsidRPr="007B43B7" w:rsidRDefault="003B3746" w:rsidP="003B3746">
      <w:pPr>
        <w:spacing w:before="120" w:after="0" w:line="312" w:lineRule="auto"/>
        <w:rPr>
          <w:rFonts w:eastAsia="Calibri" w:cs="Arial"/>
          <w:color w:val="auto"/>
        </w:rPr>
      </w:pPr>
    </w:p>
    <w:p w:rsidR="003B3746" w:rsidRPr="007B43B7" w:rsidRDefault="003B3746" w:rsidP="003B3746">
      <w:pPr>
        <w:numPr>
          <w:ilvl w:val="0"/>
          <w:numId w:val="18"/>
        </w:numPr>
        <w:spacing w:before="120" w:after="0" w:line="312" w:lineRule="auto"/>
        <w:contextualSpacing/>
        <w:jc w:val="left"/>
        <w:rPr>
          <w:rFonts w:eastAsia="Calibri" w:cs="Arial"/>
          <w:b/>
          <w:bCs/>
          <w:color w:val="auto"/>
        </w:rPr>
      </w:pPr>
      <w:r w:rsidRPr="007B43B7">
        <w:rPr>
          <w:rFonts w:eastAsia="Calibri" w:cs="Arial"/>
          <w:b/>
          <w:bCs/>
          <w:color w:val="auto"/>
        </w:rPr>
        <w:t>Vyžadované funkce nabízeného řešení</w:t>
      </w:r>
    </w:p>
    <w:p w:rsidR="003B3746" w:rsidRPr="007B43B7" w:rsidRDefault="003B3746" w:rsidP="003B3746">
      <w:pPr>
        <w:numPr>
          <w:ilvl w:val="1"/>
          <w:numId w:val="18"/>
        </w:numPr>
        <w:spacing w:before="120" w:after="0" w:line="312" w:lineRule="auto"/>
        <w:ind w:left="1080"/>
        <w:contextualSpacing/>
        <w:jc w:val="left"/>
        <w:rPr>
          <w:rFonts w:eastAsia="Calibri" w:cs="Arial"/>
          <w:b/>
          <w:bCs/>
          <w:color w:val="auto"/>
        </w:rPr>
      </w:pPr>
      <w:r w:rsidRPr="007B43B7">
        <w:rPr>
          <w:rFonts w:eastAsia="Calibri" w:cs="Arial"/>
          <w:b/>
          <w:bCs/>
          <w:color w:val="auto"/>
        </w:rPr>
        <w:t>Základní</w:t>
      </w:r>
    </w:p>
    <w:tbl>
      <w:tblPr>
        <w:tblStyle w:val="GridTable1Light1"/>
        <w:tblW w:w="0" w:type="auto"/>
        <w:tblLook w:val="04A0" w:firstRow="1" w:lastRow="0" w:firstColumn="1" w:lastColumn="0" w:noHBand="0" w:noVBand="1"/>
      </w:tblPr>
      <w:tblGrid>
        <w:gridCol w:w="7677"/>
        <w:gridCol w:w="1385"/>
      </w:tblGrid>
      <w:tr w:rsidR="003B3746" w:rsidRPr="007B43B7" w:rsidTr="00253D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Požadavky</w:t>
            </w:r>
          </w:p>
        </w:tc>
        <w:tc>
          <w:tcPr>
            <w:tcW w:w="1410" w:type="dxa"/>
          </w:tcPr>
          <w:p w:rsidR="003B3746" w:rsidRPr="007B43B7"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Stavové filtrování paketů</w:t>
            </w:r>
          </w:p>
        </w:tc>
        <w:tc>
          <w:tcPr>
            <w:tcW w:w="1410" w:type="dxa"/>
          </w:tcPr>
          <w:p w:rsidR="003B3746" w:rsidRPr="00B87199"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Překlady komunikace (příchozí i odchozí)</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Podpora funkcionality typu SD-WAN (včetně funkce rozkládání zátěže mezi primární a záložní internetovou linku a WAN </w:t>
            </w:r>
            <w:proofErr w:type="spellStart"/>
            <w:r w:rsidRPr="007B43B7">
              <w:rPr>
                <w:rFonts w:eastAsia="Calibri" w:cs="Arial"/>
                <w:color w:val="auto"/>
              </w:rPr>
              <w:t>failover</w:t>
            </w:r>
            <w:proofErr w:type="spellEnd"/>
            <w:r w:rsidRPr="007B43B7">
              <w:rPr>
                <w:rFonts w:eastAsia="Calibri" w:cs="Arial"/>
                <w:color w:val="auto"/>
              </w:rPr>
              <w:t xml:space="preserve"> na základě dostupnosti WAN konektivity).</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Montáž do standardních 19" skříní (</w:t>
            </w:r>
            <w:proofErr w:type="spellStart"/>
            <w:r w:rsidRPr="007B43B7">
              <w:rPr>
                <w:rFonts w:eastAsia="Calibri" w:cs="Arial"/>
                <w:color w:val="auto"/>
              </w:rPr>
              <w:t>rack</w:t>
            </w:r>
            <w:proofErr w:type="spellEnd"/>
            <w:r w:rsidRPr="007B43B7">
              <w:rPr>
                <w:rFonts w:eastAsia="Calibri" w:cs="Arial"/>
                <w:color w:val="auto"/>
              </w:rPr>
              <w:t>).</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proofErr w:type="spellStart"/>
            <w:r w:rsidRPr="007B43B7">
              <w:rPr>
                <w:rFonts w:eastAsia="Calibri" w:cs="Arial"/>
                <w:color w:val="auto"/>
                <w:lang w:val="en-US"/>
              </w:rPr>
              <w:t>administrace</w:t>
            </w:r>
            <w:proofErr w:type="spellEnd"/>
            <w:r w:rsidRPr="007B43B7">
              <w:rPr>
                <w:rFonts w:eastAsia="Calibri" w:cs="Arial"/>
                <w:color w:val="auto"/>
                <w:lang w:val="en-US"/>
              </w:rPr>
              <w:t xml:space="preserve"> p</w:t>
            </w:r>
            <w:proofErr w:type="spellStart"/>
            <w:r w:rsidRPr="007B43B7">
              <w:rPr>
                <w:rFonts w:eastAsia="Calibri" w:cs="Arial"/>
                <w:color w:val="auto"/>
              </w:rPr>
              <w:t>řes</w:t>
            </w:r>
            <w:proofErr w:type="spellEnd"/>
            <w:r w:rsidRPr="007B43B7">
              <w:rPr>
                <w:rFonts w:eastAsia="Calibri" w:cs="Arial"/>
                <w:color w:val="auto"/>
              </w:rPr>
              <w:t xml:space="preserve"> webové rozhraní</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lang w:val="en-US"/>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Propojení a využívání </w:t>
            </w:r>
            <w:proofErr w:type="spellStart"/>
            <w:r w:rsidRPr="007B43B7">
              <w:rPr>
                <w:rFonts w:eastAsia="Calibri" w:cs="Arial"/>
                <w:color w:val="auto"/>
              </w:rPr>
              <w:t>Active</w:t>
            </w:r>
            <w:proofErr w:type="spellEnd"/>
            <w:r w:rsidRPr="007B43B7">
              <w:rPr>
                <w:rFonts w:eastAsia="Calibri" w:cs="Arial"/>
                <w:color w:val="auto"/>
              </w:rPr>
              <w:t xml:space="preserve"> </w:t>
            </w:r>
            <w:proofErr w:type="spellStart"/>
            <w:r w:rsidRPr="007B43B7">
              <w:rPr>
                <w:rFonts w:eastAsia="Calibri" w:cs="Arial"/>
                <w:color w:val="auto"/>
              </w:rPr>
              <w:t>Directory</w:t>
            </w:r>
            <w:proofErr w:type="spellEnd"/>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Podpora </w:t>
            </w:r>
            <w:proofErr w:type="spellStart"/>
            <w:r w:rsidRPr="007B43B7">
              <w:rPr>
                <w:rFonts w:eastAsia="Calibri" w:cs="Arial"/>
                <w:color w:val="auto"/>
              </w:rPr>
              <w:t>bezagentového</w:t>
            </w:r>
            <w:proofErr w:type="spellEnd"/>
            <w:r w:rsidRPr="007B43B7">
              <w:rPr>
                <w:rFonts w:eastAsia="Calibri" w:cs="Arial"/>
                <w:color w:val="auto"/>
              </w:rPr>
              <w:t xml:space="preserve"> přihlášení uživatelů nezávislé na portu komunikace</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lastRenderedPageBreak/>
              <w:t xml:space="preserve">DHCP server a DNS </w:t>
            </w:r>
            <w:proofErr w:type="spellStart"/>
            <w:r w:rsidRPr="007B43B7">
              <w:rPr>
                <w:rFonts w:eastAsia="Calibri" w:cs="Arial"/>
                <w:color w:val="auto"/>
              </w:rPr>
              <w:t>forwarder</w:t>
            </w:r>
            <w:proofErr w:type="spellEnd"/>
            <w:r w:rsidRPr="007B43B7">
              <w:rPr>
                <w:rFonts w:eastAsia="Calibri" w:cs="Arial"/>
                <w:color w:val="auto"/>
              </w:rPr>
              <w:t xml:space="preserve"> pro konkrétní sítě</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Možnost automatické zálohy systému a v případě potřeby kompletní obnovy konfigurace nahráním ze zálohy</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Podpora  šifrování záloh</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Logování a rozšířený reporting (vč. statistik uživatelských aktivit)</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Vlastní API rozhraní pro propojení s dalšími externími nástroji</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Licenčně neomezený počet uživatelů, internetových domén a VPN uživatelů.</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8784"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Dynamické směrování (RIP, OSPF, BGP)</w:t>
            </w:r>
          </w:p>
        </w:tc>
        <w:tc>
          <w:tcPr>
            <w:tcW w:w="1410" w:type="dxa"/>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bl>
    <w:p w:rsidR="003B3746" w:rsidRPr="007B43B7" w:rsidRDefault="003B3746" w:rsidP="003B3746">
      <w:pPr>
        <w:spacing w:before="120" w:after="0" w:line="312" w:lineRule="auto"/>
        <w:rPr>
          <w:rFonts w:eastAsia="Calibri" w:cs="Arial"/>
          <w:bCs/>
          <w:color w:val="auto"/>
        </w:rPr>
      </w:pPr>
    </w:p>
    <w:p w:rsidR="003B3746" w:rsidRPr="007B43B7" w:rsidRDefault="003B3746" w:rsidP="003B3746">
      <w:pPr>
        <w:numPr>
          <w:ilvl w:val="1"/>
          <w:numId w:val="18"/>
        </w:numPr>
        <w:spacing w:before="120" w:after="0" w:line="312" w:lineRule="auto"/>
        <w:contextualSpacing/>
        <w:jc w:val="left"/>
        <w:rPr>
          <w:rFonts w:eastAsia="Calibri" w:cs="Arial"/>
          <w:b/>
          <w:bCs/>
          <w:color w:val="auto"/>
        </w:rPr>
      </w:pPr>
      <w:r w:rsidRPr="007B43B7">
        <w:rPr>
          <w:rFonts w:eastAsia="Calibri" w:cs="Arial"/>
          <w:b/>
          <w:bCs/>
          <w:color w:val="auto"/>
        </w:rPr>
        <w:t>Proaktivní ochrana perimetru</w:t>
      </w:r>
    </w:p>
    <w:tbl>
      <w:tblPr>
        <w:tblStyle w:val="GridTable1Light1"/>
        <w:tblW w:w="9067" w:type="dxa"/>
        <w:tblLook w:val="04A0" w:firstRow="1" w:lastRow="0" w:firstColumn="1" w:lastColumn="0" w:noHBand="0" w:noVBand="1"/>
      </w:tblPr>
      <w:tblGrid>
        <w:gridCol w:w="7650"/>
        <w:gridCol w:w="1417"/>
      </w:tblGrid>
      <w:tr w:rsidR="003B3746" w:rsidRPr="00B87199" w:rsidTr="00253DF4">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7650" w:type="dxa"/>
            <w:tcBorders>
              <w:bottom w:val="single" w:sz="12" w:space="0" w:color="999999"/>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Požadavky</w:t>
            </w:r>
          </w:p>
        </w:tc>
        <w:tc>
          <w:tcPr>
            <w:tcW w:w="1417" w:type="dxa"/>
            <w:tcBorders>
              <w:bottom w:val="single" w:sz="12" w:space="0" w:color="999999"/>
            </w:tcBorders>
          </w:tcPr>
          <w:p w:rsidR="003B3746" w:rsidRPr="00B87199"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7650" w:type="dxa"/>
            <w:tcBorders>
              <w:top w:val="single" w:sz="12" w:space="0" w:color="999999"/>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IDS/IPS filtr nastavitelný na konkrétní komunikaci (pravidla firewall)</w:t>
            </w:r>
          </w:p>
        </w:tc>
        <w:tc>
          <w:tcPr>
            <w:tcW w:w="1417" w:type="dxa"/>
            <w:tcBorders>
              <w:top w:val="single" w:sz="12" w:space="0" w:color="999999"/>
            </w:tcBorders>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7650"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Možnost vytvářet vlastní IPS pravidla</w:t>
            </w:r>
          </w:p>
        </w:tc>
        <w:tc>
          <w:tcPr>
            <w:tcW w:w="1417" w:type="dxa"/>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7650"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Blokování komunikace C&amp;C a typu </w:t>
            </w:r>
            <w:proofErr w:type="spellStart"/>
            <w:r w:rsidRPr="007B43B7">
              <w:rPr>
                <w:rFonts w:eastAsia="Calibri" w:cs="Arial"/>
                <w:color w:val="auto"/>
              </w:rPr>
              <w:t>Botnet</w:t>
            </w:r>
            <w:proofErr w:type="spellEnd"/>
            <w:r w:rsidRPr="007B43B7">
              <w:rPr>
                <w:rFonts w:eastAsia="Calibri" w:cs="Arial"/>
                <w:color w:val="auto"/>
              </w:rPr>
              <w:t xml:space="preserve"> a možnost specifikace výjimek</w:t>
            </w:r>
          </w:p>
        </w:tc>
        <w:tc>
          <w:tcPr>
            <w:tcW w:w="1417" w:type="dxa"/>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7650"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Aplikační kontrola (blokování konkrétních aplikací z pravidelně aktualizovaného seznamu výrobce).</w:t>
            </w:r>
          </w:p>
        </w:tc>
        <w:tc>
          <w:tcPr>
            <w:tcW w:w="1417" w:type="dxa"/>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7650"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Logování a reportování</w:t>
            </w:r>
          </w:p>
        </w:tc>
        <w:tc>
          <w:tcPr>
            <w:tcW w:w="1417" w:type="dxa"/>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bl>
    <w:p w:rsidR="003B3746" w:rsidRPr="007B43B7" w:rsidRDefault="003B3746" w:rsidP="003B3746">
      <w:pPr>
        <w:spacing w:before="120" w:after="0" w:line="312" w:lineRule="auto"/>
        <w:rPr>
          <w:rFonts w:eastAsia="Calibri" w:cs="Arial"/>
          <w:b/>
          <w:bCs/>
          <w:color w:val="auto"/>
        </w:rPr>
      </w:pPr>
    </w:p>
    <w:p w:rsidR="003B3746" w:rsidRPr="007B43B7" w:rsidRDefault="003B3746" w:rsidP="003B3746">
      <w:pPr>
        <w:numPr>
          <w:ilvl w:val="1"/>
          <w:numId w:val="18"/>
        </w:numPr>
        <w:spacing w:before="120" w:after="0" w:line="312" w:lineRule="auto"/>
        <w:contextualSpacing/>
        <w:jc w:val="left"/>
        <w:rPr>
          <w:rFonts w:eastAsia="Calibri" w:cs="Arial"/>
          <w:b/>
          <w:bCs/>
          <w:color w:val="auto"/>
        </w:rPr>
      </w:pPr>
      <w:r w:rsidRPr="007B43B7">
        <w:rPr>
          <w:rFonts w:eastAsia="Calibri" w:cs="Arial"/>
          <w:b/>
          <w:bCs/>
          <w:color w:val="auto"/>
        </w:rPr>
        <w:t>VPN – vzdálené přístupy</w:t>
      </w:r>
    </w:p>
    <w:tbl>
      <w:tblPr>
        <w:tblStyle w:val="GridTable1Light1"/>
        <w:tblW w:w="5000" w:type="pct"/>
        <w:tblLook w:val="04A0" w:firstRow="1" w:lastRow="0" w:firstColumn="1" w:lastColumn="0" w:noHBand="0" w:noVBand="1"/>
      </w:tblPr>
      <w:tblGrid>
        <w:gridCol w:w="7808"/>
        <w:gridCol w:w="1254"/>
      </w:tblGrid>
      <w:tr w:rsidR="003B3746" w:rsidRPr="007B43B7" w:rsidTr="00253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Požadavky</w:t>
            </w:r>
          </w:p>
        </w:tc>
        <w:tc>
          <w:tcPr>
            <w:tcW w:w="692" w:type="pct"/>
          </w:tcPr>
          <w:p w:rsidR="003B3746" w:rsidRPr="007B43B7"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IPSEC – propojení vzdálených lokalit, včetně podpory IKEv2</w:t>
            </w:r>
          </w:p>
        </w:tc>
        <w:tc>
          <w:tcPr>
            <w:tcW w:w="692"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SSL VPN i IPSEC – připojení vzdálených PC</w:t>
            </w:r>
          </w:p>
        </w:tc>
        <w:tc>
          <w:tcPr>
            <w:tcW w:w="692"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Licenčně neomezený počet VPN tunelů, připojených uživatelů a přenosu dat</w:t>
            </w:r>
          </w:p>
        </w:tc>
        <w:tc>
          <w:tcPr>
            <w:tcW w:w="692"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Neomezený počet SSL VPN a IPSEC klientů v ceně</w:t>
            </w:r>
          </w:p>
        </w:tc>
        <w:tc>
          <w:tcPr>
            <w:tcW w:w="692"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4308"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Logování a reportování</w:t>
            </w:r>
          </w:p>
        </w:tc>
        <w:tc>
          <w:tcPr>
            <w:tcW w:w="692"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bl>
    <w:p w:rsidR="003B3746" w:rsidRPr="007B43B7" w:rsidRDefault="003B3746" w:rsidP="003B3746">
      <w:pPr>
        <w:spacing w:before="120" w:after="0" w:line="312" w:lineRule="auto"/>
        <w:rPr>
          <w:rFonts w:eastAsia="Calibri" w:cs="Arial"/>
          <w:b/>
          <w:bCs/>
          <w:color w:val="auto"/>
        </w:rPr>
      </w:pPr>
    </w:p>
    <w:p w:rsidR="003B3746" w:rsidRPr="007B43B7" w:rsidRDefault="003B3746" w:rsidP="003B3746">
      <w:pPr>
        <w:numPr>
          <w:ilvl w:val="1"/>
          <w:numId w:val="18"/>
        </w:numPr>
        <w:spacing w:before="120" w:after="0" w:line="312" w:lineRule="auto"/>
        <w:contextualSpacing/>
        <w:jc w:val="left"/>
        <w:rPr>
          <w:rFonts w:eastAsia="Calibri" w:cs="Arial"/>
          <w:b/>
          <w:bCs/>
          <w:color w:val="auto"/>
        </w:rPr>
      </w:pPr>
      <w:r w:rsidRPr="007B43B7">
        <w:rPr>
          <w:rFonts w:eastAsia="Calibri" w:cs="Arial"/>
          <w:b/>
          <w:bCs/>
          <w:color w:val="auto"/>
        </w:rPr>
        <w:t>Ochranu přístupů na internet</w:t>
      </w:r>
    </w:p>
    <w:tbl>
      <w:tblPr>
        <w:tblStyle w:val="GridTable1Light1"/>
        <w:tblW w:w="5000" w:type="pct"/>
        <w:tblLook w:val="04A0" w:firstRow="1" w:lastRow="0" w:firstColumn="1" w:lastColumn="0" w:noHBand="0" w:noVBand="1"/>
      </w:tblPr>
      <w:tblGrid>
        <w:gridCol w:w="6941"/>
        <w:gridCol w:w="2121"/>
      </w:tblGrid>
      <w:tr w:rsidR="003B3746" w:rsidRPr="007B43B7" w:rsidTr="00253D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Požadavky</w:t>
            </w:r>
          </w:p>
        </w:tc>
        <w:tc>
          <w:tcPr>
            <w:tcW w:w="1170" w:type="pct"/>
          </w:tcPr>
          <w:p w:rsidR="003B3746" w:rsidRPr="007B43B7"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Filtrování HTTP, HTTPS</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SSL / TLS skenování neomezené jen na HTTPS protokol</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lastRenderedPageBreak/>
              <w:t xml:space="preserve">Ochrana skenováním </w:t>
            </w:r>
            <w:proofErr w:type="spellStart"/>
            <w:r w:rsidRPr="007B43B7">
              <w:rPr>
                <w:rFonts w:eastAsia="Calibri" w:cs="Arial"/>
                <w:color w:val="auto"/>
              </w:rPr>
              <w:t>antimalware</w:t>
            </w:r>
            <w:proofErr w:type="spellEnd"/>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URL filtrování</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Blokování datových typů na základě přípony souboru a MIME hlavičky</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Propojení s </w:t>
            </w:r>
            <w:proofErr w:type="spellStart"/>
            <w:r w:rsidRPr="007B43B7">
              <w:rPr>
                <w:rFonts w:eastAsia="Calibri" w:cs="Arial"/>
                <w:color w:val="auto"/>
              </w:rPr>
              <w:t>Active</w:t>
            </w:r>
            <w:proofErr w:type="spellEnd"/>
            <w:r w:rsidRPr="007B43B7">
              <w:rPr>
                <w:rFonts w:eastAsia="Calibri" w:cs="Arial"/>
                <w:color w:val="auto"/>
              </w:rPr>
              <w:t xml:space="preserve"> </w:t>
            </w:r>
            <w:proofErr w:type="spellStart"/>
            <w:r w:rsidRPr="007B43B7">
              <w:rPr>
                <w:rFonts w:eastAsia="Calibri" w:cs="Arial"/>
                <w:color w:val="auto"/>
              </w:rPr>
              <w:t>Directory</w:t>
            </w:r>
            <w:proofErr w:type="spellEnd"/>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Možnost definovat výjimky (minimálně na zdrojové IP, cílové IP a webové stránky)</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Podpora platnosti pravidel pouze ve specifikovaný čas</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Pravidla musí být možno specifikovat na skupinu/uživatele z </w:t>
            </w:r>
            <w:proofErr w:type="spellStart"/>
            <w:r w:rsidRPr="007B43B7">
              <w:rPr>
                <w:rFonts w:eastAsia="Calibri" w:cs="Arial"/>
                <w:color w:val="auto"/>
              </w:rPr>
              <w:t>Active</w:t>
            </w:r>
            <w:proofErr w:type="spellEnd"/>
            <w:r w:rsidRPr="007B43B7">
              <w:rPr>
                <w:rFonts w:eastAsia="Calibri" w:cs="Arial"/>
                <w:color w:val="auto"/>
              </w:rPr>
              <w:t xml:space="preserve"> </w:t>
            </w:r>
            <w:proofErr w:type="spellStart"/>
            <w:r w:rsidRPr="007B43B7">
              <w:rPr>
                <w:rFonts w:eastAsia="Calibri" w:cs="Arial"/>
                <w:color w:val="auto"/>
              </w:rPr>
              <w:t>Directory</w:t>
            </w:r>
            <w:proofErr w:type="spellEnd"/>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Skenování pomocí technologií </w:t>
            </w:r>
            <w:proofErr w:type="spellStart"/>
            <w:r w:rsidRPr="007B43B7">
              <w:rPr>
                <w:rFonts w:eastAsia="Calibri" w:cs="Arial"/>
                <w:color w:val="auto"/>
              </w:rPr>
              <w:t>Sandboxing</w:t>
            </w:r>
            <w:proofErr w:type="spellEnd"/>
            <w:r w:rsidRPr="007B43B7">
              <w:rPr>
                <w:rFonts w:eastAsia="Calibri" w:cs="Arial"/>
                <w:color w:val="auto"/>
              </w:rPr>
              <w:t xml:space="preserve"> a </w:t>
            </w:r>
            <w:proofErr w:type="spellStart"/>
            <w:r w:rsidRPr="007B43B7">
              <w:rPr>
                <w:rFonts w:eastAsia="Calibri" w:cs="Arial"/>
                <w:color w:val="auto"/>
              </w:rPr>
              <w:t>Machine</w:t>
            </w:r>
            <w:proofErr w:type="spellEnd"/>
            <w:r w:rsidRPr="007B43B7">
              <w:rPr>
                <w:rFonts w:eastAsia="Calibri" w:cs="Arial"/>
                <w:color w:val="auto"/>
              </w:rPr>
              <w:t xml:space="preserve"> </w:t>
            </w:r>
            <w:proofErr w:type="spellStart"/>
            <w:r w:rsidRPr="007B43B7">
              <w:rPr>
                <w:rFonts w:eastAsia="Calibri" w:cs="Arial"/>
                <w:color w:val="auto"/>
              </w:rPr>
              <w:t>learning</w:t>
            </w:r>
            <w:proofErr w:type="spellEnd"/>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3830" w:type="pct"/>
          </w:tcPr>
          <w:p w:rsidR="003B3746" w:rsidRPr="007B43B7" w:rsidRDefault="003B3746" w:rsidP="00253DF4">
            <w:pPr>
              <w:spacing w:before="120" w:line="312" w:lineRule="auto"/>
              <w:rPr>
                <w:rFonts w:eastAsia="Calibri" w:cs="Arial"/>
                <w:color w:val="auto"/>
              </w:rPr>
            </w:pPr>
            <w:r w:rsidRPr="007B43B7">
              <w:rPr>
                <w:rFonts w:eastAsia="Calibri" w:cs="Arial"/>
                <w:color w:val="auto"/>
              </w:rPr>
              <w:t>Logování a reportování</w:t>
            </w:r>
          </w:p>
        </w:tc>
        <w:tc>
          <w:tcPr>
            <w:tcW w:w="1170" w:type="pct"/>
          </w:tcPr>
          <w:p w:rsidR="003B3746" w:rsidRPr="007B43B7" w:rsidRDefault="003B3746" w:rsidP="00253DF4">
            <w:pPr>
              <w:spacing w:before="120" w:line="312"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FF2552">
              <w:rPr>
                <w:rFonts w:eastAsia="Calibri" w:cs="Arial"/>
                <w:b/>
                <w:bCs/>
                <w:color w:val="auto"/>
              </w:rPr>
              <w:t>ANO</w:t>
            </w:r>
          </w:p>
        </w:tc>
      </w:tr>
    </w:tbl>
    <w:p w:rsidR="003B3746" w:rsidRDefault="003B3746" w:rsidP="003B3746">
      <w:pPr>
        <w:jc w:val="left"/>
        <w:rPr>
          <w:rFonts w:eastAsia="Calibri" w:cs="Arial"/>
          <w:b/>
          <w:bCs/>
          <w:color w:val="auto"/>
        </w:rPr>
      </w:pPr>
    </w:p>
    <w:p w:rsidR="003B3746" w:rsidRPr="007B43B7" w:rsidRDefault="003B3746" w:rsidP="003B3746">
      <w:pPr>
        <w:numPr>
          <w:ilvl w:val="1"/>
          <w:numId w:val="18"/>
        </w:numPr>
        <w:spacing w:before="120" w:after="0" w:line="312" w:lineRule="auto"/>
        <w:contextualSpacing/>
        <w:jc w:val="left"/>
        <w:rPr>
          <w:rFonts w:eastAsia="Calibri" w:cs="Arial"/>
          <w:b/>
          <w:bCs/>
          <w:color w:val="auto"/>
        </w:rPr>
      </w:pPr>
      <w:r w:rsidRPr="007B43B7">
        <w:rPr>
          <w:rFonts w:eastAsia="Calibri" w:cs="Arial"/>
          <w:b/>
          <w:bCs/>
          <w:color w:val="auto"/>
        </w:rPr>
        <w:t xml:space="preserve">Reverzní </w:t>
      </w:r>
      <w:proofErr w:type="spellStart"/>
      <w:r w:rsidRPr="007B43B7">
        <w:rPr>
          <w:rFonts w:eastAsia="Calibri" w:cs="Arial"/>
          <w:b/>
          <w:bCs/>
          <w:color w:val="auto"/>
        </w:rPr>
        <w:t>proxy</w:t>
      </w:r>
      <w:proofErr w:type="spellEnd"/>
      <w:r w:rsidRPr="007B43B7">
        <w:rPr>
          <w:rFonts w:eastAsia="Calibri" w:cs="Arial"/>
          <w:b/>
          <w:bCs/>
          <w:color w:val="auto"/>
        </w:rPr>
        <w:t xml:space="preserve"> pro ochranu interních webových serverů a aplikací</w:t>
      </w:r>
    </w:p>
    <w:tbl>
      <w:tblPr>
        <w:tblStyle w:val="GridTable1Light1"/>
        <w:tblW w:w="0" w:type="auto"/>
        <w:tblLook w:val="04A0" w:firstRow="1" w:lastRow="0" w:firstColumn="1" w:lastColumn="0" w:noHBand="0" w:noVBand="1"/>
      </w:tblPr>
      <w:tblGrid>
        <w:gridCol w:w="6941"/>
        <w:gridCol w:w="2121"/>
      </w:tblGrid>
      <w:tr w:rsidR="003B3746" w:rsidRPr="00FF2552" w:rsidTr="00253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Požadavky</w:t>
            </w:r>
          </w:p>
        </w:tc>
        <w:tc>
          <w:tcPr>
            <w:tcW w:w="2121" w:type="dxa"/>
            <w:tcBorders>
              <w:bottom w:val="single" w:sz="12" w:space="0" w:color="000000" w:themeColor="text1"/>
            </w:tcBorders>
          </w:tcPr>
          <w:p w:rsidR="003B3746" w:rsidRPr="00FF2552"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Borders>
              <w:top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Ochrana skenováním </w:t>
            </w:r>
            <w:proofErr w:type="spellStart"/>
            <w:r w:rsidRPr="007B43B7">
              <w:rPr>
                <w:rFonts w:eastAsia="Calibri" w:cs="Arial"/>
                <w:color w:val="auto"/>
              </w:rPr>
              <w:t>antimalware</w:t>
            </w:r>
            <w:proofErr w:type="spellEnd"/>
            <w:r w:rsidRPr="007B43B7">
              <w:rPr>
                <w:rFonts w:eastAsia="Calibri" w:cs="Arial"/>
                <w:color w:val="auto"/>
              </w:rPr>
              <w:t xml:space="preserve"> motorem</w:t>
            </w:r>
          </w:p>
        </w:tc>
        <w:tc>
          <w:tcPr>
            <w:tcW w:w="2121" w:type="dxa"/>
            <w:tcBorders>
              <w:top w:val="single" w:sz="12" w:space="0" w:color="000000" w:themeColor="text1"/>
            </w:tcBorders>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Filtrování http a https komunikace</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Automatické přesměrování http komunikace na https</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Podpora nahrávání vlastních certifikátů pro jednotlivé virtuální servery</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Možnost monitorovat nebo blokovat (odmítnout) komunikaci</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Ochrana proti útokům na webové aplikace</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Ochrana proti podvržení </w:t>
            </w:r>
            <w:proofErr w:type="spellStart"/>
            <w:r w:rsidRPr="007B43B7">
              <w:rPr>
                <w:rFonts w:eastAsia="Calibri" w:cs="Arial"/>
                <w:color w:val="auto"/>
              </w:rPr>
              <w:t>cookies</w:t>
            </w:r>
            <w:proofErr w:type="spellEnd"/>
            <w:r w:rsidRPr="007B43B7">
              <w:rPr>
                <w:rFonts w:eastAsia="Calibri" w:cs="Arial"/>
                <w:color w:val="auto"/>
              </w:rPr>
              <w:t xml:space="preserve"> (podepisování)</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Blokování komunikace na základě reputační služby výrobce</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Blokování útoků typu SQL </w:t>
            </w:r>
            <w:proofErr w:type="spellStart"/>
            <w:r w:rsidRPr="007B43B7">
              <w:rPr>
                <w:rFonts w:eastAsia="Calibri" w:cs="Arial"/>
                <w:color w:val="auto"/>
              </w:rPr>
              <w:t>injection</w:t>
            </w:r>
            <w:proofErr w:type="spellEnd"/>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Možnost specifikace výjimek</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Logování a reportování</w:t>
            </w:r>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6941"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 xml:space="preserve">Reverzní </w:t>
            </w:r>
            <w:proofErr w:type="spellStart"/>
            <w:r w:rsidRPr="007B43B7">
              <w:rPr>
                <w:rFonts w:eastAsia="Calibri" w:cs="Arial"/>
                <w:color w:val="auto"/>
              </w:rPr>
              <w:t>proxy</w:t>
            </w:r>
            <w:proofErr w:type="spellEnd"/>
            <w:r w:rsidRPr="007B43B7">
              <w:rPr>
                <w:rFonts w:eastAsia="Calibri" w:cs="Arial"/>
                <w:color w:val="auto"/>
              </w:rPr>
              <w:t xml:space="preserve"> se připouští řešit externí „WAF“ </w:t>
            </w:r>
            <w:proofErr w:type="spellStart"/>
            <w:r w:rsidRPr="007B43B7">
              <w:rPr>
                <w:rFonts w:eastAsia="Calibri" w:cs="Arial"/>
                <w:color w:val="auto"/>
              </w:rPr>
              <w:t>appliancí</w:t>
            </w:r>
            <w:proofErr w:type="spellEnd"/>
          </w:p>
        </w:tc>
        <w:tc>
          <w:tcPr>
            <w:tcW w:w="2121"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rFonts w:eastAsia="Calibri" w:cs="Arial"/>
                <w:b/>
                <w:bCs/>
                <w:color w:val="auto"/>
              </w:rPr>
              <w:t>ANO</w:t>
            </w:r>
          </w:p>
        </w:tc>
      </w:tr>
    </w:tbl>
    <w:p w:rsidR="003B3746" w:rsidRDefault="003B3746" w:rsidP="003B3746">
      <w:pPr>
        <w:spacing w:before="120" w:after="0" w:line="312" w:lineRule="auto"/>
        <w:rPr>
          <w:rFonts w:eastAsia="Calibri" w:cs="Arial"/>
          <w:b/>
          <w:bCs/>
          <w:color w:val="auto"/>
        </w:rPr>
      </w:pPr>
    </w:p>
    <w:p w:rsidR="003B3746" w:rsidRDefault="003B3746" w:rsidP="003B3746">
      <w:pPr>
        <w:spacing w:before="120" w:after="0" w:line="312" w:lineRule="auto"/>
        <w:rPr>
          <w:rFonts w:eastAsia="Calibri" w:cs="Arial"/>
          <w:b/>
          <w:bCs/>
          <w:color w:val="auto"/>
        </w:rPr>
      </w:pPr>
    </w:p>
    <w:p w:rsidR="003B3746" w:rsidRDefault="003B3746" w:rsidP="003B3746">
      <w:pPr>
        <w:spacing w:before="120" w:after="0" w:line="312" w:lineRule="auto"/>
        <w:rPr>
          <w:rFonts w:eastAsia="Calibri" w:cs="Arial"/>
          <w:b/>
          <w:bCs/>
          <w:color w:val="auto"/>
        </w:rPr>
      </w:pPr>
    </w:p>
    <w:p w:rsidR="003B3746" w:rsidRDefault="003B3746" w:rsidP="003B3746">
      <w:pPr>
        <w:spacing w:before="120" w:after="0" w:line="312" w:lineRule="auto"/>
        <w:rPr>
          <w:rFonts w:eastAsia="Calibri" w:cs="Arial"/>
          <w:b/>
          <w:bCs/>
          <w:color w:val="auto"/>
        </w:rPr>
      </w:pPr>
    </w:p>
    <w:p w:rsidR="003B3746" w:rsidRDefault="003B3746" w:rsidP="003B3746">
      <w:pPr>
        <w:spacing w:before="120" w:after="0" w:line="312" w:lineRule="auto"/>
        <w:rPr>
          <w:rFonts w:eastAsia="Calibri" w:cs="Arial"/>
          <w:b/>
          <w:bCs/>
          <w:color w:val="auto"/>
        </w:rPr>
      </w:pPr>
    </w:p>
    <w:p w:rsidR="003B3746" w:rsidRPr="007B43B7" w:rsidRDefault="003B3746" w:rsidP="003B3746">
      <w:pPr>
        <w:spacing w:before="120" w:after="0" w:line="312" w:lineRule="auto"/>
        <w:rPr>
          <w:rFonts w:eastAsia="Calibri" w:cs="Arial"/>
          <w:b/>
          <w:bCs/>
          <w:color w:val="auto"/>
        </w:rPr>
      </w:pPr>
    </w:p>
    <w:p w:rsidR="003B3746" w:rsidRPr="007B43B7" w:rsidRDefault="003B3746" w:rsidP="003B3746">
      <w:pPr>
        <w:spacing w:before="120" w:after="0" w:line="312" w:lineRule="auto"/>
        <w:ind w:left="720"/>
        <w:contextualSpacing/>
        <w:rPr>
          <w:rFonts w:eastAsia="Calibri" w:cs="Arial"/>
          <w:color w:val="auto"/>
        </w:rPr>
      </w:pPr>
    </w:p>
    <w:p w:rsidR="003B3746" w:rsidRPr="007B43B7" w:rsidRDefault="003B3746" w:rsidP="003B3746">
      <w:pPr>
        <w:numPr>
          <w:ilvl w:val="0"/>
          <w:numId w:val="18"/>
        </w:numPr>
        <w:spacing w:before="120" w:after="0" w:line="312" w:lineRule="auto"/>
        <w:contextualSpacing/>
        <w:jc w:val="left"/>
        <w:rPr>
          <w:rFonts w:eastAsia="Calibri" w:cs="Arial"/>
          <w:b/>
          <w:bCs/>
          <w:color w:val="auto"/>
        </w:rPr>
      </w:pPr>
      <w:r w:rsidRPr="007B43B7">
        <w:rPr>
          <w:rFonts w:eastAsia="Calibri" w:cs="Arial"/>
          <w:b/>
          <w:bCs/>
          <w:color w:val="auto"/>
        </w:rPr>
        <w:lastRenderedPageBreak/>
        <w:t>Minimální technické požadavky a propustnosti deklarované výrobcem</w:t>
      </w:r>
    </w:p>
    <w:tbl>
      <w:tblPr>
        <w:tblStyle w:val="GridTable1Light1"/>
        <w:tblW w:w="9067" w:type="dxa"/>
        <w:tblLook w:val="04A0" w:firstRow="1" w:lastRow="0" w:firstColumn="1" w:lastColumn="0" w:noHBand="0" w:noVBand="1"/>
      </w:tblPr>
      <w:tblGrid>
        <w:gridCol w:w="3256"/>
        <w:gridCol w:w="3543"/>
        <w:gridCol w:w="2268"/>
      </w:tblGrid>
      <w:tr w:rsidR="003B3746" w:rsidRPr="00FF2552" w:rsidTr="00253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Požadavek</w:t>
            </w:r>
          </w:p>
        </w:tc>
        <w:tc>
          <w:tcPr>
            <w:tcW w:w="3543" w:type="dxa"/>
            <w:tcBorders>
              <w:bottom w:val="single" w:sz="12" w:space="0" w:color="000000" w:themeColor="text1"/>
            </w:tcBorders>
          </w:tcPr>
          <w:p w:rsidR="003B3746" w:rsidRPr="007B43B7"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p>
        </w:tc>
        <w:tc>
          <w:tcPr>
            <w:tcW w:w="2268" w:type="dxa"/>
            <w:tcBorders>
              <w:bottom w:val="single" w:sz="12" w:space="0" w:color="000000" w:themeColor="text1"/>
            </w:tcBorders>
          </w:tcPr>
          <w:p w:rsidR="003B3746" w:rsidRPr="00FF2552"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Pr>
                <w:rFonts w:eastAsia="Calibri" w:cs="Arial"/>
                <w:color w:val="auto"/>
              </w:rPr>
              <w:t>Splnění požadavku</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3256" w:type="dxa"/>
            <w:tcBorders>
              <w:top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Hardware akcelerace</w:t>
            </w:r>
          </w:p>
        </w:tc>
        <w:tc>
          <w:tcPr>
            <w:tcW w:w="3543" w:type="dxa"/>
            <w:tcBorders>
              <w:top w:val="single" w:sz="12" w:space="0" w:color="000000" w:themeColor="text1"/>
            </w:tcBorders>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například pomocí ASIC čipu</w:t>
            </w:r>
          </w:p>
        </w:tc>
        <w:tc>
          <w:tcPr>
            <w:tcW w:w="2268" w:type="dxa"/>
            <w:tcBorders>
              <w:top w:val="single" w:sz="12" w:space="0" w:color="000000" w:themeColor="text1"/>
            </w:tcBorders>
            <w:vAlign w:val="center"/>
          </w:tcPr>
          <w:p w:rsidR="003B3746" w:rsidRPr="00FF2552" w:rsidRDefault="003B3746" w:rsidP="00253DF4">
            <w:pPr>
              <w:jc w:val="center"/>
              <w:cnfStyle w:val="000000000000" w:firstRow="0" w:lastRow="0" w:firstColumn="0" w:lastColumn="0" w:oddVBand="0" w:evenVBand="0" w:oddHBand="0" w:evenHBand="0" w:firstRowFirstColumn="0" w:firstRowLastColumn="0" w:lastRowFirstColumn="0" w:lastRowLastColumn="0"/>
              <w:rPr>
                <w:b/>
                <w:bCs/>
              </w:rPr>
            </w:pPr>
            <w:r w:rsidRPr="00FF2552">
              <w:rPr>
                <w:b/>
                <w:bCs/>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3256" w:type="dxa"/>
          </w:tcPr>
          <w:p w:rsidR="003B3746" w:rsidRPr="007B43B7" w:rsidRDefault="003B3746" w:rsidP="00253DF4">
            <w:pPr>
              <w:spacing w:before="120" w:line="312" w:lineRule="auto"/>
              <w:rPr>
                <w:rFonts w:eastAsia="Calibri" w:cs="Arial"/>
                <w:color w:val="auto"/>
              </w:rPr>
            </w:pPr>
            <w:proofErr w:type="spellStart"/>
            <w:r w:rsidRPr="007B43B7">
              <w:rPr>
                <w:rFonts w:eastAsia="Calibri" w:cs="Arial"/>
                <w:color w:val="auto"/>
              </w:rPr>
              <w:t>Active</w:t>
            </w:r>
            <w:proofErr w:type="spellEnd"/>
            <w:r w:rsidRPr="007B43B7">
              <w:rPr>
                <w:rFonts w:eastAsia="Calibri" w:cs="Arial"/>
                <w:color w:val="auto"/>
              </w:rPr>
              <w:t>/</w:t>
            </w:r>
            <w:proofErr w:type="spellStart"/>
            <w:r w:rsidRPr="007B43B7">
              <w:rPr>
                <w:rFonts w:eastAsia="Calibri" w:cs="Arial"/>
                <w:color w:val="auto"/>
              </w:rPr>
              <w:t>passive</w:t>
            </w:r>
            <w:proofErr w:type="spellEnd"/>
            <w:r w:rsidRPr="007B43B7">
              <w:rPr>
                <w:rFonts w:eastAsia="Calibri" w:cs="Arial"/>
                <w:color w:val="auto"/>
              </w:rPr>
              <w:t xml:space="preserve"> cluster</w:t>
            </w:r>
          </w:p>
        </w:tc>
        <w:tc>
          <w:tcPr>
            <w:tcW w:w="3543"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2 fyzická zařízení</w:t>
            </w:r>
          </w:p>
        </w:tc>
        <w:tc>
          <w:tcPr>
            <w:tcW w:w="2268"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b/>
                <w:bCs/>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3256"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Konektivita</w:t>
            </w:r>
          </w:p>
        </w:tc>
        <w:tc>
          <w:tcPr>
            <w:tcW w:w="3543"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 xml:space="preserve">8x GE RJ45 port + 1x RJ45 </w:t>
            </w:r>
            <w:proofErr w:type="spellStart"/>
            <w:r w:rsidRPr="007B43B7">
              <w:rPr>
                <w:rFonts w:eastAsia="Calibri" w:cs="Arial"/>
                <w:color w:val="auto"/>
              </w:rPr>
              <w:t>mgmt</w:t>
            </w:r>
            <w:proofErr w:type="spellEnd"/>
            <w:r w:rsidRPr="007B43B7">
              <w:rPr>
                <w:rFonts w:eastAsia="Calibri" w:cs="Arial"/>
                <w:color w:val="auto"/>
              </w:rPr>
              <w:t xml:space="preserve"> port</w:t>
            </w:r>
          </w:p>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 xml:space="preserve">4x 10GbE SFP+ </w:t>
            </w:r>
          </w:p>
        </w:tc>
        <w:tc>
          <w:tcPr>
            <w:tcW w:w="2268"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b/>
                <w:bCs/>
              </w:rPr>
              <w:t>ANO</w:t>
            </w:r>
          </w:p>
        </w:tc>
      </w:tr>
      <w:tr w:rsidR="003B3746" w:rsidRPr="007B43B7" w:rsidTr="00253DF4">
        <w:tc>
          <w:tcPr>
            <w:cnfStyle w:val="001000000000" w:firstRow="0" w:lastRow="0" w:firstColumn="1" w:lastColumn="0" w:oddVBand="0" w:evenVBand="0" w:oddHBand="0" w:evenHBand="0" w:firstRowFirstColumn="0" w:firstRowLastColumn="0" w:lastRowFirstColumn="0" w:lastRowLastColumn="0"/>
            <w:tcW w:w="3256"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Redundantní napájení</w:t>
            </w:r>
          </w:p>
        </w:tc>
        <w:tc>
          <w:tcPr>
            <w:tcW w:w="3543"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pro každý box</w:t>
            </w:r>
          </w:p>
        </w:tc>
        <w:tc>
          <w:tcPr>
            <w:tcW w:w="2268"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sidRPr="00FF2552">
              <w:rPr>
                <w:b/>
                <w:bCs/>
              </w:rPr>
              <w:t>ANO</w:t>
            </w:r>
          </w:p>
        </w:tc>
      </w:tr>
    </w:tbl>
    <w:p w:rsidR="003B3746" w:rsidRPr="007B43B7" w:rsidRDefault="003B3746" w:rsidP="003B3746">
      <w:pPr>
        <w:spacing w:before="120" w:after="0" w:line="312" w:lineRule="auto"/>
        <w:rPr>
          <w:rFonts w:eastAsia="Calibri" w:cs="Arial"/>
          <w:b/>
          <w:bCs/>
          <w:color w:val="auto"/>
        </w:rPr>
      </w:pPr>
    </w:p>
    <w:tbl>
      <w:tblPr>
        <w:tblStyle w:val="GridTable1Light1"/>
        <w:tblW w:w="9067" w:type="dxa"/>
        <w:tblLook w:val="04A0" w:firstRow="1" w:lastRow="0" w:firstColumn="1" w:lastColumn="0" w:noHBand="0" w:noVBand="1"/>
      </w:tblPr>
      <w:tblGrid>
        <w:gridCol w:w="4673"/>
        <w:gridCol w:w="2835"/>
        <w:gridCol w:w="1559"/>
      </w:tblGrid>
      <w:tr w:rsidR="003B3746" w:rsidRPr="007B43B7" w:rsidTr="00253D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tcBorders>
              <w:bottom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Propustnost</w:t>
            </w:r>
          </w:p>
        </w:tc>
        <w:tc>
          <w:tcPr>
            <w:tcW w:w="2835" w:type="dxa"/>
            <w:tcBorders>
              <w:bottom w:val="single" w:sz="12" w:space="0" w:color="000000" w:themeColor="text1"/>
            </w:tcBorders>
          </w:tcPr>
          <w:p w:rsidR="003B3746" w:rsidRPr="007B43B7" w:rsidRDefault="003B3746" w:rsidP="00253DF4">
            <w:pPr>
              <w:spacing w:before="120" w:line="312" w:lineRule="auto"/>
              <w:cnfStyle w:val="100000000000" w:firstRow="1"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Minimální hodnota</w:t>
            </w:r>
          </w:p>
        </w:tc>
        <w:tc>
          <w:tcPr>
            <w:tcW w:w="1559" w:type="dxa"/>
            <w:tcBorders>
              <w:bottom w:val="single" w:sz="12" w:space="0" w:color="000000" w:themeColor="text1"/>
            </w:tcBorders>
          </w:tcPr>
          <w:p w:rsidR="003B3746" w:rsidRPr="007B43B7" w:rsidRDefault="003B3746" w:rsidP="00253DF4">
            <w:pPr>
              <w:jc w:val="left"/>
              <w:cnfStyle w:val="100000000000" w:firstRow="1" w:lastRow="0" w:firstColumn="0" w:lastColumn="0" w:oddVBand="0" w:evenVBand="0" w:oddHBand="0" w:evenHBand="0" w:firstRowFirstColumn="0" w:firstRowLastColumn="0" w:lastRowFirstColumn="0" w:lastRowLastColumn="0"/>
            </w:pPr>
            <w:r>
              <w:rPr>
                <w:rFonts w:eastAsia="Calibri" w:cs="Arial"/>
                <w:color w:val="auto"/>
              </w:rPr>
              <w:t>Splnění požadavku</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Borders>
              <w:top w:val="single" w:sz="12" w:space="0" w:color="000000" w:themeColor="text1"/>
            </w:tcBorders>
          </w:tcPr>
          <w:p w:rsidR="003B3746" w:rsidRPr="007B43B7" w:rsidRDefault="003B3746" w:rsidP="00253DF4">
            <w:pPr>
              <w:spacing w:before="120" w:line="312" w:lineRule="auto"/>
              <w:rPr>
                <w:rFonts w:eastAsia="Calibri" w:cs="Arial"/>
                <w:color w:val="auto"/>
              </w:rPr>
            </w:pPr>
            <w:r w:rsidRPr="007B43B7">
              <w:rPr>
                <w:rFonts w:eastAsia="Calibri" w:cs="Arial"/>
                <w:color w:val="auto"/>
              </w:rPr>
              <w:t>Firewall</w:t>
            </w:r>
          </w:p>
        </w:tc>
        <w:tc>
          <w:tcPr>
            <w:tcW w:w="2835" w:type="dxa"/>
            <w:tcBorders>
              <w:top w:val="single" w:sz="12" w:space="0" w:color="000000" w:themeColor="text1"/>
            </w:tcBorders>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40Gbps</w:t>
            </w:r>
          </w:p>
        </w:tc>
        <w:tc>
          <w:tcPr>
            <w:tcW w:w="1559" w:type="dxa"/>
            <w:tcBorders>
              <w:top w:val="single" w:sz="12" w:space="0" w:color="000000" w:themeColor="text1"/>
            </w:tcBorders>
            <w:vAlign w:val="center"/>
          </w:tcPr>
          <w:p w:rsidR="003B3746" w:rsidRPr="00FF2552" w:rsidRDefault="003B3746" w:rsidP="00253DF4">
            <w:pPr>
              <w:jc w:val="center"/>
              <w:cnfStyle w:val="000000000000" w:firstRow="0" w:lastRow="0" w:firstColumn="0" w:lastColumn="0" w:oddVBand="0" w:evenVBand="0" w:oddHBand="0" w:evenHBand="0" w:firstRowFirstColumn="0" w:firstRowLastColumn="0" w:lastRowFirstColumn="0" w:lastRowLastColumn="0"/>
              <w:rPr>
                <w:b/>
                <w:bCs/>
              </w:rPr>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IPSEC VPN</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 xml:space="preserve">20 </w:t>
            </w:r>
            <w:proofErr w:type="spellStart"/>
            <w:r w:rsidRPr="007B43B7">
              <w:rPr>
                <w:rFonts w:eastAsia="Calibri" w:cs="Arial"/>
                <w:color w:val="auto"/>
              </w:rPr>
              <w:t>Gbps</w:t>
            </w:r>
            <w:proofErr w:type="spellEnd"/>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IPS</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 xml:space="preserve">10 </w:t>
            </w:r>
            <w:proofErr w:type="spellStart"/>
            <w:r w:rsidRPr="007B43B7">
              <w:rPr>
                <w:rFonts w:eastAsia="Calibri" w:cs="Arial"/>
                <w:color w:val="auto"/>
              </w:rPr>
              <w:t>Gbps</w:t>
            </w:r>
            <w:proofErr w:type="spellEnd"/>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NGFW</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 xml:space="preserve">8 </w:t>
            </w:r>
            <w:proofErr w:type="spellStart"/>
            <w:r w:rsidRPr="007B43B7">
              <w:rPr>
                <w:rFonts w:eastAsia="Calibri" w:cs="Arial"/>
                <w:color w:val="auto"/>
              </w:rPr>
              <w:t>Gbps</w:t>
            </w:r>
            <w:proofErr w:type="spellEnd"/>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Latence</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rPr>
              <w:t>&lt;5 µs</w:t>
            </w:r>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Konkurenční spojení</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rPr>
            </w:pPr>
            <w:r w:rsidRPr="007B43B7">
              <w:rPr>
                <w:rFonts w:eastAsia="Calibri" w:cs="Arial"/>
                <w:color w:val="auto"/>
                <w:lang w:val="en-US"/>
              </w:rPr>
              <w:t xml:space="preserve">5 </w:t>
            </w:r>
            <w:proofErr w:type="spellStart"/>
            <w:r w:rsidRPr="007B43B7">
              <w:rPr>
                <w:rFonts w:eastAsia="Calibri" w:cs="Arial"/>
                <w:color w:val="auto"/>
                <w:lang w:val="en-US"/>
              </w:rPr>
              <w:t>mili</w:t>
            </w:r>
            <w:r w:rsidRPr="007B43B7">
              <w:rPr>
                <w:rFonts w:eastAsia="Calibri" w:cs="Arial"/>
                <w:color w:val="auto"/>
              </w:rPr>
              <w:t>ónů</w:t>
            </w:r>
            <w:proofErr w:type="spellEnd"/>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r w:rsidR="003B3746" w:rsidRPr="007B43B7" w:rsidTr="00253DF4">
        <w:trPr>
          <w:cantSplit/>
        </w:trPr>
        <w:tc>
          <w:tcPr>
            <w:cnfStyle w:val="001000000000" w:firstRow="0" w:lastRow="0" w:firstColumn="1" w:lastColumn="0" w:oddVBand="0" w:evenVBand="0" w:oddHBand="0" w:evenHBand="0" w:firstRowFirstColumn="0" w:firstRowLastColumn="0" w:lastRowFirstColumn="0" w:lastRowLastColumn="0"/>
            <w:tcW w:w="4673" w:type="dxa"/>
          </w:tcPr>
          <w:p w:rsidR="003B3746" w:rsidRPr="007B43B7" w:rsidRDefault="003B3746" w:rsidP="00253DF4">
            <w:pPr>
              <w:spacing w:before="120" w:line="312" w:lineRule="auto"/>
              <w:rPr>
                <w:rFonts w:eastAsia="Calibri" w:cs="Arial"/>
                <w:color w:val="auto"/>
              </w:rPr>
            </w:pPr>
            <w:r w:rsidRPr="007B43B7">
              <w:rPr>
                <w:rFonts w:eastAsia="Calibri" w:cs="Arial"/>
                <w:color w:val="auto"/>
              </w:rPr>
              <w:t>Nová spojení / sekunda</w:t>
            </w:r>
          </w:p>
        </w:tc>
        <w:tc>
          <w:tcPr>
            <w:tcW w:w="2835" w:type="dxa"/>
          </w:tcPr>
          <w:p w:rsidR="003B3746" w:rsidRPr="007B43B7" w:rsidRDefault="003B3746" w:rsidP="00253DF4">
            <w:pPr>
              <w:spacing w:before="120" w:line="312" w:lineRule="auto"/>
              <w:cnfStyle w:val="000000000000" w:firstRow="0" w:lastRow="0" w:firstColumn="0" w:lastColumn="0" w:oddVBand="0" w:evenVBand="0" w:oddHBand="0" w:evenHBand="0" w:firstRowFirstColumn="0" w:firstRowLastColumn="0" w:lastRowFirstColumn="0" w:lastRowLastColumn="0"/>
              <w:rPr>
                <w:rFonts w:eastAsia="Calibri" w:cs="Arial"/>
                <w:color w:val="auto"/>
                <w:lang w:val="en-US"/>
              </w:rPr>
            </w:pPr>
            <w:r w:rsidRPr="007B43B7">
              <w:rPr>
                <w:rFonts w:eastAsia="Calibri" w:cs="Arial"/>
                <w:color w:val="auto"/>
                <w:lang w:val="en-US"/>
              </w:rPr>
              <w:t>150000</w:t>
            </w:r>
          </w:p>
        </w:tc>
        <w:tc>
          <w:tcPr>
            <w:tcW w:w="1559" w:type="dxa"/>
            <w:vAlign w:val="center"/>
          </w:tcPr>
          <w:p w:rsidR="003B3746" w:rsidRPr="007B43B7" w:rsidRDefault="003B3746" w:rsidP="00253DF4">
            <w:pPr>
              <w:jc w:val="center"/>
              <w:cnfStyle w:val="000000000000" w:firstRow="0" w:lastRow="0" w:firstColumn="0" w:lastColumn="0" w:oddVBand="0" w:evenVBand="0" w:oddHBand="0" w:evenHBand="0" w:firstRowFirstColumn="0" w:firstRowLastColumn="0" w:lastRowFirstColumn="0" w:lastRowLastColumn="0"/>
            </w:pPr>
            <w:r>
              <w:rPr>
                <w:b/>
                <w:bCs/>
              </w:rPr>
              <w:t>ANO</w:t>
            </w:r>
          </w:p>
        </w:tc>
      </w:tr>
    </w:tbl>
    <w:p w:rsidR="003B3746" w:rsidRDefault="003B3746" w:rsidP="003B3746">
      <w:pPr>
        <w:spacing w:before="120" w:after="0" w:line="240" w:lineRule="auto"/>
        <w:ind w:left="394"/>
        <w:rPr>
          <w:rFonts w:eastAsia="Calibri" w:cs="Arial"/>
          <w:b/>
          <w:bCs/>
          <w:color w:val="auto"/>
        </w:rPr>
      </w:pPr>
      <w:r w:rsidRPr="007B43B7">
        <w:rPr>
          <w:rFonts w:eastAsia="Calibri" w:cs="Arial"/>
          <w:b/>
          <w:bCs/>
          <w:color w:val="auto"/>
        </w:rPr>
        <w:t xml:space="preserve">HW </w:t>
      </w:r>
      <w:proofErr w:type="spellStart"/>
      <w:r w:rsidRPr="007B43B7">
        <w:rPr>
          <w:rFonts w:eastAsia="Calibri" w:cs="Arial"/>
          <w:b/>
          <w:bCs/>
          <w:color w:val="auto"/>
        </w:rPr>
        <w:t>appliance</w:t>
      </w:r>
      <w:proofErr w:type="spellEnd"/>
      <w:r w:rsidRPr="007B43B7">
        <w:rPr>
          <w:rFonts w:eastAsia="Calibri" w:cs="Arial"/>
          <w:b/>
          <w:bCs/>
          <w:color w:val="auto"/>
        </w:rPr>
        <w:t xml:space="preserve">, HW akcelerace, vše v jednom boxu (max. reporting ve </w:t>
      </w:r>
      <w:proofErr w:type="spellStart"/>
      <w:r w:rsidRPr="007B43B7">
        <w:rPr>
          <w:rFonts w:eastAsia="Calibri" w:cs="Arial"/>
          <w:b/>
          <w:bCs/>
          <w:color w:val="auto"/>
        </w:rPr>
        <w:t>virtuálu</w:t>
      </w:r>
      <w:proofErr w:type="spellEnd"/>
      <w:r w:rsidRPr="007B43B7">
        <w:rPr>
          <w:rFonts w:eastAsia="Calibri" w:cs="Arial"/>
          <w:b/>
          <w:bCs/>
          <w:color w:val="auto"/>
        </w:rPr>
        <w:t>)</w:t>
      </w:r>
      <w:r>
        <w:rPr>
          <w:rFonts w:eastAsia="Calibri" w:cs="Arial"/>
          <w:b/>
          <w:bCs/>
          <w:color w:val="auto"/>
        </w:rPr>
        <w:t xml:space="preserve"> – ANO</w:t>
      </w:r>
    </w:p>
    <w:bookmarkEnd w:id="18"/>
    <w:p w:rsidR="003B3746" w:rsidRPr="007B43B7" w:rsidRDefault="003B3746" w:rsidP="003B3746">
      <w:pPr>
        <w:spacing w:before="120" w:after="0" w:line="240" w:lineRule="auto"/>
        <w:ind w:left="9"/>
        <w:rPr>
          <w:rFonts w:eastAsia="Calibri" w:cs="Arial"/>
          <w:b/>
          <w:bCs/>
          <w:color w:val="auto"/>
        </w:rPr>
      </w:pPr>
    </w:p>
    <w:p w:rsidR="003B3746" w:rsidRPr="007B43B7" w:rsidRDefault="003B3746" w:rsidP="003B3746">
      <w:pPr>
        <w:spacing w:before="120" w:after="0" w:line="240" w:lineRule="auto"/>
        <w:ind w:left="9"/>
        <w:rPr>
          <w:rFonts w:eastAsia="Calibri" w:cs="Arial"/>
          <w:b/>
          <w:bCs/>
          <w:color w:val="auto"/>
        </w:rPr>
      </w:pPr>
      <w:r>
        <w:rPr>
          <w:rFonts w:eastAsia="Calibri" w:cs="Arial"/>
          <w:b/>
          <w:bCs/>
          <w:color w:val="auto"/>
        </w:rPr>
        <w:t>Zahrnutá i</w:t>
      </w:r>
      <w:r w:rsidRPr="007B43B7">
        <w:rPr>
          <w:rFonts w:eastAsia="Calibri" w:cs="Arial"/>
          <w:b/>
          <w:bCs/>
          <w:color w:val="auto"/>
        </w:rPr>
        <w:t>mplementace:</w:t>
      </w:r>
    </w:p>
    <w:p w:rsidR="003B3746" w:rsidRPr="007B43B7"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Příprava instalace NGFW a aktualizace firmware</w:t>
      </w:r>
    </w:p>
    <w:p w:rsidR="003B3746" w:rsidRPr="007B43B7"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Doprava NGFW a jejich montáž na místě</w:t>
      </w:r>
    </w:p>
    <w:p w:rsidR="003B3746" w:rsidRPr="007B43B7" w:rsidRDefault="003B3746" w:rsidP="003B3746">
      <w:pPr>
        <w:numPr>
          <w:ilvl w:val="0"/>
          <w:numId w:val="19"/>
        </w:numPr>
        <w:tabs>
          <w:tab w:val="center" w:pos="3000"/>
        </w:tabs>
        <w:spacing w:before="120" w:after="0" w:line="240" w:lineRule="auto"/>
        <w:contextualSpacing/>
        <w:jc w:val="left"/>
        <w:rPr>
          <w:rFonts w:eastAsia="Calibri" w:cs="Arial"/>
          <w:color w:val="auto"/>
        </w:rPr>
      </w:pPr>
      <w:r w:rsidRPr="007B43B7">
        <w:rPr>
          <w:rFonts w:eastAsia="Calibri" w:cs="Arial"/>
          <w:color w:val="auto"/>
        </w:rPr>
        <w:t>Zprovoznění a konfigurace NGFW ve vysoké dostupnosti</w:t>
      </w:r>
    </w:p>
    <w:p w:rsidR="003B3746" w:rsidRPr="007B43B7" w:rsidRDefault="003B3746" w:rsidP="003B3746">
      <w:pPr>
        <w:numPr>
          <w:ilvl w:val="0"/>
          <w:numId w:val="19"/>
        </w:numPr>
        <w:spacing w:before="120" w:after="0" w:line="240" w:lineRule="auto"/>
        <w:contextualSpacing/>
        <w:jc w:val="left"/>
        <w:rPr>
          <w:rFonts w:eastAsia="Calibri" w:cs="Arial"/>
          <w:color w:val="auto"/>
        </w:rPr>
      </w:pPr>
      <w:r w:rsidRPr="007B43B7">
        <w:rPr>
          <w:rFonts w:eastAsia="Calibri" w:cs="Arial"/>
          <w:color w:val="auto"/>
        </w:rPr>
        <w:t>Odsouhlasení přípravy vstupních komunikačních pravidel pro nastavení konfigurace Převod stávajících pravidel</w:t>
      </w:r>
    </w:p>
    <w:p w:rsidR="003B3746" w:rsidRPr="007B43B7"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Dokumentace výsledného stavu</w:t>
      </w:r>
    </w:p>
    <w:p w:rsidR="003B3746" w:rsidRPr="007B43B7"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Test funkcionality a vysoké dostupnosti</w:t>
      </w:r>
    </w:p>
    <w:p w:rsidR="003B3746" w:rsidRPr="007B43B7"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Zaškolení správy ICT</w:t>
      </w:r>
    </w:p>
    <w:p w:rsidR="003B3746" w:rsidRDefault="003B3746" w:rsidP="003B3746">
      <w:pPr>
        <w:numPr>
          <w:ilvl w:val="0"/>
          <w:numId w:val="19"/>
        </w:numPr>
        <w:spacing w:before="120" w:after="4" w:line="255" w:lineRule="auto"/>
        <w:contextualSpacing/>
        <w:rPr>
          <w:rFonts w:eastAsia="Calibri" w:cs="Arial"/>
          <w:color w:val="auto"/>
        </w:rPr>
      </w:pPr>
      <w:r w:rsidRPr="007B43B7">
        <w:rPr>
          <w:rFonts w:eastAsia="Calibri" w:cs="Arial"/>
          <w:color w:val="auto"/>
        </w:rPr>
        <w:t>Předání do rutinního provozu</w:t>
      </w: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ind w:left="734"/>
        <w:contextualSpacing/>
        <w:rPr>
          <w:rFonts w:eastAsia="Calibri" w:cs="Arial"/>
          <w:color w:val="auto"/>
        </w:rPr>
      </w:pPr>
    </w:p>
    <w:p w:rsidR="003B3746" w:rsidRDefault="003B3746" w:rsidP="003B3746">
      <w:pPr>
        <w:spacing w:before="120" w:after="4" w:line="255" w:lineRule="auto"/>
        <w:contextualSpacing/>
        <w:rPr>
          <w:rFonts w:eastAsia="Calibri" w:cs="Arial"/>
          <w:b/>
          <w:bCs/>
          <w:color w:val="auto"/>
        </w:rPr>
      </w:pPr>
      <w:r>
        <w:rPr>
          <w:rFonts w:eastAsia="Calibri" w:cs="Arial"/>
          <w:b/>
          <w:bCs/>
          <w:color w:val="auto"/>
        </w:rPr>
        <w:lastRenderedPageBreak/>
        <w:t>Podpora dodaného řešení</w:t>
      </w:r>
    </w:p>
    <w:p w:rsidR="003B3746" w:rsidRPr="00287D2A" w:rsidRDefault="003B3746" w:rsidP="003B3746">
      <w:pPr>
        <w:pStyle w:val="Odstavecseseznamem"/>
        <w:numPr>
          <w:ilvl w:val="0"/>
          <w:numId w:val="22"/>
        </w:numPr>
        <w:spacing w:before="120" w:after="4" w:line="255" w:lineRule="auto"/>
        <w:rPr>
          <w:rFonts w:eastAsia="Calibri" w:cs="Arial"/>
          <w:color w:val="auto"/>
        </w:rPr>
      </w:pPr>
      <w:r w:rsidRPr="00287D2A">
        <w:rPr>
          <w:rFonts w:eastAsia="Calibri" w:cs="Arial"/>
          <w:color w:val="auto"/>
        </w:rPr>
        <w:t xml:space="preserve">Na předmět plnění se vztahuje podpora dle níže uvedené tabulky. Podpora je poskytována v režimu </w:t>
      </w:r>
      <w:r w:rsidRPr="004826E0">
        <w:rPr>
          <w:rFonts w:eastAsia="Calibri" w:cs="Arial"/>
          <w:b/>
          <w:bCs/>
          <w:color w:val="auto"/>
        </w:rPr>
        <w:t>8/5</w:t>
      </w:r>
      <w:r w:rsidRPr="00287D2A">
        <w:rPr>
          <w:rFonts w:eastAsia="Calibri" w:cs="Arial"/>
          <w:color w:val="auto"/>
        </w:rPr>
        <w:t>.</w:t>
      </w:r>
    </w:p>
    <w:p w:rsidR="003B3746" w:rsidRPr="009530E7" w:rsidRDefault="003B3746" w:rsidP="003B3746">
      <w:pPr>
        <w:spacing w:before="120" w:after="4" w:line="255" w:lineRule="auto"/>
        <w:contextualSpacing/>
        <w:rPr>
          <w:rFonts w:eastAsia="Calibri" w:cs="Arial"/>
          <w:b/>
          <w:bCs/>
          <w:color w:val="auto"/>
        </w:rPr>
      </w:pPr>
    </w:p>
    <w:tbl>
      <w:tblPr>
        <w:tblStyle w:val="Tabulkasmkou4zvraznn51"/>
        <w:tblW w:w="5000" w:type="pct"/>
        <w:tblLayout w:type="fixed"/>
        <w:tblLook w:val="04E0" w:firstRow="1" w:lastRow="1" w:firstColumn="1" w:lastColumn="0" w:noHBand="0" w:noVBand="1"/>
      </w:tblPr>
      <w:tblGrid>
        <w:gridCol w:w="6055"/>
        <w:gridCol w:w="3007"/>
      </w:tblGrid>
      <w:tr w:rsidR="003B3746" w:rsidRPr="00862B65" w:rsidTr="00253DF4">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341" w:type="pct"/>
            <w:noWrap/>
            <w:vAlign w:val="center"/>
            <w:hideMark/>
          </w:tcPr>
          <w:p w:rsidR="003B3746" w:rsidRPr="00862B65" w:rsidRDefault="003B3746" w:rsidP="00253DF4">
            <w:pPr>
              <w:spacing w:line="276" w:lineRule="auto"/>
              <w:rPr>
                <w:rFonts w:ascii="Segoe UI" w:eastAsia="Times New Roman" w:hAnsi="Segoe UI"/>
                <w:color w:val="000000"/>
                <w:sz w:val="18"/>
                <w:szCs w:val="20"/>
                <w:lang w:eastAsia="cs-CZ"/>
              </w:rPr>
            </w:pPr>
            <w:proofErr w:type="spellStart"/>
            <w:r w:rsidRPr="006D333E">
              <w:rPr>
                <w:rFonts w:ascii="Segoe UI" w:eastAsia="Times New Roman" w:hAnsi="Segoe UI"/>
                <w:color w:val="auto"/>
                <w:sz w:val="18"/>
                <w:szCs w:val="18"/>
                <w:lang w:eastAsia="cs-CZ"/>
              </w:rPr>
              <w:t>awin</w:t>
            </w:r>
            <w:proofErr w:type="spellEnd"/>
            <w:r w:rsidRPr="006D333E">
              <w:rPr>
                <w:rFonts w:ascii="Segoe UI" w:eastAsia="Times New Roman" w:hAnsi="Segoe UI"/>
                <w:color w:val="auto"/>
                <w:sz w:val="18"/>
                <w:szCs w:val="18"/>
                <w:lang w:eastAsia="cs-CZ"/>
              </w:rPr>
              <w:t xml:space="preserve"> IT podpora</w:t>
            </w:r>
          </w:p>
        </w:tc>
        <w:tc>
          <w:tcPr>
            <w:tcW w:w="1659" w:type="pct"/>
            <w:noWrap/>
            <w:vAlign w:val="center"/>
            <w:hideMark/>
          </w:tcPr>
          <w:p w:rsidR="003B3746" w:rsidRPr="00862B65" w:rsidRDefault="003B3746" w:rsidP="00253DF4">
            <w:pPr>
              <w:spacing w:line="276" w:lineRule="auto"/>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olor w:val="auto"/>
                <w:sz w:val="18"/>
                <w:szCs w:val="20"/>
                <w:lang w:eastAsia="cs-CZ"/>
              </w:rPr>
            </w:pPr>
          </w:p>
        </w:tc>
      </w:tr>
      <w:tr w:rsidR="003B3746" w:rsidRPr="00862B65" w:rsidTr="00253D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hideMark/>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Dostupnost podpory</w:t>
            </w:r>
          </w:p>
        </w:tc>
        <w:tc>
          <w:tcPr>
            <w:tcW w:w="1659" w:type="pct"/>
            <w:noWrap/>
            <w:vAlign w:val="center"/>
            <w:hideMark/>
          </w:tcPr>
          <w:p w:rsidR="003B3746" w:rsidRPr="00862B65" w:rsidRDefault="003B3746" w:rsidP="00253DF4">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8/5</w:t>
            </w:r>
          </w:p>
        </w:tc>
      </w:tr>
      <w:tr w:rsidR="003B3746" w:rsidRPr="00862B65" w:rsidTr="00253DF4">
        <w:trPr>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Instalace nových verzí (na vyžádání)</w:t>
            </w:r>
          </w:p>
        </w:tc>
        <w:tc>
          <w:tcPr>
            <w:tcW w:w="1659" w:type="pct"/>
            <w:noWrap/>
            <w:vAlign w:val="center"/>
          </w:tcPr>
          <w:p w:rsidR="003B3746" w:rsidRPr="00862B65" w:rsidRDefault="003B3746" w:rsidP="00253DF4">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Ano</w:t>
            </w:r>
          </w:p>
        </w:tc>
      </w:tr>
      <w:tr w:rsidR="003B3746" w:rsidRPr="00862B65" w:rsidTr="00253D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hideMark/>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Podpora při aktualizaci na nové verze</w:t>
            </w:r>
          </w:p>
        </w:tc>
        <w:tc>
          <w:tcPr>
            <w:tcW w:w="1659" w:type="pct"/>
            <w:noWrap/>
            <w:vAlign w:val="center"/>
            <w:hideMark/>
          </w:tcPr>
          <w:p w:rsidR="003B3746" w:rsidRPr="00862B65" w:rsidRDefault="003B3746" w:rsidP="00253DF4">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Ano</w:t>
            </w:r>
          </w:p>
        </w:tc>
      </w:tr>
      <w:tr w:rsidR="003B3746" w:rsidRPr="00862B65" w:rsidTr="00253DF4">
        <w:trPr>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Typ podpory</w:t>
            </w:r>
          </w:p>
        </w:tc>
        <w:tc>
          <w:tcPr>
            <w:tcW w:w="1659" w:type="pct"/>
            <w:noWrap/>
            <w:vAlign w:val="center"/>
          </w:tcPr>
          <w:p w:rsidR="003B3746" w:rsidRPr="00862B65" w:rsidRDefault="003B3746" w:rsidP="00253DF4">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Vzdálená</w:t>
            </w:r>
          </w:p>
        </w:tc>
      </w:tr>
      <w:tr w:rsidR="003B3746" w:rsidRPr="00862B65" w:rsidTr="00253D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Založení incidentů</w:t>
            </w:r>
          </w:p>
        </w:tc>
        <w:tc>
          <w:tcPr>
            <w:tcW w:w="1659" w:type="pct"/>
            <w:noWrap/>
            <w:vAlign w:val="center"/>
          </w:tcPr>
          <w:p w:rsidR="003B3746" w:rsidRPr="00862B65" w:rsidRDefault="003B3746" w:rsidP="00253DF4">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olor w:val="404040"/>
                <w:sz w:val="18"/>
                <w:szCs w:val="20"/>
                <w:lang w:eastAsia="cs-CZ"/>
              </w:rPr>
            </w:pPr>
            <w:proofErr w:type="spellStart"/>
            <w:r w:rsidRPr="00862B65">
              <w:rPr>
                <w:rFonts w:ascii="Segoe UI" w:eastAsia="Times New Roman" w:hAnsi="Segoe UI"/>
                <w:color w:val="404040"/>
                <w:sz w:val="18"/>
                <w:szCs w:val="20"/>
                <w:lang w:eastAsia="cs-CZ"/>
              </w:rPr>
              <w:t>Helpdesk</w:t>
            </w:r>
            <w:proofErr w:type="spellEnd"/>
          </w:p>
        </w:tc>
      </w:tr>
      <w:tr w:rsidR="003B3746" w:rsidRPr="00862B65" w:rsidTr="00253DF4">
        <w:trPr>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 xml:space="preserve">Sledování průběhu incidentů zadaných v </w:t>
            </w:r>
            <w:proofErr w:type="spellStart"/>
            <w:r w:rsidRPr="00862B65">
              <w:rPr>
                <w:rFonts w:ascii="Segoe UI" w:eastAsia="Times New Roman" w:hAnsi="Segoe UI"/>
                <w:color w:val="auto"/>
                <w:sz w:val="18"/>
                <w:szCs w:val="20"/>
                <w:lang w:eastAsia="cs-CZ"/>
              </w:rPr>
              <w:t>helpdesku</w:t>
            </w:r>
            <w:proofErr w:type="spellEnd"/>
          </w:p>
        </w:tc>
        <w:tc>
          <w:tcPr>
            <w:tcW w:w="1659" w:type="pct"/>
            <w:noWrap/>
            <w:vAlign w:val="center"/>
          </w:tcPr>
          <w:p w:rsidR="003B3746" w:rsidRPr="00862B65" w:rsidRDefault="003B3746" w:rsidP="00253DF4">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ano</w:t>
            </w:r>
          </w:p>
        </w:tc>
      </w:tr>
      <w:tr w:rsidR="003B3746" w:rsidRPr="00862B65" w:rsidTr="00253D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hideMark/>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Garantovaná reakční doba</w:t>
            </w:r>
          </w:p>
        </w:tc>
        <w:tc>
          <w:tcPr>
            <w:tcW w:w="1659" w:type="pct"/>
            <w:noWrap/>
            <w:vAlign w:val="center"/>
            <w:hideMark/>
          </w:tcPr>
          <w:p w:rsidR="003B3746" w:rsidRPr="00862B65" w:rsidRDefault="003B3746" w:rsidP="00253DF4">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24 h</w:t>
            </w:r>
          </w:p>
        </w:tc>
      </w:tr>
      <w:tr w:rsidR="003B3746" w:rsidRPr="00862B65" w:rsidTr="00253DF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41" w:type="pct"/>
            <w:noWrap/>
            <w:vAlign w:val="center"/>
          </w:tcPr>
          <w:p w:rsidR="003B3746" w:rsidRPr="00862B65" w:rsidRDefault="003B3746" w:rsidP="00253DF4">
            <w:pPr>
              <w:spacing w:line="276" w:lineRule="auto"/>
              <w:rPr>
                <w:rFonts w:ascii="Segoe UI" w:eastAsia="Times New Roman" w:hAnsi="Segoe UI"/>
                <w:color w:val="auto"/>
                <w:sz w:val="18"/>
                <w:szCs w:val="20"/>
                <w:lang w:eastAsia="cs-CZ"/>
              </w:rPr>
            </w:pPr>
            <w:r w:rsidRPr="00862B65">
              <w:rPr>
                <w:rFonts w:ascii="Segoe UI" w:eastAsia="Times New Roman" w:hAnsi="Segoe UI"/>
                <w:color w:val="auto"/>
                <w:sz w:val="18"/>
                <w:szCs w:val="20"/>
                <w:lang w:eastAsia="cs-CZ"/>
              </w:rPr>
              <w:t xml:space="preserve">Rozsah </w:t>
            </w:r>
            <w:proofErr w:type="spellStart"/>
            <w:r w:rsidRPr="00862B65">
              <w:rPr>
                <w:rFonts w:ascii="Segoe UI" w:eastAsia="Times New Roman" w:hAnsi="Segoe UI"/>
                <w:color w:val="auto"/>
                <w:sz w:val="18"/>
                <w:szCs w:val="20"/>
                <w:lang w:eastAsia="cs-CZ"/>
              </w:rPr>
              <w:t>timeboxu</w:t>
            </w:r>
            <w:proofErr w:type="spellEnd"/>
          </w:p>
        </w:tc>
        <w:tc>
          <w:tcPr>
            <w:tcW w:w="1659" w:type="pct"/>
            <w:noWrap/>
            <w:vAlign w:val="center"/>
          </w:tcPr>
          <w:p w:rsidR="003B3746" w:rsidRPr="00862B65" w:rsidRDefault="003B3746" w:rsidP="00253DF4">
            <w:pPr>
              <w:spacing w:line="276" w:lineRule="auto"/>
              <w:jc w:val="center"/>
              <w:cnfStyle w:val="010000000000" w:firstRow="0" w:lastRow="1" w:firstColumn="0" w:lastColumn="0" w:oddVBand="0" w:evenVBand="0" w:oddHBand="0" w:evenHBand="0" w:firstRowFirstColumn="0" w:firstRowLastColumn="0" w:lastRowFirstColumn="0" w:lastRowLastColumn="0"/>
              <w:rPr>
                <w:rFonts w:ascii="Segoe UI" w:eastAsia="Times New Roman" w:hAnsi="Segoe UI"/>
                <w:color w:val="404040"/>
                <w:sz w:val="18"/>
                <w:szCs w:val="20"/>
                <w:lang w:eastAsia="cs-CZ"/>
              </w:rPr>
            </w:pPr>
            <w:r w:rsidRPr="00862B65">
              <w:rPr>
                <w:rFonts w:ascii="Segoe UI" w:eastAsia="Times New Roman" w:hAnsi="Segoe UI"/>
                <w:color w:val="404040"/>
                <w:sz w:val="18"/>
                <w:szCs w:val="20"/>
                <w:lang w:eastAsia="cs-CZ"/>
              </w:rPr>
              <w:t>10 hodin/kalendářní čtvrtletí</w:t>
            </w:r>
          </w:p>
        </w:tc>
      </w:tr>
    </w:tbl>
    <w:p w:rsidR="003B3746" w:rsidRDefault="003B3746" w:rsidP="003B3746">
      <w:pPr>
        <w:spacing w:after="0" w:line="240" w:lineRule="auto"/>
        <w:jc w:val="left"/>
        <w:outlineLvl w:val="0"/>
        <w:rPr>
          <w:rFonts w:eastAsia="Calibri" w:cs="Arial"/>
          <w:bCs/>
          <w:color w:val="auto"/>
        </w:rPr>
      </w:pPr>
    </w:p>
    <w:p w:rsidR="003B3746" w:rsidRDefault="003B3746" w:rsidP="003B3746">
      <w:pPr>
        <w:spacing w:after="0" w:line="240" w:lineRule="auto"/>
        <w:jc w:val="left"/>
        <w:outlineLvl w:val="0"/>
        <w:rPr>
          <w:rFonts w:eastAsia="Calibri" w:cs="Arial"/>
          <w:bCs/>
          <w:color w:val="auto"/>
        </w:rPr>
      </w:pPr>
    </w:p>
    <w:p w:rsidR="003B3746" w:rsidRDefault="003B3746" w:rsidP="003B3746">
      <w:pPr>
        <w:pStyle w:val="Odstavecseseznamem"/>
        <w:numPr>
          <w:ilvl w:val="0"/>
          <w:numId w:val="22"/>
        </w:numPr>
        <w:spacing w:after="0" w:line="240" w:lineRule="auto"/>
        <w:jc w:val="left"/>
        <w:outlineLvl w:val="0"/>
        <w:rPr>
          <w:rFonts w:eastAsia="Calibri" w:cs="Arial"/>
          <w:b/>
          <w:color w:val="auto"/>
        </w:rPr>
      </w:pPr>
      <w:r w:rsidRPr="004826E0">
        <w:rPr>
          <w:rFonts w:eastAsia="Calibri" w:cs="Arial"/>
          <w:b/>
          <w:color w:val="auto"/>
        </w:rPr>
        <w:t>Odstranění vad</w:t>
      </w:r>
    </w:p>
    <w:p w:rsidR="003B3746" w:rsidRPr="004826E0" w:rsidRDefault="003B3746" w:rsidP="003B3746">
      <w:pPr>
        <w:pStyle w:val="Odstavecseseznamem"/>
        <w:spacing w:after="0" w:line="240" w:lineRule="auto"/>
        <w:jc w:val="left"/>
        <w:outlineLvl w:val="0"/>
        <w:rPr>
          <w:rFonts w:eastAsia="Calibri" w:cs="Arial"/>
          <w:b/>
          <w:color w:val="auto"/>
        </w:rPr>
      </w:pPr>
    </w:p>
    <w:p w:rsidR="003B3746" w:rsidRDefault="003B3746" w:rsidP="003B3746">
      <w:pPr>
        <w:spacing w:after="0" w:line="240" w:lineRule="auto"/>
        <w:outlineLvl w:val="0"/>
        <w:rPr>
          <w:rFonts w:eastAsia="Calibri" w:cs="Arial"/>
          <w:bCs/>
          <w:color w:val="auto"/>
        </w:rPr>
      </w:pPr>
      <w:r>
        <w:rPr>
          <w:rFonts w:eastAsia="Calibri" w:cs="Arial"/>
          <w:bCs/>
          <w:color w:val="auto"/>
        </w:rPr>
        <w:t xml:space="preserve">V </w:t>
      </w:r>
      <w:r w:rsidRPr="00C83250">
        <w:rPr>
          <w:rFonts w:eastAsia="Calibri" w:cs="Arial"/>
          <w:bCs/>
          <w:color w:val="auto"/>
        </w:rPr>
        <w:t>případě, že objednatel oznámí vadu a/nebo uvede způsob, jakým se vada projevuje, a současně uplatní nárok na odstranění vady, poskytovatel se zavazuje, že nastoupí v místě dodání k odstranění vady zboží nebo vadného plnění servisní podpory v</w:t>
      </w:r>
      <w:r>
        <w:rPr>
          <w:rFonts w:eastAsia="Calibri" w:cs="Arial"/>
          <w:bCs/>
          <w:color w:val="auto"/>
        </w:rPr>
        <w:t xml:space="preserve">e lhůtě do 30 dnů </w:t>
      </w:r>
      <w:r w:rsidRPr="00C83250">
        <w:rPr>
          <w:rFonts w:eastAsia="Calibri" w:cs="Arial"/>
          <w:bCs/>
          <w:color w:val="auto"/>
        </w:rPr>
        <w:t xml:space="preserve">a vadu odstraní nejpozději </w:t>
      </w:r>
      <w:r>
        <w:rPr>
          <w:rFonts w:eastAsia="Calibri" w:cs="Arial"/>
          <w:bCs/>
          <w:color w:val="auto"/>
        </w:rPr>
        <w:t>do 30 dnů navýšenou o dobu reakce a práce podpory výrobce, pokud je dle poskytovatele vyžadována.</w:t>
      </w:r>
    </w:p>
    <w:p w:rsidR="003B3746" w:rsidRDefault="003B3746" w:rsidP="003B3746">
      <w:pPr>
        <w:spacing w:after="0" w:line="240" w:lineRule="auto"/>
        <w:outlineLvl w:val="0"/>
        <w:rPr>
          <w:rFonts w:eastAsia="Calibri" w:cs="Arial"/>
          <w:bCs/>
          <w:color w:val="auto"/>
        </w:rPr>
      </w:pPr>
      <w:r>
        <w:rPr>
          <w:rFonts w:eastAsia="Calibri" w:cs="Arial"/>
          <w:bCs/>
          <w:color w:val="auto"/>
        </w:rPr>
        <w:t>Objednatel bere na vědomí, že vady hardware a software uplatňuje poskytovatel u výrobce jménem objednatele i jménem svým, a výrobce zajišťuje případnou výměnu vadného hardware, kdy výrobce zasílá dle „licenčních podmínek užívání hardware a software“ reklamovaný hardware přímo objednateli. Hlášení odstranění vad se provádí v </w:t>
      </w:r>
      <w:proofErr w:type="spellStart"/>
      <w:r>
        <w:rPr>
          <w:rFonts w:eastAsia="Calibri" w:cs="Arial"/>
          <w:bCs/>
          <w:color w:val="auto"/>
        </w:rPr>
        <w:t>helpdesk</w:t>
      </w:r>
      <w:proofErr w:type="spellEnd"/>
      <w:r>
        <w:rPr>
          <w:rFonts w:eastAsia="Calibri" w:cs="Arial"/>
          <w:bCs/>
          <w:color w:val="auto"/>
        </w:rPr>
        <w:t xml:space="preserve"> systému poskytovatele a musí být označeno: „Hlášení vady dle smlouvy“.</w:t>
      </w:r>
    </w:p>
    <w:p w:rsidR="003B3746" w:rsidRDefault="003B3746" w:rsidP="003B3746">
      <w:pPr>
        <w:spacing w:before="480" w:after="0" w:line="240" w:lineRule="auto"/>
        <w:jc w:val="left"/>
        <w:outlineLvl w:val="0"/>
        <w:rPr>
          <w:rFonts w:eastAsia="Calibri" w:cs="Arial"/>
          <w:color w:val="auto"/>
        </w:rPr>
      </w:pPr>
      <w:bookmarkStart w:id="22" w:name="_Toc193568752"/>
    </w:p>
    <w:p w:rsidR="003B3746" w:rsidRDefault="003B3746" w:rsidP="003B3746">
      <w:pPr>
        <w:spacing w:before="480" w:after="0" w:line="240" w:lineRule="auto"/>
        <w:jc w:val="left"/>
        <w:outlineLvl w:val="0"/>
        <w:rPr>
          <w:rFonts w:eastAsia="Calibri" w:cs="Arial"/>
          <w:color w:val="auto"/>
        </w:rPr>
      </w:pPr>
    </w:p>
    <w:p w:rsidR="003B3746" w:rsidRDefault="003B3746" w:rsidP="003B3746">
      <w:pPr>
        <w:spacing w:before="480" w:after="0" w:line="240" w:lineRule="auto"/>
        <w:jc w:val="left"/>
        <w:outlineLvl w:val="0"/>
        <w:rPr>
          <w:rFonts w:eastAsia="Calibri" w:cs="Arial"/>
          <w:color w:val="auto"/>
        </w:rPr>
      </w:pPr>
    </w:p>
    <w:p w:rsidR="003B3746" w:rsidRDefault="003B3746" w:rsidP="003B3746">
      <w:pPr>
        <w:spacing w:before="480" w:after="0" w:line="240" w:lineRule="auto"/>
        <w:jc w:val="left"/>
        <w:outlineLvl w:val="0"/>
        <w:rPr>
          <w:rFonts w:eastAsia="Calibri" w:cs="Arial"/>
          <w:color w:val="auto"/>
        </w:rPr>
      </w:pPr>
    </w:p>
    <w:p w:rsidR="003B3746" w:rsidRDefault="003B3746" w:rsidP="003B3746">
      <w:pPr>
        <w:spacing w:before="480" w:after="0" w:line="240" w:lineRule="auto"/>
        <w:jc w:val="left"/>
        <w:outlineLvl w:val="0"/>
        <w:rPr>
          <w:rFonts w:eastAsia="Calibri" w:cs="Arial"/>
          <w:color w:val="auto"/>
        </w:rPr>
      </w:pPr>
    </w:p>
    <w:p w:rsidR="003B3746" w:rsidRDefault="003B3746" w:rsidP="003B3746">
      <w:pPr>
        <w:spacing w:before="480" w:after="0" w:line="240" w:lineRule="auto"/>
        <w:jc w:val="left"/>
        <w:outlineLvl w:val="0"/>
        <w:rPr>
          <w:rFonts w:eastAsia="Calibri" w:cs="Arial"/>
          <w:color w:val="auto"/>
        </w:rPr>
      </w:pPr>
    </w:p>
    <w:p w:rsidR="003B3746" w:rsidRPr="007B43B7" w:rsidRDefault="003B3746" w:rsidP="003B3746">
      <w:pPr>
        <w:spacing w:before="480" w:after="0" w:line="240" w:lineRule="auto"/>
        <w:jc w:val="left"/>
        <w:outlineLvl w:val="0"/>
        <w:rPr>
          <w:rFonts w:eastAsia="Calibri" w:cs="Arial"/>
          <w:b/>
          <w:color w:val="auto"/>
        </w:rPr>
      </w:pPr>
      <w:r w:rsidRPr="007B43B7">
        <w:rPr>
          <w:rFonts w:eastAsia="Calibri" w:cs="Arial"/>
          <w:b/>
          <w:color w:val="auto"/>
        </w:rPr>
        <w:lastRenderedPageBreak/>
        <w:t>Příloha č. 2 – Seznam realizačního týmu</w:t>
      </w:r>
      <w:bookmarkEnd w:id="22"/>
    </w:p>
    <w:p w:rsidR="003B3746" w:rsidRPr="007B43B7" w:rsidRDefault="003B3746" w:rsidP="003B3746">
      <w:pPr>
        <w:spacing w:before="120" w:after="0" w:line="240" w:lineRule="auto"/>
        <w:rPr>
          <w:rFonts w:eastAsia="Calibri" w:cs="Arial"/>
          <w:color w:val="auto"/>
        </w:rPr>
      </w:pPr>
    </w:p>
    <w:tbl>
      <w:tblPr>
        <w:tblpPr w:leftFromText="141" w:rightFromText="141" w:vertAnchor="text" w:horzAnchor="margin" w:tblpX="-139"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789"/>
        <w:gridCol w:w="6232"/>
      </w:tblGrid>
      <w:tr w:rsidR="003B3746" w:rsidRPr="007B43B7" w:rsidTr="00253DF4">
        <w:trPr>
          <w:trHeight w:val="987"/>
        </w:trPr>
        <w:tc>
          <w:tcPr>
            <w:tcW w:w="0" w:type="auto"/>
          </w:tcPr>
          <w:p w:rsidR="003B3746" w:rsidRPr="007B43B7" w:rsidRDefault="003B3746" w:rsidP="00253DF4">
            <w:pPr>
              <w:suppressAutoHyphens/>
              <w:spacing w:before="120" w:after="60" w:line="276" w:lineRule="auto"/>
              <w:jc w:val="center"/>
              <w:rPr>
                <w:rFonts w:eastAsia="Calibri" w:cs="Arial"/>
                <w:b/>
                <w:bCs/>
                <w:color w:val="auto"/>
                <w:szCs w:val="20"/>
              </w:rPr>
            </w:pPr>
            <w:proofErr w:type="spellStart"/>
            <w:r w:rsidRPr="007B43B7">
              <w:rPr>
                <w:rFonts w:eastAsia="Calibri" w:cs="Arial"/>
                <w:b/>
                <w:bCs/>
                <w:color w:val="auto"/>
                <w:szCs w:val="20"/>
              </w:rPr>
              <w:t>Poř</w:t>
            </w:r>
            <w:proofErr w:type="spellEnd"/>
            <w:r w:rsidRPr="007B43B7">
              <w:rPr>
                <w:rFonts w:eastAsia="Calibri" w:cs="Arial"/>
                <w:b/>
                <w:bCs/>
                <w:color w:val="auto"/>
                <w:szCs w:val="20"/>
              </w:rPr>
              <w:t>. číslo</w:t>
            </w:r>
          </w:p>
        </w:tc>
        <w:tc>
          <w:tcPr>
            <w:tcW w:w="1789" w:type="dxa"/>
          </w:tcPr>
          <w:p w:rsidR="003B3746" w:rsidRPr="007B43B7" w:rsidRDefault="003B3746" w:rsidP="00253DF4">
            <w:pPr>
              <w:suppressAutoHyphens/>
              <w:spacing w:before="120" w:after="60" w:line="276" w:lineRule="auto"/>
              <w:jc w:val="center"/>
              <w:rPr>
                <w:rFonts w:eastAsia="Calibri" w:cs="Arial"/>
                <w:b/>
                <w:bCs/>
                <w:color w:val="auto"/>
                <w:szCs w:val="20"/>
              </w:rPr>
            </w:pPr>
            <w:r w:rsidRPr="007B43B7">
              <w:rPr>
                <w:rFonts w:eastAsia="Calibri" w:cs="Arial"/>
                <w:b/>
                <w:bCs/>
                <w:color w:val="auto"/>
                <w:szCs w:val="20"/>
              </w:rPr>
              <w:t>Jméno</w:t>
            </w:r>
          </w:p>
        </w:tc>
        <w:tc>
          <w:tcPr>
            <w:tcW w:w="6232" w:type="dxa"/>
          </w:tcPr>
          <w:p w:rsidR="003B3746" w:rsidRPr="007B43B7" w:rsidRDefault="003B3746" w:rsidP="00253DF4">
            <w:pPr>
              <w:suppressAutoHyphens/>
              <w:spacing w:before="120" w:after="60" w:line="276" w:lineRule="auto"/>
              <w:jc w:val="center"/>
              <w:rPr>
                <w:rFonts w:eastAsia="Calibri" w:cs="Arial"/>
                <w:b/>
                <w:bCs/>
                <w:color w:val="auto"/>
                <w:szCs w:val="20"/>
              </w:rPr>
            </w:pPr>
            <w:r w:rsidRPr="007B43B7">
              <w:rPr>
                <w:rFonts w:eastAsia="Calibri" w:cs="Arial"/>
                <w:b/>
                <w:bCs/>
                <w:color w:val="auto"/>
                <w:szCs w:val="20"/>
              </w:rPr>
              <w:t>Pozice, působnost, zodpovědnost, vymezení podílu na realizaci zakázky, právní vztah k dodavateli</w:t>
            </w:r>
          </w:p>
        </w:tc>
      </w:tr>
      <w:tr w:rsidR="003B3746" w:rsidRPr="007B43B7" w:rsidTr="00253DF4">
        <w:trPr>
          <w:trHeight w:val="397"/>
        </w:trPr>
        <w:tc>
          <w:tcPr>
            <w:tcW w:w="0" w:type="auto"/>
          </w:tcPr>
          <w:p w:rsidR="003B3746" w:rsidRPr="007B43B7" w:rsidRDefault="003B3746" w:rsidP="00253DF4">
            <w:pPr>
              <w:suppressAutoHyphens/>
              <w:spacing w:before="120" w:after="60" w:line="276" w:lineRule="auto"/>
              <w:ind w:firstLine="284"/>
              <w:jc w:val="center"/>
              <w:rPr>
                <w:rFonts w:eastAsia="Calibri" w:cs="Arial"/>
                <w:color w:val="auto"/>
                <w:szCs w:val="20"/>
              </w:rPr>
            </w:pPr>
            <w:r w:rsidRPr="007B43B7">
              <w:rPr>
                <w:rFonts w:eastAsia="Calibri" w:cs="Arial"/>
                <w:color w:val="auto"/>
                <w:szCs w:val="20"/>
              </w:rPr>
              <w:t>1</w:t>
            </w:r>
          </w:p>
        </w:tc>
        <w:tc>
          <w:tcPr>
            <w:tcW w:w="1789" w:type="dxa"/>
          </w:tcPr>
          <w:p w:rsidR="003B3746" w:rsidRPr="007B43B7" w:rsidRDefault="00146CFA" w:rsidP="00253DF4">
            <w:pPr>
              <w:suppressAutoHyphens/>
              <w:spacing w:before="120" w:after="60" w:line="276" w:lineRule="auto"/>
              <w:rPr>
                <w:rFonts w:eastAsia="Calibri" w:cs="Arial"/>
                <w:color w:val="auto"/>
                <w:szCs w:val="20"/>
              </w:rPr>
            </w:pPr>
            <w:r w:rsidRPr="00146CFA">
              <w:rPr>
                <w:rFonts w:eastAsia="Calibri" w:cs="Arial"/>
                <w:b/>
                <w:color w:val="auto"/>
              </w:rPr>
              <w:t>XXXXX</w:t>
            </w:r>
          </w:p>
        </w:tc>
        <w:tc>
          <w:tcPr>
            <w:tcW w:w="6232" w:type="dxa"/>
          </w:tcPr>
          <w:p w:rsidR="003B3746" w:rsidRPr="007B43B7" w:rsidRDefault="003B3746" w:rsidP="00253DF4">
            <w:pPr>
              <w:suppressAutoHyphens/>
              <w:spacing w:before="120" w:after="60" w:line="276" w:lineRule="auto"/>
              <w:rPr>
                <w:rFonts w:eastAsia="Calibri" w:cs="Arial"/>
                <w:color w:val="auto"/>
                <w:szCs w:val="20"/>
              </w:rPr>
            </w:pPr>
            <w:r w:rsidRPr="007B43B7">
              <w:rPr>
                <w:rFonts w:eastAsia="Calibri" w:cs="Arial"/>
                <w:color w:val="auto"/>
                <w:szCs w:val="20"/>
              </w:rPr>
              <w:t>Pozice: Technický ředitel</w:t>
            </w:r>
          </w:p>
          <w:p w:rsidR="003B3746" w:rsidRPr="007B43B7" w:rsidRDefault="003B3746" w:rsidP="00253DF4">
            <w:pPr>
              <w:suppressAutoHyphens/>
              <w:spacing w:before="120" w:after="60" w:line="276" w:lineRule="auto"/>
              <w:rPr>
                <w:rFonts w:eastAsia="Calibri" w:cs="Arial"/>
                <w:color w:val="auto"/>
                <w:szCs w:val="20"/>
              </w:rPr>
            </w:pPr>
            <w:r w:rsidRPr="007B43B7">
              <w:rPr>
                <w:rFonts w:eastAsia="Calibri" w:cs="Arial"/>
                <w:color w:val="auto"/>
                <w:szCs w:val="20"/>
              </w:rPr>
              <w:t xml:space="preserve">Role v rámci zakázky: Vedoucí implementace </w:t>
            </w:r>
          </w:p>
          <w:p w:rsidR="003B3746" w:rsidRPr="007B43B7" w:rsidRDefault="003B3746" w:rsidP="00253DF4">
            <w:pPr>
              <w:suppressAutoHyphens/>
              <w:spacing w:before="120" w:after="60" w:line="276" w:lineRule="auto"/>
              <w:rPr>
                <w:rFonts w:eastAsia="Calibri" w:cs="Arial"/>
                <w:color w:val="auto"/>
                <w:szCs w:val="20"/>
              </w:rPr>
            </w:pPr>
            <w:r w:rsidRPr="007B43B7">
              <w:rPr>
                <w:rFonts w:eastAsia="Calibri" w:cs="Arial"/>
                <w:color w:val="auto"/>
                <w:szCs w:val="20"/>
              </w:rPr>
              <w:t>Vztah k dodavateli: zaměstnán na HPP</w:t>
            </w:r>
          </w:p>
        </w:tc>
      </w:tr>
    </w:tbl>
    <w:p w:rsidR="003B3746" w:rsidRPr="007B43B7" w:rsidRDefault="003B3746" w:rsidP="003B3746">
      <w:pPr>
        <w:spacing w:before="120" w:after="0" w:line="240" w:lineRule="auto"/>
        <w:rPr>
          <w:rFonts w:eastAsia="Calibri" w:cs="Arial"/>
          <w:color w:val="auto"/>
        </w:rPr>
      </w:pPr>
    </w:p>
    <w:p w:rsidR="003B3746" w:rsidRPr="007B43B7" w:rsidRDefault="003B3746" w:rsidP="003B3746">
      <w:pPr>
        <w:spacing w:after="200" w:line="276" w:lineRule="auto"/>
        <w:jc w:val="left"/>
        <w:rPr>
          <w:rFonts w:eastAsia="Calibri" w:cs="Arial"/>
          <w:color w:val="auto"/>
        </w:rPr>
      </w:pPr>
      <w:r w:rsidRPr="007B43B7">
        <w:rPr>
          <w:rFonts w:eastAsia="Calibri" w:cs="Arial"/>
          <w:color w:val="auto"/>
        </w:rPr>
        <w:br w:type="page"/>
      </w:r>
    </w:p>
    <w:p w:rsidR="003B3746" w:rsidRPr="007B43B7" w:rsidRDefault="003B3746" w:rsidP="003B3746">
      <w:pPr>
        <w:spacing w:before="480" w:after="0" w:line="240" w:lineRule="auto"/>
        <w:jc w:val="left"/>
        <w:outlineLvl w:val="0"/>
        <w:rPr>
          <w:rFonts w:eastAsia="Calibri" w:cs="Arial"/>
          <w:b/>
          <w:color w:val="auto"/>
        </w:rPr>
      </w:pPr>
      <w:bookmarkStart w:id="23" w:name="_Toc193568753"/>
      <w:r w:rsidRPr="007B43B7">
        <w:rPr>
          <w:rFonts w:eastAsia="Calibri" w:cs="Arial"/>
          <w:b/>
          <w:color w:val="auto"/>
        </w:rPr>
        <w:lastRenderedPageBreak/>
        <w:t>Příloha č. 3 – Rozpočet</w:t>
      </w:r>
      <w:bookmarkEnd w:id="23"/>
    </w:p>
    <w:p w:rsidR="003B3746" w:rsidRPr="007B43B7" w:rsidRDefault="003B3746" w:rsidP="003B3746">
      <w:pPr>
        <w:spacing w:before="120" w:after="0" w:line="240" w:lineRule="auto"/>
        <w:rPr>
          <w:rFonts w:eastAsia="Calibri" w:cs="Arial"/>
          <w:color w:val="auto"/>
        </w:rPr>
      </w:pPr>
    </w:p>
    <w:tbl>
      <w:tblPr>
        <w:tblStyle w:val="Mkatabulky"/>
        <w:tblW w:w="5000" w:type="pct"/>
        <w:tblLook w:val="04A0" w:firstRow="1" w:lastRow="0" w:firstColumn="1" w:lastColumn="0" w:noHBand="0" w:noVBand="1"/>
      </w:tblPr>
      <w:tblGrid>
        <w:gridCol w:w="3708"/>
        <w:gridCol w:w="1232"/>
        <w:gridCol w:w="2009"/>
        <w:gridCol w:w="2113"/>
      </w:tblGrid>
      <w:tr w:rsidR="003B3746" w:rsidRPr="007B43B7" w:rsidTr="00253DF4">
        <w:trPr>
          <w:trHeight w:val="315"/>
        </w:trPr>
        <w:tc>
          <w:tcPr>
            <w:tcW w:w="1747" w:type="pct"/>
            <w:noWrap/>
            <w:hideMark/>
          </w:tcPr>
          <w:p w:rsidR="003B3746" w:rsidRPr="007B43B7" w:rsidRDefault="003B3746" w:rsidP="00253DF4">
            <w:pPr>
              <w:spacing w:before="120"/>
              <w:jc w:val="left"/>
              <w:rPr>
                <w:rFonts w:eastAsia="Calibri" w:cs="Arial"/>
                <w:b/>
                <w:bCs/>
                <w:color w:val="auto"/>
              </w:rPr>
            </w:pPr>
            <w:r w:rsidRPr="007B43B7">
              <w:rPr>
                <w:rFonts w:eastAsia="Calibri" w:cs="Arial"/>
                <w:b/>
                <w:bCs/>
                <w:color w:val="auto"/>
              </w:rPr>
              <w:t>Položka</w:t>
            </w:r>
          </w:p>
        </w:tc>
        <w:tc>
          <w:tcPr>
            <w:tcW w:w="616" w:type="pct"/>
            <w:noWrap/>
            <w:hideMark/>
          </w:tcPr>
          <w:p w:rsidR="003B3746" w:rsidRPr="007B43B7" w:rsidRDefault="003B3746" w:rsidP="00253DF4">
            <w:pPr>
              <w:spacing w:before="120"/>
              <w:jc w:val="left"/>
              <w:rPr>
                <w:rFonts w:eastAsia="Calibri" w:cs="Arial"/>
                <w:b/>
                <w:bCs/>
                <w:color w:val="auto"/>
              </w:rPr>
            </w:pPr>
            <w:r w:rsidRPr="007B43B7">
              <w:rPr>
                <w:rFonts w:eastAsia="Calibri" w:cs="Arial"/>
                <w:b/>
                <w:bCs/>
                <w:color w:val="auto"/>
              </w:rPr>
              <w:t>Počet jednotek</w:t>
            </w:r>
          </w:p>
        </w:tc>
        <w:tc>
          <w:tcPr>
            <w:tcW w:w="1208" w:type="pct"/>
            <w:noWrap/>
            <w:hideMark/>
          </w:tcPr>
          <w:p w:rsidR="003B3746" w:rsidRPr="007B43B7" w:rsidRDefault="003B3746" w:rsidP="00253DF4">
            <w:pPr>
              <w:spacing w:before="120"/>
              <w:jc w:val="left"/>
              <w:rPr>
                <w:rFonts w:eastAsia="Calibri" w:cs="Arial"/>
                <w:b/>
                <w:bCs/>
                <w:color w:val="auto"/>
              </w:rPr>
            </w:pPr>
            <w:r w:rsidRPr="007B43B7">
              <w:rPr>
                <w:rFonts w:eastAsia="Calibri" w:cs="Arial"/>
                <w:b/>
                <w:bCs/>
                <w:color w:val="auto"/>
              </w:rPr>
              <w:t>Cena za jednotku bez DPH</w:t>
            </w:r>
          </w:p>
        </w:tc>
        <w:tc>
          <w:tcPr>
            <w:tcW w:w="1430" w:type="pct"/>
            <w:noWrap/>
            <w:hideMark/>
          </w:tcPr>
          <w:p w:rsidR="003B3746" w:rsidRPr="007B43B7" w:rsidRDefault="003B3746" w:rsidP="00253DF4">
            <w:pPr>
              <w:spacing w:before="120"/>
              <w:jc w:val="left"/>
              <w:rPr>
                <w:rFonts w:eastAsia="Calibri" w:cs="Arial"/>
                <w:b/>
                <w:bCs/>
                <w:color w:val="auto"/>
              </w:rPr>
            </w:pPr>
            <w:r w:rsidRPr="007B43B7">
              <w:rPr>
                <w:rFonts w:eastAsia="Calibri" w:cs="Arial"/>
                <w:b/>
                <w:bCs/>
                <w:color w:val="auto"/>
              </w:rPr>
              <w:t>Celkem za položku bez DPH</w:t>
            </w:r>
          </w:p>
        </w:tc>
      </w:tr>
      <w:tr w:rsidR="003B3746" w:rsidRPr="007B43B7" w:rsidTr="00253DF4">
        <w:trPr>
          <w:trHeight w:val="300"/>
        </w:trPr>
        <w:tc>
          <w:tcPr>
            <w:tcW w:w="1747" w:type="pct"/>
            <w:noWrap/>
            <w:hideMark/>
          </w:tcPr>
          <w:p w:rsidR="003B3746" w:rsidRPr="007B43B7" w:rsidRDefault="003B3746" w:rsidP="00253DF4">
            <w:pPr>
              <w:spacing w:before="120"/>
              <w:rPr>
                <w:rFonts w:eastAsia="Calibri" w:cs="Arial"/>
                <w:color w:val="auto"/>
              </w:rPr>
            </w:pPr>
            <w:r w:rsidRPr="007B43B7">
              <w:rPr>
                <w:rFonts w:eastAsia="Calibri" w:cs="Arial"/>
                <w:color w:val="auto"/>
              </w:rPr>
              <w:t>Dodání systému včetně dalších služeb</w:t>
            </w:r>
          </w:p>
        </w:tc>
        <w:tc>
          <w:tcPr>
            <w:tcW w:w="616" w:type="pct"/>
            <w:noWrap/>
            <w:hideMark/>
          </w:tcPr>
          <w:p w:rsidR="003B3746" w:rsidRPr="007B43B7" w:rsidRDefault="003B3746" w:rsidP="00253DF4">
            <w:pPr>
              <w:spacing w:before="120"/>
              <w:rPr>
                <w:rFonts w:eastAsia="Calibri" w:cs="Arial"/>
                <w:color w:val="auto"/>
              </w:rPr>
            </w:pPr>
            <w:r w:rsidRPr="007B43B7">
              <w:rPr>
                <w:rFonts w:eastAsia="Calibri" w:cs="Arial"/>
                <w:color w:val="auto"/>
              </w:rPr>
              <w:t>1</w:t>
            </w:r>
          </w:p>
        </w:tc>
        <w:tc>
          <w:tcPr>
            <w:tcW w:w="1208" w:type="pct"/>
            <w:noWrap/>
            <w:hideMark/>
          </w:tcPr>
          <w:p w:rsidR="003B3746" w:rsidRPr="007B43B7" w:rsidRDefault="003B3746" w:rsidP="00253DF4">
            <w:pPr>
              <w:spacing w:before="120"/>
              <w:jc w:val="right"/>
              <w:rPr>
                <w:rFonts w:eastAsia="Calibri" w:cs="Arial"/>
                <w:color w:val="auto"/>
              </w:rPr>
            </w:pPr>
            <w:r w:rsidRPr="007B43B7">
              <w:rPr>
                <w:rFonts w:eastAsia="Calibri" w:cs="Arial"/>
                <w:color w:val="auto"/>
              </w:rPr>
              <w:t>837 030,00 Kč</w:t>
            </w:r>
          </w:p>
        </w:tc>
        <w:tc>
          <w:tcPr>
            <w:tcW w:w="1430" w:type="pct"/>
            <w:noWrap/>
            <w:hideMark/>
          </w:tcPr>
          <w:p w:rsidR="003B3746" w:rsidRPr="007B43B7" w:rsidRDefault="003B3746" w:rsidP="00253DF4">
            <w:pPr>
              <w:spacing w:before="120"/>
              <w:jc w:val="right"/>
              <w:rPr>
                <w:rFonts w:eastAsia="Calibri" w:cs="Arial"/>
                <w:color w:val="auto"/>
              </w:rPr>
            </w:pPr>
            <w:r w:rsidRPr="007B43B7">
              <w:rPr>
                <w:rFonts w:eastAsia="Calibri" w:cs="Arial"/>
                <w:color w:val="auto"/>
              </w:rPr>
              <w:t>837 030,00 Kč</w:t>
            </w:r>
          </w:p>
        </w:tc>
      </w:tr>
      <w:tr w:rsidR="003B3746" w:rsidRPr="007B43B7" w:rsidTr="00253DF4">
        <w:trPr>
          <w:trHeight w:val="300"/>
        </w:trPr>
        <w:tc>
          <w:tcPr>
            <w:tcW w:w="1747" w:type="pct"/>
            <w:noWrap/>
            <w:hideMark/>
          </w:tcPr>
          <w:p w:rsidR="003B3746" w:rsidRPr="007B43B7" w:rsidRDefault="003B3746" w:rsidP="00253DF4">
            <w:pPr>
              <w:spacing w:before="120"/>
              <w:rPr>
                <w:rFonts w:eastAsia="Calibri" w:cs="Arial"/>
                <w:color w:val="auto"/>
              </w:rPr>
            </w:pPr>
            <w:r w:rsidRPr="007B43B7">
              <w:rPr>
                <w:rFonts w:eastAsia="Calibri" w:cs="Arial"/>
                <w:color w:val="auto"/>
              </w:rPr>
              <w:t>Servisní podpora od 1. 1. 2026 do 31. 12. 2030 - měsíc</w:t>
            </w:r>
          </w:p>
        </w:tc>
        <w:tc>
          <w:tcPr>
            <w:tcW w:w="616" w:type="pct"/>
            <w:noWrap/>
            <w:hideMark/>
          </w:tcPr>
          <w:p w:rsidR="003B3746" w:rsidRPr="007B43B7" w:rsidRDefault="003B3746" w:rsidP="00253DF4">
            <w:pPr>
              <w:spacing w:before="120"/>
              <w:rPr>
                <w:rFonts w:eastAsia="Calibri" w:cs="Arial"/>
                <w:color w:val="auto"/>
              </w:rPr>
            </w:pPr>
            <w:r w:rsidRPr="007B43B7">
              <w:rPr>
                <w:rFonts w:eastAsia="Calibri" w:cs="Arial"/>
                <w:color w:val="auto"/>
              </w:rPr>
              <w:t>60</w:t>
            </w:r>
          </w:p>
        </w:tc>
        <w:tc>
          <w:tcPr>
            <w:tcW w:w="1208" w:type="pct"/>
            <w:noWrap/>
            <w:hideMark/>
          </w:tcPr>
          <w:p w:rsidR="003B3746" w:rsidRPr="007B43B7" w:rsidRDefault="003B3746" w:rsidP="00253DF4">
            <w:pPr>
              <w:spacing w:before="120"/>
              <w:jc w:val="right"/>
              <w:rPr>
                <w:rFonts w:eastAsia="Calibri" w:cs="Arial"/>
                <w:color w:val="auto"/>
              </w:rPr>
            </w:pPr>
            <w:r w:rsidRPr="007B43B7">
              <w:rPr>
                <w:rFonts w:eastAsia="Calibri" w:cs="Arial"/>
                <w:color w:val="auto"/>
              </w:rPr>
              <w:t>7 000,00 Kč</w:t>
            </w:r>
          </w:p>
        </w:tc>
        <w:tc>
          <w:tcPr>
            <w:tcW w:w="1430" w:type="pct"/>
            <w:noWrap/>
            <w:hideMark/>
          </w:tcPr>
          <w:p w:rsidR="003B3746" w:rsidRPr="007B43B7" w:rsidRDefault="003B3746" w:rsidP="00253DF4">
            <w:pPr>
              <w:spacing w:before="120"/>
              <w:jc w:val="right"/>
              <w:rPr>
                <w:rFonts w:eastAsia="Calibri" w:cs="Arial"/>
                <w:color w:val="auto"/>
              </w:rPr>
            </w:pPr>
            <w:r w:rsidRPr="007B43B7">
              <w:rPr>
                <w:rFonts w:eastAsia="Calibri" w:cs="Arial"/>
                <w:color w:val="auto"/>
              </w:rPr>
              <w:t>420 000,00 Kč</w:t>
            </w:r>
          </w:p>
        </w:tc>
      </w:tr>
      <w:tr w:rsidR="003B3746" w:rsidRPr="007B43B7" w:rsidTr="00253DF4">
        <w:trPr>
          <w:trHeight w:val="306"/>
        </w:trPr>
        <w:tc>
          <w:tcPr>
            <w:tcW w:w="1747" w:type="pct"/>
            <w:noWrap/>
            <w:hideMark/>
          </w:tcPr>
          <w:p w:rsidR="003B3746" w:rsidRPr="007B43B7" w:rsidRDefault="003B3746" w:rsidP="00253DF4">
            <w:pPr>
              <w:spacing w:before="120"/>
              <w:rPr>
                <w:rFonts w:eastAsia="Calibri" w:cs="Arial"/>
                <w:b/>
                <w:bCs/>
                <w:color w:val="auto"/>
              </w:rPr>
            </w:pPr>
            <w:r w:rsidRPr="007B43B7">
              <w:rPr>
                <w:rFonts w:eastAsia="Calibri" w:cs="Arial"/>
                <w:b/>
                <w:bCs/>
                <w:color w:val="auto"/>
              </w:rPr>
              <w:t>Celková cena</w:t>
            </w:r>
          </w:p>
        </w:tc>
        <w:tc>
          <w:tcPr>
            <w:tcW w:w="616" w:type="pct"/>
            <w:noWrap/>
            <w:hideMark/>
          </w:tcPr>
          <w:p w:rsidR="003B3746" w:rsidRPr="007B43B7" w:rsidRDefault="003B3746" w:rsidP="00253DF4">
            <w:pPr>
              <w:spacing w:before="120"/>
              <w:rPr>
                <w:rFonts w:eastAsia="Calibri" w:cs="Arial"/>
                <w:color w:val="auto"/>
              </w:rPr>
            </w:pPr>
            <w:r w:rsidRPr="007B43B7">
              <w:rPr>
                <w:rFonts w:eastAsia="Calibri" w:cs="Arial"/>
                <w:color w:val="auto"/>
              </w:rPr>
              <w:t> </w:t>
            </w:r>
          </w:p>
        </w:tc>
        <w:tc>
          <w:tcPr>
            <w:tcW w:w="1208" w:type="pct"/>
            <w:noWrap/>
            <w:hideMark/>
          </w:tcPr>
          <w:p w:rsidR="003B3746" w:rsidRPr="007B43B7" w:rsidRDefault="003B3746" w:rsidP="00253DF4">
            <w:pPr>
              <w:spacing w:before="120"/>
              <w:jc w:val="right"/>
              <w:rPr>
                <w:rFonts w:eastAsia="Calibri" w:cs="Arial"/>
                <w:color w:val="auto"/>
              </w:rPr>
            </w:pPr>
            <w:r w:rsidRPr="007B43B7">
              <w:rPr>
                <w:rFonts w:eastAsia="Calibri" w:cs="Arial"/>
                <w:color w:val="auto"/>
              </w:rPr>
              <w:t> </w:t>
            </w:r>
          </w:p>
        </w:tc>
        <w:tc>
          <w:tcPr>
            <w:tcW w:w="1430" w:type="pct"/>
            <w:noWrap/>
            <w:hideMark/>
          </w:tcPr>
          <w:p w:rsidR="003B3746" w:rsidRPr="007B43B7" w:rsidRDefault="003B3746" w:rsidP="00253DF4">
            <w:pPr>
              <w:spacing w:before="120"/>
              <w:jc w:val="right"/>
              <w:rPr>
                <w:rFonts w:eastAsia="Calibri" w:cs="Arial"/>
                <w:b/>
                <w:bCs/>
                <w:color w:val="auto"/>
              </w:rPr>
            </w:pPr>
            <w:r w:rsidRPr="007B43B7">
              <w:rPr>
                <w:rFonts w:eastAsia="Calibri" w:cs="Arial"/>
                <w:b/>
                <w:bCs/>
                <w:color w:val="auto"/>
              </w:rPr>
              <w:t>1 257 030,00 Kč</w:t>
            </w:r>
          </w:p>
        </w:tc>
      </w:tr>
    </w:tbl>
    <w:p w:rsidR="003B3746" w:rsidRPr="007B43B7" w:rsidRDefault="003B3746" w:rsidP="003B3746">
      <w:pPr>
        <w:spacing w:before="120" w:after="0" w:line="240" w:lineRule="auto"/>
        <w:rPr>
          <w:rFonts w:eastAsia="Calibri" w:cs="Arial"/>
          <w:color w:val="auto"/>
        </w:rPr>
      </w:pPr>
    </w:p>
    <w:p w:rsidR="003B3746" w:rsidRDefault="003B3746" w:rsidP="003B3746"/>
    <w:p w:rsidR="0064500A" w:rsidRPr="007B43B7" w:rsidRDefault="0064500A" w:rsidP="0064500A">
      <w:pPr>
        <w:spacing w:after="200" w:line="276" w:lineRule="auto"/>
        <w:jc w:val="left"/>
        <w:rPr>
          <w:rFonts w:eastAsia="Calibri" w:cs="Arial"/>
          <w:color w:val="auto"/>
        </w:rPr>
      </w:pPr>
    </w:p>
    <w:sectPr w:rsidR="0064500A" w:rsidRPr="007B4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Základní tex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C28"/>
    <w:multiLevelType w:val="multilevel"/>
    <w:tmpl w:val="443071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04303"/>
    <w:multiLevelType w:val="hybridMultilevel"/>
    <w:tmpl w:val="6A4A35DC"/>
    <w:lvl w:ilvl="0" w:tplc="AC3AAEAC">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AFC08EC"/>
    <w:multiLevelType w:val="hybridMultilevel"/>
    <w:tmpl w:val="BC466768"/>
    <w:lvl w:ilvl="0" w:tplc="02F8278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71103C"/>
    <w:multiLevelType w:val="hybridMultilevel"/>
    <w:tmpl w:val="267A9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C2D1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4772DA"/>
    <w:multiLevelType w:val="multilevel"/>
    <w:tmpl w:val="8104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7C3443"/>
    <w:multiLevelType w:val="multilevel"/>
    <w:tmpl w:val="48345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52FD3"/>
    <w:multiLevelType w:val="multilevel"/>
    <w:tmpl w:val="A4D8839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455346"/>
    <w:multiLevelType w:val="hybridMultilevel"/>
    <w:tmpl w:val="6428D156"/>
    <w:lvl w:ilvl="0" w:tplc="CB24E218">
      <w:numFmt w:val="bullet"/>
      <w:lvlText w:val="-"/>
      <w:lvlJc w:val="left"/>
      <w:pPr>
        <w:ind w:left="734" w:hanging="360"/>
      </w:pPr>
      <w:rPr>
        <w:rFonts w:ascii="Calibri" w:eastAsiaTheme="minorHAnsi" w:hAnsi="Calibri" w:cs="Calibri"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9" w15:restartNumberingAfterBreak="0">
    <w:nsid w:val="31FE21DE"/>
    <w:multiLevelType w:val="multilevel"/>
    <w:tmpl w:val="D3EEE4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CB732C"/>
    <w:multiLevelType w:val="multilevel"/>
    <w:tmpl w:val="1244025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7252B8"/>
    <w:multiLevelType w:val="hybridMultilevel"/>
    <w:tmpl w:val="808CD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AB74DB"/>
    <w:multiLevelType w:val="hybridMultilevel"/>
    <w:tmpl w:val="714040A2"/>
    <w:lvl w:ilvl="0" w:tplc="04050001">
      <w:numFmt w:val="bullet"/>
      <w:lvlText w:val="-"/>
      <w:lvlJc w:val="left"/>
      <w:pPr>
        <w:ind w:left="1146" w:hanging="360"/>
      </w:pPr>
      <w:rPr>
        <w:rFonts w:ascii="Calibri" w:eastAsiaTheme="minorHAnsi" w:hAnsi="Calibri" w:cstheme="minorBidi" w:hint="default"/>
      </w:rPr>
    </w:lvl>
    <w:lvl w:ilvl="1" w:tplc="04050001">
      <w:numFmt w:val="bullet"/>
      <w:lvlText w:val="-"/>
      <w:lvlJc w:val="left"/>
      <w:pPr>
        <w:ind w:left="1866" w:hanging="360"/>
      </w:pPr>
      <w:rPr>
        <w:rFonts w:ascii="Calibri" w:eastAsiaTheme="minorHAnsi" w:hAnsi="Calibri" w:cstheme="minorBidi"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5981D30"/>
    <w:multiLevelType w:val="multilevel"/>
    <w:tmpl w:val="ED62808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2F175C"/>
    <w:multiLevelType w:val="multilevel"/>
    <w:tmpl w:val="91E0A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F7D8D"/>
    <w:multiLevelType w:val="hybridMultilevel"/>
    <w:tmpl w:val="FD008978"/>
    <w:lvl w:ilvl="0" w:tplc="5DE0E612">
      <w:start w:val="1"/>
      <w:numFmt w:val="bullet"/>
      <w:lvlText w:val="•"/>
      <w:lvlJc w:val="left"/>
      <w:pPr>
        <w:ind w:left="720" w:hanging="360"/>
      </w:pPr>
      <w:rPr>
        <w:rFonts w:ascii="Arial" w:hAnsi="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CF6E29"/>
    <w:multiLevelType w:val="multilevel"/>
    <w:tmpl w:val="0354FEA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42326"/>
    <w:multiLevelType w:val="multilevel"/>
    <w:tmpl w:val="BABE8A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80B2D"/>
    <w:multiLevelType w:val="hybridMultilevel"/>
    <w:tmpl w:val="E5DE10E2"/>
    <w:lvl w:ilvl="0" w:tplc="F574012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B67FFC"/>
    <w:multiLevelType w:val="multilevel"/>
    <w:tmpl w:val="8996BC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0B5659"/>
    <w:multiLevelType w:val="multilevel"/>
    <w:tmpl w:val="8EA02EF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4F3C8C"/>
    <w:multiLevelType w:val="hybridMultilevel"/>
    <w:tmpl w:val="F1F85D84"/>
    <w:lvl w:ilvl="0" w:tplc="5A340EAE">
      <w:start w:val="1"/>
      <w:numFmt w:val="lowerLetter"/>
      <w:lvlText w:val="%1)"/>
      <w:lvlJc w:val="left"/>
      <w:pPr>
        <w:ind w:left="1065" w:hanging="705"/>
      </w:pPr>
      <w:rPr>
        <w:rFonts w:hint="default"/>
      </w:rPr>
    </w:lvl>
    <w:lvl w:ilvl="1" w:tplc="2F040076">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5"/>
  </w:num>
  <w:num w:numId="4">
    <w:abstractNumId w:val="17"/>
  </w:num>
  <w:num w:numId="5">
    <w:abstractNumId w:val="13"/>
  </w:num>
  <w:num w:numId="6">
    <w:abstractNumId w:val="19"/>
  </w:num>
  <w:num w:numId="7">
    <w:abstractNumId w:val="20"/>
  </w:num>
  <w:num w:numId="8">
    <w:abstractNumId w:val="9"/>
  </w:num>
  <w:num w:numId="9">
    <w:abstractNumId w:val="2"/>
  </w:num>
  <w:num w:numId="10">
    <w:abstractNumId w:val="21"/>
  </w:num>
  <w:num w:numId="11">
    <w:abstractNumId w:val="18"/>
  </w:num>
  <w:num w:numId="12">
    <w:abstractNumId w:val="10"/>
  </w:num>
  <w:num w:numId="13">
    <w:abstractNumId w:val="12"/>
  </w:num>
  <w:num w:numId="14">
    <w:abstractNumId w:val="0"/>
  </w:num>
  <w:num w:numId="15">
    <w:abstractNumId w:val="16"/>
  </w:num>
  <w:num w:numId="16">
    <w:abstractNumId w:val="14"/>
  </w:num>
  <w:num w:numId="17">
    <w:abstractNumId w:val="11"/>
  </w:num>
  <w:num w:numId="18">
    <w:abstractNumId w:val="4"/>
  </w:num>
  <w:num w:numId="19">
    <w:abstractNumId w:val="8"/>
  </w:num>
  <w:num w:numId="20">
    <w:abstractNumId w:val="6"/>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0A"/>
    <w:rsid w:val="00146CFA"/>
    <w:rsid w:val="001642C0"/>
    <w:rsid w:val="001648C7"/>
    <w:rsid w:val="001B1BE3"/>
    <w:rsid w:val="001E366D"/>
    <w:rsid w:val="0028677A"/>
    <w:rsid w:val="003102DF"/>
    <w:rsid w:val="00327295"/>
    <w:rsid w:val="00394D6C"/>
    <w:rsid w:val="003B3746"/>
    <w:rsid w:val="003E7455"/>
    <w:rsid w:val="00434BD8"/>
    <w:rsid w:val="0064500A"/>
    <w:rsid w:val="007D1212"/>
    <w:rsid w:val="00941342"/>
    <w:rsid w:val="009530E7"/>
    <w:rsid w:val="00AD13BA"/>
    <w:rsid w:val="00B04A1E"/>
    <w:rsid w:val="00DF75D4"/>
    <w:rsid w:val="00F71D1E"/>
    <w:rsid w:val="00F85C5F"/>
    <w:rsid w:val="00FB5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E81F"/>
  <w15:chartTrackingRefBased/>
  <w15:docId w15:val="{5027E1C7-051E-449E-A307-CCAD386D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500A"/>
    <w:pPr>
      <w:spacing w:line="259" w:lineRule="auto"/>
      <w:jc w:val="both"/>
    </w:pPr>
    <w:rPr>
      <w:rFonts w:ascii="Arial" w:hAnsi="Arial" w:cs="Segoe UI"/>
      <w:color w:val="141414"/>
      <w:kern w:val="0"/>
      <w:sz w:val="20"/>
      <w:szCs w:val="22"/>
      <w14:ligatures w14:val="none"/>
    </w:rPr>
  </w:style>
  <w:style w:type="paragraph" w:styleId="Nadpis1">
    <w:name w:val="heading 1"/>
    <w:basedOn w:val="Normln"/>
    <w:next w:val="Normln"/>
    <w:link w:val="Nadpis1Char"/>
    <w:uiPriority w:val="9"/>
    <w:qFormat/>
    <w:rsid w:val="00645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45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4500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4500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4500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4500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4500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4500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4500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00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4500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4500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4500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4500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450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450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450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4500A"/>
    <w:rPr>
      <w:rFonts w:eastAsiaTheme="majorEastAsia" w:cstheme="majorBidi"/>
      <w:color w:val="272727" w:themeColor="text1" w:themeTint="D8"/>
    </w:rPr>
  </w:style>
  <w:style w:type="paragraph" w:styleId="Nzev">
    <w:name w:val="Title"/>
    <w:basedOn w:val="Normln"/>
    <w:next w:val="Normln"/>
    <w:link w:val="NzevChar"/>
    <w:uiPriority w:val="10"/>
    <w:qFormat/>
    <w:rsid w:val="00645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450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450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450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4500A"/>
    <w:pPr>
      <w:spacing w:before="160"/>
      <w:jc w:val="center"/>
    </w:pPr>
    <w:rPr>
      <w:i/>
      <w:iCs/>
      <w:color w:val="404040" w:themeColor="text1" w:themeTint="BF"/>
    </w:rPr>
  </w:style>
  <w:style w:type="character" w:customStyle="1" w:styleId="CittChar">
    <w:name w:val="Citát Char"/>
    <w:basedOn w:val="Standardnpsmoodstavce"/>
    <w:link w:val="Citt"/>
    <w:uiPriority w:val="29"/>
    <w:rsid w:val="0064500A"/>
    <w:rPr>
      <w:i/>
      <w:iCs/>
      <w:color w:val="404040" w:themeColor="text1" w:themeTint="BF"/>
    </w:rPr>
  </w:style>
  <w:style w:type="paragraph" w:styleId="Odstavecseseznamem">
    <w:name w:val="List Paragraph"/>
    <w:basedOn w:val="Normln"/>
    <w:uiPriority w:val="34"/>
    <w:qFormat/>
    <w:rsid w:val="0064500A"/>
    <w:pPr>
      <w:ind w:left="720"/>
      <w:contextualSpacing/>
    </w:pPr>
  </w:style>
  <w:style w:type="character" w:styleId="Zdraznnintenzivn">
    <w:name w:val="Intense Emphasis"/>
    <w:basedOn w:val="Standardnpsmoodstavce"/>
    <w:uiPriority w:val="21"/>
    <w:qFormat/>
    <w:rsid w:val="0064500A"/>
    <w:rPr>
      <w:i/>
      <w:iCs/>
      <w:color w:val="0F4761" w:themeColor="accent1" w:themeShade="BF"/>
    </w:rPr>
  </w:style>
  <w:style w:type="paragraph" w:styleId="Vrazncitt">
    <w:name w:val="Intense Quote"/>
    <w:basedOn w:val="Normln"/>
    <w:next w:val="Normln"/>
    <w:link w:val="VrazncittChar"/>
    <w:uiPriority w:val="30"/>
    <w:qFormat/>
    <w:rsid w:val="00645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4500A"/>
    <w:rPr>
      <w:i/>
      <w:iCs/>
      <w:color w:val="0F4761" w:themeColor="accent1" w:themeShade="BF"/>
    </w:rPr>
  </w:style>
  <w:style w:type="character" w:styleId="Odkazintenzivn">
    <w:name w:val="Intense Reference"/>
    <w:basedOn w:val="Standardnpsmoodstavce"/>
    <w:uiPriority w:val="32"/>
    <w:qFormat/>
    <w:rsid w:val="0064500A"/>
    <w:rPr>
      <w:b/>
      <w:bCs/>
      <w:smallCaps/>
      <w:color w:val="0F4761" w:themeColor="accent1" w:themeShade="BF"/>
      <w:spacing w:val="5"/>
    </w:rPr>
  </w:style>
  <w:style w:type="table" w:styleId="Mkatabulky">
    <w:name w:val="Table Grid"/>
    <w:basedOn w:val="Normlntabulka"/>
    <w:uiPriority w:val="59"/>
    <w:rsid w:val="006450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lntabulka"/>
    <w:next w:val="Svtltabulkasmkou1"/>
    <w:uiPriority w:val="46"/>
    <w:rsid w:val="0064500A"/>
    <w:pPr>
      <w:spacing w:after="0" w:line="240" w:lineRule="auto"/>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6450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textovodkaz">
    <w:name w:val="Hyperlink"/>
    <w:basedOn w:val="Standardnpsmoodstavce"/>
    <w:uiPriority w:val="99"/>
    <w:unhideWhenUsed/>
    <w:rsid w:val="00F85C5F"/>
    <w:rPr>
      <w:color w:val="467886" w:themeColor="hyperlink"/>
      <w:u w:val="single"/>
    </w:rPr>
  </w:style>
  <w:style w:type="character" w:customStyle="1" w:styleId="Nevyeenzmnka1">
    <w:name w:val="Nevyřešená zmínka1"/>
    <w:basedOn w:val="Standardnpsmoodstavce"/>
    <w:uiPriority w:val="99"/>
    <w:semiHidden/>
    <w:unhideWhenUsed/>
    <w:rsid w:val="00F85C5F"/>
    <w:rPr>
      <w:color w:val="605E5C"/>
      <w:shd w:val="clear" w:color="auto" w:fill="E1DFDD"/>
    </w:rPr>
  </w:style>
  <w:style w:type="paragraph" w:styleId="Textbubliny">
    <w:name w:val="Balloon Text"/>
    <w:basedOn w:val="Normln"/>
    <w:link w:val="TextbublinyChar"/>
    <w:uiPriority w:val="99"/>
    <w:semiHidden/>
    <w:unhideWhenUsed/>
    <w:rsid w:val="00AD13BA"/>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AD13BA"/>
    <w:rPr>
      <w:rFonts w:ascii="Segoe UI" w:hAnsi="Segoe UI" w:cs="Segoe UI"/>
      <w:color w:val="141414"/>
      <w:kern w:val="0"/>
      <w:sz w:val="18"/>
      <w:szCs w:val="18"/>
      <w14:ligatures w14:val="none"/>
    </w:rPr>
  </w:style>
  <w:style w:type="table" w:customStyle="1" w:styleId="Tabulkasmkou4zvraznn51">
    <w:name w:val="Tabulka s mřížkou 4 – zvýraznění 51"/>
    <w:basedOn w:val="Normlntabulka"/>
    <w:next w:val="Tabulkasmkou4zvraznn5"/>
    <w:uiPriority w:val="49"/>
    <w:rsid w:val="003B3746"/>
    <w:pPr>
      <w:spacing w:after="0" w:line="240" w:lineRule="auto"/>
    </w:pPr>
    <w:rPr>
      <w:kern w:val="0"/>
      <w:sz w:val="22"/>
      <w:szCs w:val="22"/>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4zvraznn5">
    <w:name w:val="Grid Table 4 Accent 5"/>
    <w:basedOn w:val="Normlntabulka"/>
    <w:uiPriority w:val="49"/>
    <w:rsid w:val="003B3746"/>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4546</Words>
  <Characters>26825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Rosičková</dc:creator>
  <cp:keywords/>
  <dc:description/>
  <cp:lastModifiedBy>Minksová Lenka</cp:lastModifiedBy>
  <cp:revision>3</cp:revision>
  <cp:lastPrinted>2025-04-23T06:35:00Z</cp:lastPrinted>
  <dcterms:created xsi:type="dcterms:W3CDTF">2025-04-30T14:08:00Z</dcterms:created>
  <dcterms:modified xsi:type="dcterms:W3CDTF">2025-05-05T05:51:00Z</dcterms:modified>
</cp:coreProperties>
</file>