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130C8481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AB1DBF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  <w:r w:rsidR="00421870">
        <w:rPr>
          <w:rFonts w:ascii="TimesNewRomanPS-BoldMT" w:hAnsi="TimesNewRomanPS-BoldMT" w:cs="TimesNewRomanPS-BoldMT"/>
          <w:b/>
          <w:bCs/>
          <w:sz w:val="36"/>
          <w:szCs w:val="36"/>
        </w:rPr>
        <w:t>8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d</w:t>
      </w:r>
      <w:r w:rsidR="00904A9B" w:rsidRPr="00AB0D47">
        <w:rPr>
          <w:rFonts w:ascii="Tahoma" w:hAnsi="Tahoma" w:cs="Tahoma"/>
          <w:sz w:val="20"/>
          <w:szCs w:val="20"/>
        </w:rPr>
        <w:t>oc.MUDr.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7B13F39" w14:textId="07707F3C" w:rsidR="002E198A" w:rsidRDefault="002E198A" w:rsidP="008750B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8750B8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7D74ED2" w14:textId="601F33C1" w:rsidR="006D01C1" w:rsidRPr="007947AC" w:rsidRDefault="0032638B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Janssen-Cilag s.r.o.</w:t>
      </w:r>
    </w:p>
    <w:p w14:paraId="79F7BA68" w14:textId="310AC995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32638B">
        <w:rPr>
          <w:rFonts w:ascii="Tahoma" w:hAnsi="Tahoma" w:cs="Tahoma"/>
          <w:sz w:val="20"/>
          <w:szCs w:val="20"/>
        </w:rPr>
        <w:t>Walterovo náměstí 329/1, 158 00  Praha 5</w:t>
      </w:r>
    </w:p>
    <w:p w14:paraId="2FB72C1B" w14:textId="36B64321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IČ: </w:t>
      </w:r>
      <w:r w:rsidR="0032638B">
        <w:rPr>
          <w:rFonts w:ascii="Tahoma" w:hAnsi="Tahoma" w:cs="Tahoma"/>
          <w:sz w:val="20"/>
          <w:szCs w:val="20"/>
        </w:rPr>
        <w:t>27146928</w:t>
      </w:r>
    </w:p>
    <w:p w14:paraId="2123D942" w14:textId="5725F346" w:rsidR="006D01C1" w:rsidRPr="007947AC" w:rsidRDefault="006D01C1" w:rsidP="006D01C1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DIČ: </w:t>
      </w:r>
      <w:r w:rsidR="0032638B">
        <w:rPr>
          <w:rFonts w:ascii="Tahoma" w:hAnsi="Tahoma" w:cs="Tahoma"/>
          <w:sz w:val="20"/>
          <w:szCs w:val="20"/>
        </w:rPr>
        <w:t>CZ27146928</w:t>
      </w:r>
    </w:p>
    <w:p w14:paraId="77527D75" w14:textId="4FB86E71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8750B8">
        <w:rPr>
          <w:rFonts w:ascii="Tahoma" w:hAnsi="Tahoma" w:cs="Tahoma"/>
          <w:sz w:val="20"/>
          <w:szCs w:val="20"/>
        </w:rPr>
        <w:t>XXX</w:t>
      </w:r>
    </w:p>
    <w:p w14:paraId="32A3F275" w14:textId="7AF70BF8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je zapsána u MS v</w:t>
      </w:r>
      <w:r w:rsidR="0032638B">
        <w:rPr>
          <w:rFonts w:ascii="Tahoma" w:hAnsi="Tahoma" w:cs="Tahoma"/>
          <w:sz w:val="20"/>
          <w:szCs w:val="20"/>
        </w:rPr>
        <w:t> Praze, oddíl C, vložka 99837</w:t>
      </w:r>
    </w:p>
    <w:p w14:paraId="56993D35" w14:textId="04C0D05D" w:rsidR="006D01C1" w:rsidRPr="00C37C0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 xml:space="preserve">zastoupena: </w:t>
      </w:r>
      <w:r w:rsidR="0032638B">
        <w:rPr>
          <w:rFonts w:ascii="Tahoma" w:hAnsi="Tahoma" w:cs="Tahoma"/>
          <w:sz w:val="20"/>
          <w:szCs w:val="20"/>
        </w:rPr>
        <w:t>Pygmalion Anastasopoulos, jednatel</w:t>
      </w:r>
    </w:p>
    <w:p w14:paraId="4FCDF7C4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30381C" w:rsidRPr="0030381C" w14:paraId="5BE8189D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3B413BCE" w:rsidR="0009169E" w:rsidRPr="0030381C" w:rsidRDefault="0032638B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r w:rsidRPr="0032638B">
              <w:rPr>
                <w:rFonts w:ascii="Arial" w:eastAsia="Calibri" w:hAnsi="Arial" w:cs="Arial"/>
                <w:sz w:val="18"/>
                <w:szCs w:val="18"/>
              </w:rPr>
              <w:t>DARZALEX 1800 MG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FE83" w14:textId="0D6D1927" w:rsidR="0009169E" w:rsidRPr="0030381C" w:rsidRDefault="0032638B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2638B">
              <w:rPr>
                <w:rFonts w:ascii="Arial" w:eastAsia="Calibri" w:hAnsi="Arial" w:cs="Arial"/>
                <w:sz w:val="18"/>
                <w:szCs w:val="18"/>
              </w:rPr>
              <w:t>1800MG INJ SOL 1X15ML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5BF7C5DF" w:rsidR="0009169E" w:rsidRPr="0030381C" w:rsidRDefault="0032638B" w:rsidP="0009169E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2638B">
              <w:rPr>
                <w:rFonts w:ascii="Arial" w:eastAsia="Calibri" w:hAnsi="Arial" w:cs="Arial"/>
                <w:sz w:val="18"/>
                <w:szCs w:val="18"/>
              </w:rPr>
              <w:t>249566</w:t>
            </w:r>
          </w:p>
        </w:tc>
      </w:tr>
      <w:bookmarkEnd w:id="0"/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20E92CD0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AB1DBF">
        <w:rPr>
          <w:rFonts w:ascii="Tahoma" w:hAnsi="Tahoma" w:cs="Tahoma"/>
          <w:sz w:val="20"/>
          <w:szCs w:val="20"/>
        </w:rPr>
        <w:t>3) Minimální finanční objem jednotlivého obchodu není stanoven, předpokládaný objem všech dodávek za dobu platnosti této smlouvy je stanoven na</w:t>
      </w:r>
      <w:r w:rsidR="00547FD2">
        <w:rPr>
          <w:rFonts w:ascii="Tahoma" w:hAnsi="Tahoma" w:cs="Tahoma"/>
          <w:sz w:val="20"/>
          <w:szCs w:val="20"/>
        </w:rPr>
        <w:t xml:space="preserve"> </w:t>
      </w:r>
      <w:r w:rsidR="00547FD2" w:rsidRPr="00547FD2">
        <w:rPr>
          <w:rFonts w:ascii="Tahoma" w:hAnsi="Tahoma" w:cs="Tahoma"/>
          <w:b/>
          <w:bCs/>
          <w:sz w:val="20"/>
          <w:szCs w:val="20"/>
        </w:rPr>
        <w:t>1 916 006,40</w:t>
      </w:r>
      <w:r w:rsidRPr="00AB1DBF">
        <w:rPr>
          <w:rFonts w:ascii="Tahoma" w:hAnsi="Tahoma" w:cs="Tahoma"/>
          <w:b/>
          <w:sz w:val="20"/>
          <w:szCs w:val="20"/>
        </w:rPr>
        <w:t xml:space="preserve"> </w:t>
      </w:r>
      <w:r w:rsidRPr="00AB1DBF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AB1DBF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8F8663F" w:rsidR="006D01C1" w:rsidRPr="007947AC" w:rsidRDefault="00E418BC" w:rsidP="00840ED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7947AC">
        <w:rPr>
          <w:rFonts w:ascii="Tahoma" w:hAnsi="Tahoma" w:cs="Tahoma"/>
          <w:sz w:val="20"/>
          <w:szCs w:val="20"/>
        </w:rPr>
        <w:t xml:space="preserve">) </w:t>
      </w:r>
      <w:bookmarkEnd w:id="1"/>
      <w:r w:rsidR="00840ED1" w:rsidRPr="00840ED1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</w:t>
      </w:r>
      <w:r w:rsidR="006D01C1">
        <w:rPr>
          <w:rFonts w:ascii="Tahoma" w:hAnsi="Tahoma" w:cs="Tahoma"/>
          <w:sz w:val="20"/>
          <w:szCs w:val="20"/>
        </w:rPr>
        <w:t xml:space="preserve"> </w:t>
      </w: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léčiv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>poplatky, dopravné, balné,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provést </w:t>
      </w:r>
      <w:r w:rsidR="00E47069" w:rsidRPr="00AB1DBF">
        <w:rPr>
          <w:rFonts w:ascii="Tahoma" w:hAnsi="Tahoma" w:cs="Tahoma"/>
          <w:sz w:val="20"/>
          <w:szCs w:val="20"/>
        </w:rPr>
        <w:t xml:space="preserve">(bez dodatku k této smlouvě) </w:t>
      </w:r>
      <w:r w:rsidR="00AC5223" w:rsidRPr="00AB1DBF">
        <w:rPr>
          <w:rFonts w:ascii="Tahoma" w:hAnsi="Tahoma" w:cs="Tahoma"/>
          <w:sz w:val="20"/>
          <w:szCs w:val="20"/>
        </w:rPr>
        <w:t xml:space="preserve">snížení kupní </w:t>
      </w:r>
      <w:r w:rsidR="00AC5223">
        <w:rPr>
          <w:rFonts w:ascii="Tahoma" w:hAnsi="Tahoma" w:cs="Tahoma"/>
          <w:sz w:val="20"/>
          <w:szCs w:val="20"/>
        </w:rPr>
        <w:t xml:space="preserve">ceny v rozsahu odpovídajícím procentuálnímu snížení cen na trhu. </w:t>
      </w:r>
      <w:r w:rsidR="00A11B51">
        <w:rPr>
          <w:rFonts w:ascii="Tahoma" w:hAnsi="Tahoma" w:cs="Tahoma"/>
          <w:sz w:val="20"/>
          <w:szCs w:val="20"/>
        </w:rPr>
        <w:t>V případě snížení ceny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 xml:space="preserve">0 hod. v nemocniční části lékárny (pav.H),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(pav.P)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940AF">
        <w:rPr>
          <w:rFonts w:ascii="Tahoma" w:hAnsi="Tahoma" w:cs="Tahoma"/>
          <w:color w:val="000000"/>
          <w:sz w:val="20"/>
          <w:szCs w:val="20"/>
        </w:rPr>
        <w:t>1) V případě prodlení Kupujícího se zaplacením faktury, je Prodávající oprávněn účtovat Kupujícímu úrok z prodlení ve výši 0,02%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89200435"/>
      <w:r w:rsidRPr="00AB1DBF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 do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6F7C5113" w:rsidR="007841F7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</w:t>
      </w:r>
      <w:r w:rsidR="005F34C2" w:rsidRPr="005F34C2">
        <w:rPr>
          <w:rFonts w:ascii="Tahoma" w:hAnsi="Tahoma" w:cs="Tahoma"/>
          <w:sz w:val="20"/>
          <w:szCs w:val="20"/>
        </w:rPr>
        <w:t xml:space="preserve">Zařazení předmětu smlouvy do tzv. systému rezervních zásob Prodávajícího nezprošťuje povinnosti uhradit Kupujícímu rozdíl v ceně dle odst. 2 tohoto článku. </w:t>
      </w:r>
      <w:r w:rsidRPr="00AB1DBF">
        <w:rPr>
          <w:rFonts w:ascii="Tahoma" w:hAnsi="Tahoma" w:cs="Tahoma"/>
          <w:sz w:val="20"/>
          <w:szCs w:val="20"/>
        </w:rPr>
        <w:t xml:space="preserve">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AB1DBF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AB1DBF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4</w:t>
      </w:r>
      <w:r w:rsidR="006D01C1" w:rsidRPr="00AB1DBF">
        <w:rPr>
          <w:rFonts w:ascii="Tahoma" w:hAnsi="Tahoma" w:cs="Tahoma"/>
          <w:sz w:val="20"/>
          <w:szCs w:val="20"/>
        </w:rPr>
        <w:t xml:space="preserve">) </w:t>
      </w:r>
      <w:r w:rsidR="002512FC" w:rsidRPr="00AB1DBF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3"/>
    <w:p w14:paraId="00BF818E" w14:textId="77777777" w:rsidR="007841F7" w:rsidRPr="00AB1DBF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A3F3C1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BDBB08" w14:textId="77777777" w:rsidR="00F67710" w:rsidRDefault="00F67710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A571A93" w14:textId="77777777" w:rsidR="00F67710" w:rsidRPr="00AB1DBF" w:rsidRDefault="00F67710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6A81CB0" w14:textId="77777777" w:rsidR="006D01C1" w:rsidRPr="00AB1DBF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AB1DBF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AB1DBF">
        <w:rPr>
          <w:rFonts w:ascii="Tahoma" w:hAnsi="Tahoma" w:cs="Tahoma"/>
          <w:b/>
          <w:bCs/>
          <w:sz w:val="20"/>
          <w:szCs w:val="20"/>
        </w:rPr>
        <w:t>I</w:t>
      </w:r>
      <w:r w:rsidR="006D01C1" w:rsidRPr="00AB1DBF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AB1DBF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AB1DBF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AB1DBF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AB1DBF">
        <w:rPr>
          <w:rFonts w:ascii="Tahoma" w:hAnsi="Tahoma" w:cs="Tahoma"/>
          <w:sz w:val="20"/>
          <w:szCs w:val="20"/>
        </w:rPr>
        <w:t xml:space="preserve"> pracovních</w:t>
      </w:r>
      <w:r w:rsidRPr="00AB1DBF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AB1DBF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doručení a to bezplatným dodáním nového zboží, pokud se strany nedohodnou jinak. Pokud by </w:t>
      </w:r>
      <w:r w:rsidRPr="00067D1D">
        <w:rPr>
          <w:rFonts w:ascii="Tahoma" w:hAnsi="Tahoma" w:cs="Tahoma"/>
          <w:sz w:val="20"/>
          <w:szCs w:val="20"/>
        </w:rPr>
        <w:t>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5) V případě vyřazení léčiva z důvodu nevyhovující kvality dle informace SÚKL je Kupující oprávněn uplatnit u Prodávajícího reklamaci do 30-ti dnů od data zveřejnění informace. Prodávající je povinen vyřídit reklamaci do 30-ti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4" w:name="_Hlk189200464"/>
      <w:bookmarkStart w:id="5" w:name="_Hlk189200654"/>
      <w:r w:rsidRPr="00AB1DBF">
        <w:rPr>
          <w:rFonts w:ascii="Tahoma" w:hAnsi="Tahoma" w:cs="Tahoma"/>
          <w:sz w:val="20"/>
          <w:szCs w:val="20"/>
        </w:rPr>
        <w:t>1</w:t>
      </w:r>
      <w:r w:rsidR="006D01C1" w:rsidRPr="00AB1DBF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AB1DBF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2</w:t>
      </w:r>
      <w:r w:rsidR="006D01C1" w:rsidRPr="00AB1DBF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AB1DBF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4C53740D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3</w:t>
      </w:r>
      <w:r w:rsidR="006D01C1" w:rsidRPr="00AB1DBF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</w:t>
      </w:r>
      <w:r w:rsidR="00547FD2">
        <w:rPr>
          <w:rFonts w:ascii="Tahoma" w:hAnsi="Tahoma" w:cs="Tahoma"/>
          <w:sz w:val="20"/>
          <w:szCs w:val="20"/>
        </w:rPr>
        <w:t xml:space="preserve">, </w:t>
      </w:r>
      <w:r w:rsidR="00547FD2" w:rsidRPr="00547FD2">
        <w:rPr>
          <w:rFonts w:ascii="Tahoma" w:hAnsi="Tahoma" w:cs="Tahoma"/>
          <w:sz w:val="20"/>
          <w:szCs w:val="20"/>
        </w:rPr>
        <w:t>vyjma obchodního tajemství.</w:t>
      </w:r>
    </w:p>
    <w:p w14:paraId="7A663496" w14:textId="77777777" w:rsidR="006D01C1" w:rsidRPr="00AB1DBF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AB1DBF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4</w:t>
      </w:r>
      <w:r w:rsidR="006D01C1" w:rsidRPr="00AB1DBF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AB1DBF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AB1DBF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AB1DBF">
        <w:rPr>
          <w:rFonts w:ascii="Tahoma" w:eastAsia="Calibri" w:hAnsi="Tahoma" w:cs="Tahoma"/>
          <w:sz w:val="20"/>
          <w:szCs w:val="20"/>
        </w:rPr>
        <w:t>5</w:t>
      </w:r>
      <w:r w:rsidR="0036415A" w:rsidRPr="00AB1DBF">
        <w:rPr>
          <w:rFonts w:ascii="Tahoma" w:eastAsia="Calibri" w:hAnsi="Tahoma" w:cs="Tahoma"/>
          <w:sz w:val="20"/>
          <w:szCs w:val="20"/>
        </w:rPr>
        <w:t>)</w:t>
      </w:r>
      <w:r w:rsidR="00433686" w:rsidRPr="00AB1DBF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4"/>
    <w:p w14:paraId="53385492" w14:textId="77777777" w:rsidR="00B558C6" w:rsidRPr="00AB1DBF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5"/>
    <w:p w14:paraId="381BEA1C" w14:textId="77777777" w:rsidR="0009169E" w:rsidRPr="00AB1DBF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55632BFE" w14:textId="77777777" w:rsidR="00547FD2" w:rsidRPr="0032638B" w:rsidRDefault="00547FD2" w:rsidP="00547FD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6" w:name="_Hlk31696206"/>
      <w:bookmarkStart w:id="7" w:name="_Hlk58569112"/>
      <w:r w:rsidRPr="0032638B">
        <w:rPr>
          <w:rFonts w:ascii="Tahoma" w:hAnsi="Tahoma" w:cs="Tahoma"/>
          <w:b/>
          <w:bCs/>
          <w:color w:val="000000" w:themeColor="text1"/>
          <w:sz w:val="20"/>
          <w:szCs w:val="20"/>
        </w:rPr>
        <w:t>XI.</w:t>
      </w:r>
    </w:p>
    <w:p w14:paraId="589BA0A4" w14:textId="77777777" w:rsidR="00547FD2" w:rsidRPr="0032638B" w:rsidRDefault="00547FD2" w:rsidP="00547FD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2638B">
        <w:rPr>
          <w:rFonts w:ascii="Tahoma" w:hAnsi="Tahoma" w:cs="Tahoma"/>
          <w:b/>
          <w:bCs/>
          <w:color w:val="000000" w:themeColor="text1"/>
          <w:sz w:val="20"/>
          <w:szCs w:val="20"/>
        </w:rPr>
        <w:t>Obchodní tajemství</w:t>
      </w:r>
    </w:p>
    <w:p w14:paraId="656E8699" w14:textId="77777777" w:rsidR="00547FD2" w:rsidRPr="0032638B" w:rsidRDefault="00547FD2" w:rsidP="00547FD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C2E7F4F" w14:textId="77777777" w:rsidR="00547FD2" w:rsidRPr="0032638B" w:rsidRDefault="00547FD2" w:rsidP="00547FD2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32638B">
        <w:rPr>
          <w:rFonts w:ascii="Tahoma" w:eastAsia="Calibri" w:hAnsi="Tahoma" w:cs="Tahoma"/>
          <w:color w:val="000000" w:themeColor="text1"/>
          <w:sz w:val="20"/>
          <w:szCs w:val="20"/>
        </w:rPr>
        <w:t xml:space="preserve">1) Prodávající považuje údaj o jednotkové ceně léčivého přípravku, který je uveden v příloze č. 1 této smlouvy, za informace významné ve smyslu zákonné definice obchodního tajemství (§ 504 zákona č. 89/2012 Sb., občanský zákoník), všeobecný přístup k těmto informacím a informacím vedoucím ke zjištění jednotkové ceny léčivého přípravku může mít podstatný dopad na ekonomické výsledky a tržní postavení Prodávajícího (popř. výrobce léčivých přípravků). </w:t>
      </w:r>
      <w:r w:rsidRPr="0032638B">
        <w:rPr>
          <w:rFonts w:ascii="Tahoma" w:eastAsia="Calibri" w:hAnsi="Tahoma" w:cs="Tahoma"/>
          <w:bCs/>
          <w:color w:val="000000" w:themeColor="text1"/>
          <w:sz w:val="20"/>
          <w:szCs w:val="20"/>
        </w:rPr>
        <w:t xml:space="preserve">Prohlášení o obchodním tajemství je součásti podané nabídky. </w:t>
      </w:r>
    </w:p>
    <w:p w14:paraId="7ED6F0D5" w14:textId="77777777" w:rsidR="00547FD2" w:rsidRPr="0032638B" w:rsidRDefault="00547FD2" w:rsidP="00547FD2">
      <w:pPr>
        <w:suppressAutoHyphens/>
        <w:autoSpaceDN w:val="0"/>
        <w:jc w:val="both"/>
        <w:textAlignment w:val="baseline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</w:p>
    <w:p w14:paraId="16E2143E" w14:textId="77777777" w:rsidR="00547FD2" w:rsidRPr="0032638B" w:rsidRDefault="00547FD2" w:rsidP="00547FD2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32638B">
        <w:rPr>
          <w:rFonts w:ascii="Tahoma" w:eastAsia="Calibri" w:hAnsi="Tahoma" w:cs="Tahoma"/>
          <w:color w:val="000000" w:themeColor="text1"/>
          <w:sz w:val="20"/>
          <w:szCs w:val="20"/>
        </w:rPr>
        <w:t>2) Údaje dle předchozího odstavce tohoto článku této smlouvy označené jako obchodní tajemství se nezveřejňují v Registru smluv (</w:t>
      </w:r>
      <w:r w:rsidRPr="0032638B">
        <w:rPr>
          <w:rFonts w:ascii="Tahoma" w:eastAsia="Calibri" w:hAnsi="Tahoma" w:cs="Tahoma"/>
          <w:i/>
          <w:color w:val="000000" w:themeColor="text1"/>
          <w:sz w:val="20"/>
          <w:szCs w:val="20"/>
        </w:rPr>
        <w:t>zákon č. 340/2015 Sb., o zvláštních podmínkách účinnosti některých smluv, uveřejňování těchto smluv a o registru smluv, ve znění pozdějších předpisů).</w:t>
      </w:r>
    </w:p>
    <w:p w14:paraId="7A2F418C" w14:textId="77777777" w:rsidR="00547FD2" w:rsidRPr="0032638B" w:rsidRDefault="00547FD2" w:rsidP="00547FD2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1F28C74" w14:textId="77777777" w:rsidR="00547FD2" w:rsidRPr="0032638B" w:rsidRDefault="00547FD2" w:rsidP="00547FD2">
      <w:pPr>
        <w:suppressAutoHyphens/>
        <w:autoSpaceDN w:val="0"/>
        <w:jc w:val="both"/>
        <w:textAlignment w:val="baseline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32638B">
        <w:rPr>
          <w:rFonts w:ascii="Tahoma" w:eastAsia="Calibri" w:hAnsi="Tahoma" w:cs="Tahoma"/>
          <w:color w:val="000000" w:themeColor="text1"/>
          <w:sz w:val="20"/>
          <w:szCs w:val="20"/>
        </w:rPr>
        <w:lastRenderedPageBreak/>
        <w:t>3) Obchodní tajemství se neuplatní v případě, že si údaje o jednotkových cenách léčivých přípravků vyžádá od Kupujícího Ministerstvo zdravotnictví.</w:t>
      </w:r>
    </w:p>
    <w:p w14:paraId="5102E387" w14:textId="77777777" w:rsidR="00547FD2" w:rsidRPr="00350779" w:rsidRDefault="00547FD2" w:rsidP="00547FD2">
      <w:pPr>
        <w:jc w:val="both"/>
        <w:rPr>
          <w:rFonts w:ascii="Tahoma" w:eastAsia="Calibri" w:hAnsi="Tahoma" w:cs="Tahoma"/>
          <w:sz w:val="20"/>
          <w:szCs w:val="20"/>
        </w:rPr>
      </w:pPr>
    </w:p>
    <w:p w14:paraId="76DFA462" w14:textId="77777777" w:rsidR="00547FD2" w:rsidRPr="00350779" w:rsidRDefault="00547FD2" w:rsidP="00547FD2">
      <w:pPr>
        <w:jc w:val="both"/>
        <w:rPr>
          <w:rFonts w:ascii="Tahoma" w:eastAsia="Calibri" w:hAnsi="Tahoma" w:cs="Tahoma"/>
          <w:sz w:val="20"/>
          <w:szCs w:val="20"/>
        </w:rPr>
      </w:pPr>
    </w:p>
    <w:p w14:paraId="7CB23B7C" w14:textId="77777777" w:rsidR="00547FD2" w:rsidRPr="000940AF" w:rsidRDefault="00547FD2" w:rsidP="00547FD2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0940AF">
        <w:rPr>
          <w:rFonts w:ascii="Tahoma" w:hAnsi="Tahoma" w:cs="Tahoma"/>
          <w:b/>
          <w:bCs/>
          <w:sz w:val="20"/>
          <w:szCs w:val="20"/>
        </w:rPr>
        <w:t>I.</w:t>
      </w:r>
    </w:p>
    <w:p w14:paraId="5CA0F5DD" w14:textId="77777777" w:rsidR="00547FD2" w:rsidRPr="000940AF" w:rsidRDefault="00547FD2" w:rsidP="00547FD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940AF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604F5D4" w14:textId="77777777" w:rsidR="00547FD2" w:rsidRPr="0032638B" w:rsidRDefault="00547FD2" w:rsidP="00547FD2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0"/>
          <w:szCs w:val="20"/>
        </w:rPr>
      </w:pPr>
    </w:p>
    <w:p w14:paraId="275797FD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2638B">
        <w:rPr>
          <w:rFonts w:ascii="Tahoma" w:hAnsi="Tahoma" w:cs="Tahoma"/>
          <w:color w:val="000000" w:themeColor="text1"/>
          <w:sz w:val="20"/>
          <w:szCs w:val="20"/>
        </w:rPr>
        <w:t xml:space="preserve">1) Smluvní strany berou na vědomí, že Smlouvy, u kterých je výše hodnoty jejího předmětu nad 50 000,- Kč bez DPH, jsou uveřejňovány v Registru smluv. </w:t>
      </w:r>
    </w:p>
    <w:p w14:paraId="666E93CF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B29504E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2638B">
        <w:rPr>
          <w:rFonts w:ascii="Tahoma" w:hAnsi="Tahoma" w:cs="Tahoma"/>
          <w:color w:val="000000" w:themeColor="text1"/>
          <w:sz w:val="20"/>
          <w:szCs w:val="20"/>
        </w:rPr>
        <w:t>2) Smlouva nabývá platnosti dnem podpisu všemi smluvními stranami.</w:t>
      </w:r>
    </w:p>
    <w:p w14:paraId="3AFA8D96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91697BF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2638B">
        <w:rPr>
          <w:rFonts w:ascii="Tahoma" w:hAnsi="Tahoma" w:cs="Tahoma"/>
          <w:color w:val="000000" w:themeColor="text1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případě, že jde o smlouvu, která se neuveřejňuje v Registru smluv, nabývá smlouva účinnosti pátým dnem po podpisu smlouvy oběma smluvními stranami.  </w:t>
      </w:r>
    </w:p>
    <w:p w14:paraId="32C85593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A87C46A" w14:textId="77777777" w:rsidR="00547FD2" w:rsidRPr="0032638B" w:rsidRDefault="00547FD2" w:rsidP="00547FD2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2638B">
        <w:rPr>
          <w:rFonts w:ascii="Tahoma" w:hAnsi="Tahoma" w:cs="Tahoma"/>
          <w:color w:val="000000" w:themeColor="text1"/>
          <w:sz w:val="20"/>
          <w:szCs w:val="20"/>
        </w:rPr>
        <w:t xml:space="preserve">4) Uveřejnění smlouvy do Registru smluv provede Kupující. Potvrzení o uveřejnění smlouvy v Registru smluv bude prodávajícímu doručeno do datové schránky automaticky správcem registru smluv. </w:t>
      </w:r>
    </w:p>
    <w:bookmarkEnd w:id="6"/>
    <w:p w14:paraId="71DDD4C2" w14:textId="77777777" w:rsidR="00430EF4" w:rsidRPr="00AB1DBF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AB1DBF">
        <w:t xml:space="preserve"> </w:t>
      </w:r>
      <w:r w:rsidR="00653F63" w:rsidRPr="00AB1DBF">
        <w:rPr>
          <w:rFonts w:ascii="Tahoma" w:hAnsi="Tahoma" w:cs="Tahoma"/>
          <w:sz w:val="20"/>
          <w:szCs w:val="20"/>
        </w:rPr>
        <w:t>ve znění pozdějších předpisů</w:t>
      </w:r>
      <w:r w:rsidRPr="00AB1DBF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5DD21586" w:rsidR="00E418BC" w:rsidRPr="00AB1DBF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8" w:name="_Hlk124919704"/>
      <w:bookmarkStart w:id="9" w:name="_Hlk189200671"/>
      <w:r w:rsidRPr="00AB1DBF">
        <w:rPr>
          <w:rFonts w:ascii="Tahoma" w:hAnsi="Tahoma" w:cs="Tahoma"/>
          <w:sz w:val="20"/>
          <w:szCs w:val="20"/>
        </w:rPr>
        <w:t xml:space="preserve">6) Smlouva je uzavřena na dobu </w:t>
      </w:r>
      <w:r w:rsidR="00421870">
        <w:rPr>
          <w:rFonts w:ascii="Tahoma" w:hAnsi="Tahoma" w:cs="Tahoma"/>
          <w:sz w:val="20"/>
          <w:szCs w:val="20"/>
        </w:rPr>
        <w:t>48</w:t>
      </w:r>
      <w:r w:rsidRPr="00AB1DBF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8"/>
    <w:p w14:paraId="0966F9D7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92"/>
      <w:r w:rsidRPr="00AB1DBF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AB1DBF">
        <w:rPr>
          <w:rFonts w:ascii="Tahoma" w:hAnsi="Tahoma" w:cs="Tahoma"/>
          <w:sz w:val="20"/>
          <w:szCs w:val="20"/>
        </w:rPr>
        <w:t xml:space="preserve"> dvouměsíční </w:t>
      </w:r>
      <w:r w:rsidRPr="00AB1DBF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AB1DBF">
        <w:rPr>
          <w:rFonts w:ascii="Tahoma" w:hAnsi="Tahoma" w:cs="Tahoma"/>
          <w:sz w:val="20"/>
          <w:szCs w:val="20"/>
        </w:rPr>
        <w:t>.</w:t>
      </w:r>
      <w:r w:rsidRPr="00AB1DBF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AB1DBF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AB1DBF">
        <w:rPr>
          <w:rFonts w:ascii="Tahoma" w:hAnsi="Tahoma" w:cs="Tahoma"/>
          <w:sz w:val="20"/>
          <w:szCs w:val="20"/>
        </w:rPr>
        <w:t>om</w:t>
      </w:r>
      <w:r w:rsidRPr="00AB1DBF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AB1DBF" w:rsidRDefault="00597631">
      <w:pPr>
        <w:jc w:val="both"/>
        <w:rPr>
          <w:rFonts w:ascii="Tahoma" w:hAnsi="Tahoma" w:cs="Tahoma"/>
          <w:sz w:val="20"/>
          <w:szCs w:val="20"/>
        </w:rPr>
      </w:pPr>
      <w:r w:rsidRPr="00AB1DBF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AB1DBF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9"/>
    <w:bookmarkEnd w:id="10"/>
    <w:p w14:paraId="7D0C18C6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7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73807E01" w14:textId="0B2E8C64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V</w:t>
      </w:r>
      <w:r w:rsidR="0032638B">
        <w:rPr>
          <w:rFonts w:ascii="Tahoma" w:hAnsi="Tahoma" w:cs="Tahoma"/>
          <w:sz w:val="20"/>
          <w:szCs w:val="20"/>
        </w:rPr>
        <w:t> Praze</w:t>
      </w:r>
      <w:r w:rsidR="0032638B">
        <w:rPr>
          <w:rFonts w:ascii="Tahoma" w:hAnsi="Tahoma" w:cs="Tahoma"/>
          <w:sz w:val="20"/>
          <w:szCs w:val="20"/>
        </w:rPr>
        <w:tab/>
      </w:r>
      <w:r w:rsidR="0032638B">
        <w:rPr>
          <w:rFonts w:ascii="Tahoma" w:hAnsi="Tahoma" w:cs="Tahoma"/>
          <w:sz w:val="20"/>
          <w:szCs w:val="20"/>
        </w:rPr>
        <w:tab/>
      </w:r>
      <w:r w:rsidR="0032638B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 Praze dne</w:t>
      </w:r>
      <w:r w:rsidR="008750B8">
        <w:rPr>
          <w:rFonts w:ascii="Tahoma" w:hAnsi="Tahoma" w:cs="Tahoma"/>
          <w:sz w:val="20"/>
          <w:szCs w:val="20"/>
        </w:rPr>
        <w:t xml:space="preserve"> 29.4.2025</w:t>
      </w:r>
    </w:p>
    <w:p w14:paraId="236EE8F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EC4EA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15CD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7A382B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37B93562" w14:textId="5AE13AA6" w:rsidR="00AB1DBF" w:rsidRDefault="0032638B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Pygmalion Anastasopoulos, jednatel  </w:t>
      </w:r>
      <w:r w:rsidR="006D01C1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E109DB">
        <w:rPr>
          <w:rFonts w:ascii="Tahoma" w:hAnsi="Tahoma" w:cs="Tahoma"/>
          <w:color w:val="000000"/>
          <w:sz w:val="20"/>
          <w:szCs w:val="20"/>
        </w:rPr>
        <w:t>d</w:t>
      </w:r>
      <w:r w:rsidR="00904A9B" w:rsidRPr="00904A9B">
        <w:rPr>
          <w:rFonts w:ascii="Tahoma" w:hAnsi="Tahoma" w:cs="Tahoma"/>
          <w:color w:val="000000"/>
          <w:sz w:val="20"/>
          <w:szCs w:val="20"/>
        </w:rPr>
        <w:t>oc.MUDr. Zdeněk Beneš, CSc.,</w:t>
      </w:r>
      <w:r w:rsidR="00904A9B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14:paraId="112E4C2B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6FE9902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A944773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9D6584A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05EF725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84C257B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  <w:sectPr w:rsidR="00AB1DBF" w:rsidSect="00E828F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C2D865" w14:textId="77777777" w:rsidR="00AB1DBF" w:rsidRDefault="00AB1DB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838"/>
        <w:gridCol w:w="1489"/>
        <w:gridCol w:w="1403"/>
        <w:gridCol w:w="1139"/>
        <w:gridCol w:w="1544"/>
        <w:gridCol w:w="1011"/>
        <w:gridCol w:w="1360"/>
        <w:gridCol w:w="1360"/>
        <w:gridCol w:w="1360"/>
        <w:gridCol w:w="1415"/>
      </w:tblGrid>
      <w:tr w:rsidR="00291D85" w14:paraId="21C69C09" w14:textId="77777777" w:rsidTr="00547FD2">
        <w:trPr>
          <w:trHeight w:val="304"/>
        </w:trPr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398A" w14:textId="77777777" w:rsidR="00291D85" w:rsidRDefault="00291D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Příloha č.1 ke Smlouvě č. 58/2025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210" w14:textId="77777777" w:rsidR="00291D85" w:rsidRDefault="00291D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E43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C0FF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DC9D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51D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0D1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8B8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325A" w14:textId="77777777" w:rsidR="00291D85" w:rsidRDefault="00291D85">
            <w:pPr>
              <w:rPr>
                <w:sz w:val="20"/>
                <w:szCs w:val="20"/>
              </w:rPr>
            </w:pPr>
          </w:p>
        </w:tc>
      </w:tr>
      <w:tr w:rsidR="00291D85" w14:paraId="6FEBDF73" w14:textId="77777777" w:rsidTr="00547FD2">
        <w:trPr>
          <w:trHeight w:val="31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CA21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2B0F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947A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BE5F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93D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E420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6BC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FC3B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DA5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04E" w14:textId="77777777" w:rsidR="00291D85" w:rsidRDefault="00291D8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779" w14:textId="77777777" w:rsidR="00291D85" w:rsidRDefault="00291D85">
            <w:pPr>
              <w:rPr>
                <w:sz w:val="20"/>
                <w:szCs w:val="20"/>
              </w:rPr>
            </w:pPr>
          </w:p>
        </w:tc>
      </w:tr>
      <w:tr w:rsidR="00291D85" w14:paraId="3A3FE568" w14:textId="77777777" w:rsidTr="00547FD2">
        <w:trPr>
          <w:trHeight w:val="7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6E83E74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6B0D5C2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90569B6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3FB55D15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BC0D309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6CC308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A82DDAD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97F1288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DPH/balení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AF6DFB3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/celkem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BF085E9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DPH/balení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254DF1BF" w14:textId="77777777" w:rsidR="00291D85" w:rsidRDefault="00291D8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547FD2" w14:paraId="5F706991" w14:textId="77777777" w:rsidTr="00A87117">
        <w:trPr>
          <w:trHeight w:val="70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050A963" w14:textId="77777777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L01FC01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7F164D" w14:textId="77777777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léčivá látka daratumumab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8771EC" w14:textId="77777777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1800MG INJ SOL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2A3E94" w14:textId="77777777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1X15ML/1800MG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5AF976B" w14:textId="77777777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D431" w14:textId="2214504A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Darzalex 1800mg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19FD" w14:textId="6CC08174" w:rsidR="00547FD2" w:rsidRDefault="00547FD2" w:rsidP="00547F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249566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6F5FA" w14:textId="319844B3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71CFC" w14:textId="25E732E5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FCCFC" w14:textId="384ABAA6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7B1E4" w14:textId="48DF4444" w:rsidR="00547FD2" w:rsidRDefault="00547FD2" w:rsidP="00547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97F490" w14:textId="77777777" w:rsidR="00AB1DBF" w:rsidRDefault="00AB1DBF" w:rsidP="00291D8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AB1DBF" w:rsidSect="00AB1D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7ADC8" w14:textId="77777777" w:rsidR="00C90145" w:rsidRDefault="00C90145" w:rsidP="006D01C1">
      <w:r>
        <w:separator/>
      </w:r>
    </w:p>
  </w:endnote>
  <w:endnote w:type="continuationSeparator" w:id="0">
    <w:p w14:paraId="18DBB02A" w14:textId="77777777" w:rsidR="00C90145" w:rsidRDefault="00C90145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C628" w14:textId="77777777" w:rsidR="00C90145" w:rsidRDefault="00C90145" w:rsidP="006D01C1">
      <w:r>
        <w:separator/>
      </w:r>
    </w:p>
  </w:footnote>
  <w:footnote w:type="continuationSeparator" w:id="0">
    <w:p w14:paraId="49F69291" w14:textId="77777777" w:rsidR="00C90145" w:rsidRDefault="00C90145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2EDC23BD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>Smlouva na post.dod.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AB1DBF">
      <w:rPr>
        <w:i/>
        <w:sz w:val="22"/>
      </w:rPr>
      <w:t>5</w:t>
    </w:r>
    <w:r w:rsidR="00421870">
      <w:rPr>
        <w:i/>
        <w:sz w:val="22"/>
      </w:rPr>
      <w:t>8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4EAE"/>
    <w:rsid w:val="00043932"/>
    <w:rsid w:val="00045102"/>
    <w:rsid w:val="00053B0E"/>
    <w:rsid w:val="00067D1D"/>
    <w:rsid w:val="0008260B"/>
    <w:rsid w:val="0009169E"/>
    <w:rsid w:val="00096B5D"/>
    <w:rsid w:val="000A59C0"/>
    <w:rsid w:val="000D3B9F"/>
    <w:rsid w:val="000F4C56"/>
    <w:rsid w:val="00100247"/>
    <w:rsid w:val="00101620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1726"/>
    <w:rsid w:val="001F2959"/>
    <w:rsid w:val="002058FC"/>
    <w:rsid w:val="002203C4"/>
    <w:rsid w:val="00220BD2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91D85"/>
    <w:rsid w:val="002A1105"/>
    <w:rsid w:val="002C7308"/>
    <w:rsid w:val="002E198A"/>
    <w:rsid w:val="0030381C"/>
    <w:rsid w:val="0031068D"/>
    <w:rsid w:val="00323197"/>
    <w:rsid w:val="0032638B"/>
    <w:rsid w:val="00332FA1"/>
    <w:rsid w:val="00337D07"/>
    <w:rsid w:val="00341966"/>
    <w:rsid w:val="00344FE5"/>
    <w:rsid w:val="003505DB"/>
    <w:rsid w:val="00353229"/>
    <w:rsid w:val="00357079"/>
    <w:rsid w:val="003571BA"/>
    <w:rsid w:val="00361C81"/>
    <w:rsid w:val="0036415A"/>
    <w:rsid w:val="0037008A"/>
    <w:rsid w:val="0037037B"/>
    <w:rsid w:val="00386708"/>
    <w:rsid w:val="003D447C"/>
    <w:rsid w:val="003D5F11"/>
    <w:rsid w:val="003E3B9A"/>
    <w:rsid w:val="003F4142"/>
    <w:rsid w:val="0040424D"/>
    <w:rsid w:val="00411481"/>
    <w:rsid w:val="00421870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F12"/>
    <w:rsid w:val="00491131"/>
    <w:rsid w:val="00491B68"/>
    <w:rsid w:val="00491F85"/>
    <w:rsid w:val="004A665C"/>
    <w:rsid w:val="004B1305"/>
    <w:rsid w:val="004D2B0F"/>
    <w:rsid w:val="004E2F1D"/>
    <w:rsid w:val="004F4560"/>
    <w:rsid w:val="005010F5"/>
    <w:rsid w:val="005051AC"/>
    <w:rsid w:val="005114D0"/>
    <w:rsid w:val="00521C5A"/>
    <w:rsid w:val="005304EE"/>
    <w:rsid w:val="00534986"/>
    <w:rsid w:val="005466FC"/>
    <w:rsid w:val="00547FD2"/>
    <w:rsid w:val="00586825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F006F"/>
    <w:rsid w:val="005F34C2"/>
    <w:rsid w:val="005F377A"/>
    <w:rsid w:val="00611BFC"/>
    <w:rsid w:val="00611C67"/>
    <w:rsid w:val="00626678"/>
    <w:rsid w:val="00653F63"/>
    <w:rsid w:val="00675B91"/>
    <w:rsid w:val="006A6540"/>
    <w:rsid w:val="006D01C1"/>
    <w:rsid w:val="006F12C2"/>
    <w:rsid w:val="00713DFA"/>
    <w:rsid w:val="007202BA"/>
    <w:rsid w:val="00740EDB"/>
    <w:rsid w:val="007561A5"/>
    <w:rsid w:val="00760D8A"/>
    <w:rsid w:val="007841F7"/>
    <w:rsid w:val="007A696C"/>
    <w:rsid w:val="007B55CB"/>
    <w:rsid w:val="007D0280"/>
    <w:rsid w:val="007E5D27"/>
    <w:rsid w:val="007F2184"/>
    <w:rsid w:val="0082022B"/>
    <w:rsid w:val="00822B5E"/>
    <w:rsid w:val="00840ED1"/>
    <w:rsid w:val="00845293"/>
    <w:rsid w:val="00862B88"/>
    <w:rsid w:val="008750B8"/>
    <w:rsid w:val="00875192"/>
    <w:rsid w:val="008817B4"/>
    <w:rsid w:val="00883BE2"/>
    <w:rsid w:val="00885396"/>
    <w:rsid w:val="00893A84"/>
    <w:rsid w:val="008B7F2E"/>
    <w:rsid w:val="008D1BB5"/>
    <w:rsid w:val="008D78F6"/>
    <w:rsid w:val="00904A9B"/>
    <w:rsid w:val="00924C3E"/>
    <w:rsid w:val="00927019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A44"/>
    <w:rsid w:val="00A11B51"/>
    <w:rsid w:val="00A17A75"/>
    <w:rsid w:val="00A3051C"/>
    <w:rsid w:val="00A357C7"/>
    <w:rsid w:val="00A36F66"/>
    <w:rsid w:val="00A4721F"/>
    <w:rsid w:val="00A47BEC"/>
    <w:rsid w:val="00A80D28"/>
    <w:rsid w:val="00A87117"/>
    <w:rsid w:val="00A93DAB"/>
    <w:rsid w:val="00A95864"/>
    <w:rsid w:val="00AA08A1"/>
    <w:rsid w:val="00AB0D47"/>
    <w:rsid w:val="00AB19FD"/>
    <w:rsid w:val="00AB1DBF"/>
    <w:rsid w:val="00AC5223"/>
    <w:rsid w:val="00AC7AC9"/>
    <w:rsid w:val="00AE46F5"/>
    <w:rsid w:val="00AF5176"/>
    <w:rsid w:val="00B24010"/>
    <w:rsid w:val="00B27139"/>
    <w:rsid w:val="00B40DE6"/>
    <w:rsid w:val="00B50CAB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9C"/>
    <w:rsid w:val="00C251F3"/>
    <w:rsid w:val="00C41811"/>
    <w:rsid w:val="00C447DE"/>
    <w:rsid w:val="00C55A16"/>
    <w:rsid w:val="00C647F2"/>
    <w:rsid w:val="00C80714"/>
    <w:rsid w:val="00C8160D"/>
    <w:rsid w:val="00C90145"/>
    <w:rsid w:val="00C90D89"/>
    <w:rsid w:val="00CA4E84"/>
    <w:rsid w:val="00CB2F7C"/>
    <w:rsid w:val="00CD17EB"/>
    <w:rsid w:val="00CE03DE"/>
    <w:rsid w:val="00CF2DB5"/>
    <w:rsid w:val="00D107B8"/>
    <w:rsid w:val="00D4263D"/>
    <w:rsid w:val="00D42EAD"/>
    <w:rsid w:val="00D45A56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744AA"/>
    <w:rsid w:val="00E828F7"/>
    <w:rsid w:val="00E8417B"/>
    <w:rsid w:val="00EA27BD"/>
    <w:rsid w:val="00EB0326"/>
    <w:rsid w:val="00EB03DD"/>
    <w:rsid w:val="00ED089E"/>
    <w:rsid w:val="00EE6839"/>
    <w:rsid w:val="00F04E86"/>
    <w:rsid w:val="00F07D4C"/>
    <w:rsid w:val="00F20B7C"/>
    <w:rsid w:val="00F6319C"/>
    <w:rsid w:val="00F651A1"/>
    <w:rsid w:val="00F67710"/>
    <w:rsid w:val="00F71B17"/>
    <w:rsid w:val="00F85C00"/>
    <w:rsid w:val="00FB08F6"/>
    <w:rsid w:val="00FC1486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ABBC1-B3CF-4420-96B5-CBDF574C3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4AB4F-5E21-4074-9DB5-0C40E42E6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BA2B7-07F4-4085-BA31-69BCE90B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14836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Mašterová Hana</cp:lastModifiedBy>
  <cp:revision>2</cp:revision>
  <cp:lastPrinted>2025-03-12T12:42:00Z</cp:lastPrinted>
  <dcterms:created xsi:type="dcterms:W3CDTF">2025-05-02T12:52:00Z</dcterms:created>
  <dcterms:modified xsi:type="dcterms:W3CDTF">2025-05-02T12:52:00Z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</Properties>
</file>