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1E3C6" w14:textId="59333435" w:rsidR="00DA21CA" w:rsidRDefault="00000000">
      <w:pPr>
        <w:pStyle w:val="Bodytext30"/>
        <w:tabs>
          <w:tab w:val="left" w:leader="dot" w:pos="6693"/>
          <w:tab w:val="left" w:leader="dot" w:pos="7414"/>
        </w:tabs>
        <w:spacing w:line="576" w:lineRule="exact"/>
        <w:ind w:left="5060" w:right="640"/>
        <w:jc w:val="right"/>
      </w:pPr>
      <w:r>
        <w:rPr>
          <w:noProof/>
        </w:rPr>
        <mc:AlternateContent>
          <mc:Choice Requires="wps">
            <w:drawing>
              <wp:anchor distT="0" distB="0" distL="114300" distR="114300" simplePos="0" relativeHeight="125829378" behindDoc="0" locked="0" layoutInCell="1" allowOverlap="1" wp14:anchorId="280EC52F" wp14:editId="59AF5D26">
                <wp:simplePos x="0" y="0"/>
                <wp:positionH relativeFrom="page">
                  <wp:posOffset>964565</wp:posOffset>
                </wp:positionH>
                <wp:positionV relativeFrom="paragraph">
                  <wp:posOffset>317500</wp:posOffset>
                </wp:positionV>
                <wp:extent cx="800100" cy="260350"/>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800100" cy="260350"/>
                        </a:xfrm>
                        <a:prstGeom prst="rect">
                          <a:avLst/>
                        </a:prstGeom>
                        <a:noFill/>
                      </wps:spPr>
                      <wps:txbx>
                        <w:txbxContent>
                          <w:p w14:paraId="3A6B7727" w14:textId="77777777" w:rsidR="00DA21CA" w:rsidRDefault="00000000">
                            <w:pPr>
                              <w:pStyle w:val="Bodytext10"/>
                              <w:spacing w:after="0" w:line="226" w:lineRule="auto"/>
                              <w:rPr>
                                <w:sz w:val="18"/>
                                <w:szCs w:val="18"/>
                              </w:rPr>
                            </w:pPr>
                            <w:r>
                              <w:rPr>
                                <w:rStyle w:val="Bodytext1"/>
                                <w:b/>
                                <w:bCs/>
                                <w:color w:val="2991BA"/>
                                <w:sz w:val="18"/>
                                <w:szCs w:val="18"/>
                              </w:rPr>
                              <w:t xml:space="preserve">P, </w:t>
                            </w:r>
                            <w:r>
                              <w:rPr>
                                <w:rStyle w:val="Bodytext1"/>
                                <w:b/>
                                <w:bCs/>
                                <w:color w:val="DE696D"/>
                                <w:sz w:val="18"/>
                                <w:szCs w:val="18"/>
                              </w:rPr>
                              <w:t xml:space="preserve">4 </w:t>
                            </w:r>
                            <w:r>
                              <w:rPr>
                                <w:rStyle w:val="Bodytext1"/>
                                <w:color w:val="2991BA"/>
                                <w:sz w:val="13"/>
                                <w:szCs w:val="13"/>
                              </w:rPr>
                              <w:t xml:space="preserve">NEMOCNICE </w:t>
                            </w:r>
                            <w:proofErr w:type="spellStart"/>
                            <w:r>
                              <w:rPr>
                                <w:rStyle w:val="Bodytext1"/>
                                <w:b/>
                                <w:bCs/>
                                <w:color w:val="2991BA"/>
                                <w:sz w:val="18"/>
                                <w:szCs w:val="18"/>
                              </w:rPr>
                              <w:t>rú</w:t>
                            </w:r>
                            <w:proofErr w:type="spellEnd"/>
                            <w:r>
                              <w:rPr>
                                <w:rStyle w:val="Bodytext1"/>
                                <w:b/>
                                <w:bCs/>
                                <w:color w:val="2991BA"/>
                                <w:sz w:val="18"/>
                                <w:szCs w:val="18"/>
                              </w:rPr>
                              <w:t xml:space="preserve"> HAVÍŘOV</w:t>
                            </w:r>
                          </w:p>
                        </w:txbxContent>
                      </wps:txbx>
                      <wps:bodyPr lIns="0" tIns="0" rIns="0" bIns="0"/>
                    </wps:wsp>
                  </a:graphicData>
                </a:graphic>
              </wp:anchor>
            </w:drawing>
          </mc:Choice>
          <mc:Fallback>
            <w:pict>
              <v:shapetype w14:anchorId="280EC52F" id="_x0000_t202" coordsize="21600,21600" o:spt="202" path="m,l,21600r21600,l21600,xe">
                <v:stroke joinstyle="miter"/>
                <v:path gradientshapeok="t" o:connecttype="rect"/>
              </v:shapetype>
              <v:shape id="Shape 1" o:spid="_x0000_s1026" type="#_x0000_t202" style="position:absolute;left:0;text-align:left;margin-left:75.95pt;margin-top:25pt;width:63pt;height:20.5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" filled="f" stroked="f">
                <v:textbox inset="0,0,0,0">
                  <w:txbxContent>
                    <w:p w14:paraId="3A6B7727" w14:textId="77777777" w:rsidR="00DA21CA" w:rsidRDefault="00000000">
                      <w:pPr>
                        <w:pStyle w:val="Bodytext10"/>
                        <w:spacing w:after="0" w:line="226" w:lineRule="auto"/>
                        <w:rPr>
                          <w:sz w:val="18"/>
                          <w:szCs w:val="18"/>
                        </w:rPr>
                      </w:pPr>
                      <w:r>
                        <w:rPr>
                          <w:rStyle w:val="Bodytext1"/>
                          <w:b/>
                          <w:bCs/>
                          <w:color w:val="2991BA"/>
                          <w:sz w:val="18"/>
                          <w:szCs w:val="18"/>
                        </w:rPr>
                        <w:t xml:space="preserve">P, </w:t>
                      </w:r>
                      <w:r>
                        <w:rPr>
                          <w:rStyle w:val="Bodytext1"/>
                          <w:b/>
                          <w:bCs/>
                          <w:color w:val="DE696D"/>
                          <w:sz w:val="18"/>
                          <w:szCs w:val="18"/>
                        </w:rPr>
                        <w:t xml:space="preserve">4 </w:t>
                      </w:r>
                      <w:r>
                        <w:rPr>
                          <w:rStyle w:val="Bodytext1"/>
                          <w:color w:val="2991BA"/>
                          <w:sz w:val="13"/>
                          <w:szCs w:val="13"/>
                        </w:rPr>
                        <w:t xml:space="preserve">NEMOCNICE </w:t>
                      </w:r>
                      <w:proofErr w:type="spellStart"/>
                      <w:r>
                        <w:rPr>
                          <w:rStyle w:val="Bodytext1"/>
                          <w:b/>
                          <w:bCs/>
                          <w:color w:val="2991BA"/>
                          <w:sz w:val="18"/>
                          <w:szCs w:val="18"/>
                        </w:rPr>
                        <w:t>rú</w:t>
                      </w:r>
                      <w:proofErr w:type="spellEnd"/>
                      <w:r>
                        <w:rPr>
                          <w:rStyle w:val="Bodytext1"/>
                          <w:b/>
                          <w:bCs/>
                          <w:color w:val="2991BA"/>
                          <w:sz w:val="18"/>
                          <w:szCs w:val="18"/>
                        </w:rPr>
                        <w:t xml:space="preserve"> HAVÍŘOV</w:t>
                      </w:r>
                    </w:p>
                  </w:txbxContent>
                </v:textbox>
                <w10:wrap type="square" side="right" anchorx="page"/>
              </v:shape>
            </w:pict>
          </mc:Fallback>
        </mc:AlternateContent>
      </w:r>
    </w:p>
    <w:p w14:paraId="24AC0670" w14:textId="302BEFB0" w:rsidR="00DA21CA" w:rsidRDefault="00000000">
      <w:pPr>
        <w:pStyle w:val="Bodytext30"/>
        <w:tabs>
          <w:tab w:val="left" w:pos="2635"/>
        </w:tabs>
        <w:spacing w:after="100" w:line="240" w:lineRule="auto"/>
        <w:ind w:left="0"/>
        <w:jc w:val="right"/>
      </w:pPr>
      <w:r>
        <w:rPr>
          <w:rStyle w:val="Bodytext3"/>
        </w:rPr>
        <w:tab/>
      </w:r>
      <w:r>
        <w:rPr>
          <w:rStyle w:val="Bodytext3"/>
          <w:vertAlign w:val="superscript"/>
        </w:rPr>
        <w:t>J</w:t>
      </w:r>
    </w:p>
    <w:p w14:paraId="767FB28D" w14:textId="77777777" w:rsidR="00DA21CA" w:rsidRDefault="00000000">
      <w:pPr>
        <w:pStyle w:val="Heading110"/>
        <w:keepNext/>
        <w:keepLines/>
      </w:pPr>
      <w:bookmarkStart w:id="0" w:name="bookmark0"/>
      <w:r>
        <w:rPr>
          <w:rStyle w:val="Heading11"/>
          <w:b/>
          <w:bCs/>
        </w:rPr>
        <w:t>Kupní smlouva</w:t>
      </w:r>
      <w:bookmarkEnd w:id="0"/>
    </w:p>
    <w:p w14:paraId="1BF1D073" w14:textId="77777777" w:rsidR="00DA21CA" w:rsidRDefault="00000000">
      <w:pPr>
        <w:pStyle w:val="Bodytext10"/>
        <w:spacing w:after="400" w:line="240" w:lineRule="auto"/>
        <w:ind w:left="1580"/>
      </w:pPr>
      <w:r>
        <w:rPr>
          <w:rStyle w:val="Bodytext1"/>
        </w:rPr>
        <w:t>uzavřená dle § 2079 a násl. zákona č. 89/2012 Sb., občanského zákoníku</w:t>
      </w:r>
    </w:p>
    <w:p w14:paraId="26D67DC2" w14:textId="77777777" w:rsidR="00DA21CA" w:rsidRDefault="00000000">
      <w:pPr>
        <w:pStyle w:val="Bodytext10"/>
        <w:spacing w:after="0" w:line="240" w:lineRule="auto"/>
        <w:ind w:left="4300"/>
        <w:rPr>
          <w:sz w:val="18"/>
          <w:szCs w:val="18"/>
        </w:rPr>
      </w:pPr>
      <w:r>
        <w:rPr>
          <w:rStyle w:val="Bodytext1"/>
          <w:b/>
          <w:bCs/>
          <w:sz w:val="18"/>
          <w:szCs w:val="18"/>
        </w:rPr>
        <w:t>I.</w:t>
      </w:r>
    </w:p>
    <w:p w14:paraId="0DA334E0" w14:textId="77777777" w:rsidR="00DA21CA" w:rsidRDefault="00000000">
      <w:pPr>
        <w:pStyle w:val="Bodytext10"/>
        <w:spacing w:after="220" w:line="240" w:lineRule="auto"/>
        <w:jc w:val="center"/>
        <w:rPr>
          <w:sz w:val="18"/>
          <w:szCs w:val="18"/>
        </w:rPr>
      </w:pPr>
      <w:r>
        <w:rPr>
          <w:rStyle w:val="Bodytext1"/>
          <w:b/>
          <w:bCs/>
          <w:sz w:val="18"/>
          <w:szCs w:val="18"/>
        </w:rPr>
        <w:t>SMLUVNÍ STRANY</w:t>
      </w:r>
    </w:p>
    <w:p w14:paraId="49302E18" w14:textId="77777777" w:rsidR="00DA21CA" w:rsidRDefault="00000000">
      <w:pPr>
        <w:pStyle w:val="Tablecaption10"/>
        <w:spacing w:line="240" w:lineRule="auto"/>
        <w:ind w:left="14"/>
        <w:rPr>
          <w:sz w:val="18"/>
          <w:szCs w:val="18"/>
        </w:rPr>
      </w:pPr>
      <w:r>
        <w:rPr>
          <w:rStyle w:val="Tablecaption1"/>
        </w:rPr>
        <w:t xml:space="preserve">1. </w:t>
      </w:r>
      <w:r>
        <w:rPr>
          <w:rStyle w:val="Tablecaption1"/>
          <w:b/>
          <w:bCs/>
          <w:sz w:val="18"/>
          <w:szCs w:val="18"/>
        </w:rPr>
        <w:t>Nemocnice Havířov, příspěvková organizace</w:t>
      </w:r>
    </w:p>
    <w:tbl>
      <w:tblPr>
        <w:tblOverlap w:val="never"/>
        <w:tblW w:w="0" w:type="auto"/>
        <w:tblLayout w:type="fixed"/>
        <w:tblCellMar>
          <w:left w:w="10" w:type="dxa"/>
          <w:right w:w="10" w:type="dxa"/>
        </w:tblCellMar>
        <w:tblLook w:val="0000" w:firstRow="0" w:lastRow="0" w:firstColumn="0" w:lastColumn="0" w:noHBand="0" w:noVBand="0"/>
      </w:tblPr>
      <w:tblGrid>
        <w:gridCol w:w="2441"/>
        <w:gridCol w:w="5486"/>
      </w:tblGrid>
      <w:tr w:rsidR="00DA21CA" w14:paraId="2E94460E" w14:textId="77777777">
        <w:tblPrEx>
          <w:tblCellMar>
            <w:top w:w="0" w:type="dxa"/>
            <w:bottom w:w="0" w:type="dxa"/>
          </w:tblCellMar>
        </w:tblPrEx>
        <w:trPr>
          <w:trHeight w:hRule="exact" w:val="238"/>
        </w:trPr>
        <w:tc>
          <w:tcPr>
            <w:tcW w:w="2441" w:type="dxa"/>
            <w:shd w:val="clear" w:color="auto" w:fill="auto"/>
          </w:tcPr>
          <w:p w14:paraId="58653BD0" w14:textId="77777777" w:rsidR="00DA21CA" w:rsidRDefault="00000000">
            <w:pPr>
              <w:pStyle w:val="Other10"/>
              <w:spacing w:after="0" w:line="240" w:lineRule="auto"/>
            </w:pPr>
            <w:r>
              <w:rPr>
                <w:rStyle w:val="Other1"/>
              </w:rPr>
              <w:t>Se sídlem:</w:t>
            </w:r>
          </w:p>
        </w:tc>
        <w:tc>
          <w:tcPr>
            <w:tcW w:w="5486" w:type="dxa"/>
            <w:shd w:val="clear" w:color="auto" w:fill="auto"/>
          </w:tcPr>
          <w:p w14:paraId="3EB48662" w14:textId="77777777" w:rsidR="00DA21CA" w:rsidRDefault="00000000">
            <w:pPr>
              <w:pStyle w:val="Other10"/>
              <w:spacing w:after="0" w:line="240" w:lineRule="auto"/>
              <w:ind w:firstLine="300"/>
            </w:pPr>
            <w:r>
              <w:rPr>
                <w:rStyle w:val="Other1"/>
              </w:rPr>
              <w:t>Dělnická 1132/24, 736 01 Havířov</w:t>
            </w:r>
          </w:p>
        </w:tc>
      </w:tr>
      <w:tr w:rsidR="00DA21CA" w14:paraId="14C815E9" w14:textId="77777777">
        <w:tblPrEx>
          <w:tblCellMar>
            <w:top w:w="0" w:type="dxa"/>
            <w:bottom w:w="0" w:type="dxa"/>
          </w:tblCellMar>
        </w:tblPrEx>
        <w:trPr>
          <w:trHeight w:hRule="exact" w:val="482"/>
        </w:trPr>
        <w:tc>
          <w:tcPr>
            <w:tcW w:w="2441" w:type="dxa"/>
            <w:shd w:val="clear" w:color="auto" w:fill="auto"/>
            <w:vAlign w:val="bottom"/>
          </w:tcPr>
          <w:p w14:paraId="09504282" w14:textId="77777777" w:rsidR="00DA21CA" w:rsidRDefault="00000000">
            <w:pPr>
              <w:pStyle w:val="Other10"/>
              <w:spacing w:after="0" w:line="240" w:lineRule="auto"/>
            </w:pPr>
            <w:r>
              <w:rPr>
                <w:rStyle w:val="Other1"/>
              </w:rPr>
              <w:t>Zastoupena:</w:t>
            </w:r>
          </w:p>
          <w:p w14:paraId="67142A46" w14:textId="77777777" w:rsidR="00DA21CA" w:rsidRDefault="00000000">
            <w:pPr>
              <w:pStyle w:val="Other10"/>
              <w:spacing w:after="0" w:line="240" w:lineRule="auto"/>
            </w:pPr>
            <w:r>
              <w:rPr>
                <w:rStyle w:val="Other1"/>
              </w:rPr>
              <w:t>Osoba oprávněná jednat</w:t>
            </w:r>
          </w:p>
        </w:tc>
        <w:tc>
          <w:tcPr>
            <w:tcW w:w="5486" w:type="dxa"/>
            <w:shd w:val="clear" w:color="auto" w:fill="auto"/>
          </w:tcPr>
          <w:p w14:paraId="0BA6B05A" w14:textId="2096F0C1" w:rsidR="00DA21CA" w:rsidRDefault="00000000">
            <w:pPr>
              <w:pStyle w:val="Other10"/>
              <w:spacing w:after="0" w:line="240" w:lineRule="auto"/>
              <w:ind w:firstLine="300"/>
            </w:pPr>
            <w:r>
              <w:rPr>
                <w:rStyle w:val="Other1"/>
              </w:rPr>
              <w:t>ředitelem</w:t>
            </w:r>
          </w:p>
        </w:tc>
      </w:tr>
      <w:tr w:rsidR="00DA21CA" w14:paraId="4533BD07" w14:textId="77777777">
        <w:tblPrEx>
          <w:tblCellMar>
            <w:top w:w="0" w:type="dxa"/>
            <w:bottom w:w="0" w:type="dxa"/>
          </w:tblCellMar>
        </w:tblPrEx>
        <w:trPr>
          <w:trHeight w:hRule="exact" w:val="914"/>
        </w:trPr>
        <w:tc>
          <w:tcPr>
            <w:tcW w:w="2441" w:type="dxa"/>
            <w:shd w:val="clear" w:color="auto" w:fill="auto"/>
          </w:tcPr>
          <w:p w14:paraId="5AFD3B5F" w14:textId="77777777" w:rsidR="00DA21CA" w:rsidRDefault="00000000">
            <w:pPr>
              <w:pStyle w:val="Other10"/>
              <w:spacing w:after="0" w:line="240" w:lineRule="auto"/>
            </w:pPr>
            <w:r>
              <w:rPr>
                <w:rStyle w:val="Other1"/>
              </w:rPr>
              <w:t>ve věcech technických:</w:t>
            </w:r>
          </w:p>
          <w:p w14:paraId="3FDBA066" w14:textId="77777777" w:rsidR="00DA21CA" w:rsidRDefault="00000000">
            <w:pPr>
              <w:pStyle w:val="Other10"/>
              <w:spacing w:after="0" w:line="240" w:lineRule="auto"/>
            </w:pPr>
            <w:r>
              <w:rPr>
                <w:rStyle w:val="Other1"/>
              </w:rPr>
              <w:t>IČ:</w:t>
            </w:r>
          </w:p>
          <w:p w14:paraId="67A550AE" w14:textId="77777777" w:rsidR="00DA21CA" w:rsidRDefault="00000000">
            <w:pPr>
              <w:pStyle w:val="Other10"/>
              <w:spacing w:after="0" w:line="240" w:lineRule="auto"/>
            </w:pPr>
            <w:r>
              <w:rPr>
                <w:rStyle w:val="Other1"/>
              </w:rPr>
              <w:t>DIČ:</w:t>
            </w:r>
          </w:p>
          <w:p w14:paraId="4C150511" w14:textId="77777777" w:rsidR="00DA21CA" w:rsidRDefault="00000000">
            <w:pPr>
              <w:pStyle w:val="Other10"/>
              <w:spacing w:after="0" w:line="240" w:lineRule="auto"/>
            </w:pPr>
            <w:r>
              <w:rPr>
                <w:rStyle w:val="Other1"/>
              </w:rPr>
              <w:t>Bankovní spojení:</w:t>
            </w:r>
          </w:p>
        </w:tc>
        <w:tc>
          <w:tcPr>
            <w:tcW w:w="5486" w:type="dxa"/>
            <w:shd w:val="clear" w:color="auto" w:fill="auto"/>
          </w:tcPr>
          <w:p w14:paraId="5D703F8E" w14:textId="599EF055" w:rsidR="00DA21CA" w:rsidRDefault="00000000">
            <w:pPr>
              <w:pStyle w:val="Other10"/>
              <w:spacing w:after="0" w:line="240" w:lineRule="auto"/>
              <w:ind w:firstLine="300"/>
            </w:pPr>
            <w:r>
              <w:rPr>
                <w:rStyle w:val="Other1"/>
              </w:rPr>
              <w:t>vedoucí odd. zdravotechniky</w:t>
            </w:r>
          </w:p>
          <w:p w14:paraId="36431762" w14:textId="77777777" w:rsidR="00DA21CA" w:rsidRDefault="00000000">
            <w:pPr>
              <w:pStyle w:val="Other10"/>
              <w:spacing w:after="0" w:line="240" w:lineRule="auto"/>
              <w:ind w:firstLine="300"/>
            </w:pPr>
            <w:r>
              <w:rPr>
                <w:rStyle w:val="Other1"/>
              </w:rPr>
              <w:t>008 44 896</w:t>
            </w:r>
          </w:p>
          <w:p w14:paraId="46E4DA8D" w14:textId="77777777" w:rsidR="00DA21CA" w:rsidRDefault="00000000">
            <w:pPr>
              <w:pStyle w:val="Other10"/>
              <w:spacing w:after="0" w:line="240" w:lineRule="auto"/>
              <w:ind w:firstLine="300"/>
            </w:pPr>
            <w:r>
              <w:rPr>
                <w:rStyle w:val="Other1"/>
              </w:rPr>
              <w:t>CZ00844896</w:t>
            </w:r>
          </w:p>
          <w:p w14:paraId="54A125CB" w14:textId="4176CD03" w:rsidR="00DA21CA" w:rsidRDefault="00DA21CA">
            <w:pPr>
              <w:pStyle w:val="Other10"/>
              <w:spacing w:after="0" w:line="240" w:lineRule="auto"/>
              <w:ind w:firstLine="300"/>
            </w:pPr>
          </w:p>
        </w:tc>
      </w:tr>
      <w:tr w:rsidR="00DA21CA" w14:paraId="58E709B7" w14:textId="77777777">
        <w:tblPrEx>
          <w:tblCellMar>
            <w:top w:w="0" w:type="dxa"/>
            <w:bottom w:w="0" w:type="dxa"/>
          </w:tblCellMar>
        </w:tblPrEx>
        <w:trPr>
          <w:trHeight w:hRule="exact" w:val="461"/>
        </w:trPr>
        <w:tc>
          <w:tcPr>
            <w:tcW w:w="2441" w:type="dxa"/>
            <w:shd w:val="clear" w:color="auto" w:fill="auto"/>
          </w:tcPr>
          <w:p w14:paraId="6CE79F0A" w14:textId="77777777" w:rsidR="00DA21CA" w:rsidRDefault="00000000">
            <w:pPr>
              <w:pStyle w:val="Other10"/>
              <w:spacing w:after="0" w:line="240" w:lineRule="auto"/>
            </w:pPr>
            <w:r>
              <w:rPr>
                <w:rStyle w:val="Other1"/>
              </w:rPr>
              <w:t>Číslo účtu:</w:t>
            </w:r>
          </w:p>
          <w:p w14:paraId="0CCD393F" w14:textId="77777777" w:rsidR="00DA21CA" w:rsidRDefault="00000000">
            <w:pPr>
              <w:pStyle w:val="Other10"/>
              <w:spacing w:after="0" w:line="240" w:lineRule="auto"/>
            </w:pPr>
            <w:r>
              <w:rPr>
                <w:rStyle w:val="Other1"/>
              </w:rPr>
              <w:t>Tel:</w:t>
            </w:r>
          </w:p>
        </w:tc>
        <w:tc>
          <w:tcPr>
            <w:tcW w:w="5486" w:type="dxa"/>
            <w:shd w:val="clear" w:color="auto" w:fill="auto"/>
          </w:tcPr>
          <w:p w14:paraId="55CDF2C3" w14:textId="05A3C7A8" w:rsidR="00DA21CA" w:rsidRDefault="00DA21CA">
            <w:pPr>
              <w:pStyle w:val="Other10"/>
              <w:spacing w:after="0" w:line="240" w:lineRule="auto"/>
              <w:ind w:firstLine="300"/>
            </w:pPr>
          </w:p>
        </w:tc>
      </w:tr>
      <w:tr w:rsidR="00DA21CA" w14:paraId="31609E48" w14:textId="77777777">
        <w:tblPrEx>
          <w:tblCellMar>
            <w:top w:w="0" w:type="dxa"/>
            <w:bottom w:w="0" w:type="dxa"/>
          </w:tblCellMar>
        </w:tblPrEx>
        <w:trPr>
          <w:trHeight w:hRule="exact" w:val="238"/>
        </w:trPr>
        <w:tc>
          <w:tcPr>
            <w:tcW w:w="2441" w:type="dxa"/>
            <w:shd w:val="clear" w:color="auto" w:fill="auto"/>
            <w:vAlign w:val="bottom"/>
          </w:tcPr>
          <w:p w14:paraId="326C9A62" w14:textId="77777777" w:rsidR="00DA21CA" w:rsidRDefault="00000000">
            <w:pPr>
              <w:pStyle w:val="Other10"/>
              <w:spacing w:after="0" w:line="240" w:lineRule="auto"/>
            </w:pPr>
            <w:r>
              <w:rPr>
                <w:rStyle w:val="Other1"/>
              </w:rPr>
              <w:t>email:</w:t>
            </w:r>
          </w:p>
        </w:tc>
        <w:tc>
          <w:tcPr>
            <w:tcW w:w="5486" w:type="dxa"/>
            <w:shd w:val="clear" w:color="auto" w:fill="auto"/>
            <w:vAlign w:val="bottom"/>
          </w:tcPr>
          <w:p w14:paraId="0B6B6078" w14:textId="772F2A28" w:rsidR="00DA21CA" w:rsidRDefault="00DA21CA">
            <w:pPr>
              <w:pStyle w:val="Other10"/>
              <w:spacing w:after="0" w:line="240" w:lineRule="auto"/>
              <w:ind w:firstLine="300"/>
            </w:pPr>
          </w:p>
        </w:tc>
      </w:tr>
    </w:tbl>
    <w:p w14:paraId="62A4FCF5" w14:textId="77777777" w:rsidR="00DA21CA" w:rsidRDefault="00000000">
      <w:pPr>
        <w:pStyle w:val="Tablecaption10"/>
        <w:ind w:left="7"/>
      </w:pPr>
      <w:r>
        <w:rPr>
          <w:rStyle w:val="Tablecaption1"/>
        </w:rPr>
        <w:t xml:space="preserve">Zapsaná v obchodním rejstříku vedeném Krajským soudem v Ostravě, oddíl </w:t>
      </w:r>
      <w:proofErr w:type="spellStart"/>
      <w:r>
        <w:rPr>
          <w:rStyle w:val="Tablecaption1"/>
        </w:rPr>
        <w:t>Pr</w:t>
      </w:r>
      <w:proofErr w:type="spellEnd"/>
      <w:r>
        <w:rPr>
          <w:rStyle w:val="Tablecaption1"/>
        </w:rPr>
        <w:t xml:space="preserve">, vložka 899 </w:t>
      </w:r>
      <w:r>
        <w:rPr>
          <w:rStyle w:val="Tablecaption1"/>
          <w:i/>
          <w:iCs/>
        </w:rPr>
        <w:t>(dále jen „kupující")</w:t>
      </w:r>
    </w:p>
    <w:p w14:paraId="6E8923CF" w14:textId="77777777" w:rsidR="00DA21CA" w:rsidRDefault="00DA21CA">
      <w:pPr>
        <w:spacing w:after="219" w:line="1" w:lineRule="exact"/>
      </w:pPr>
    </w:p>
    <w:p w14:paraId="1E2FB01E" w14:textId="77777777" w:rsidR="00DA21CA" w:rsidRDefault="00000000">
      <w:pPr>
        <w:pStyle w:val="Bodytext10"/>
        <w:spacing w:after="260" w:line="240" w:lineRule="auto"/>
      </w:pPr>
      <w:r>
        <w:rPr>
          <w:rStyle w:val="Bodytext1"/>
        </w:rPr>
        <w:t>a</w:t>
      </w:r>
    </w:p>
    <w:p w14:paraId="26842260" w14:textId="77777777" w:rsidR="00DA21CA" w:rsidRDefault="00000000">
      <w:pPr>
        <w:pStyle w:val="Tablecaption10"/>
        <w:spacing w:line="240" w:lineRule="auto"/>
        <w:ind w:left="7"/>
        <w:rPr>
          <w:sz w:val="18"/>
          <w:szCs w:val="18"/>
        </w:rPr>
      </w:pPr>
      <w:r>
        <w:rPr>
          <w:rStyle w:val="Tablecaption1"/>
        </w:rPr>
        <w:t xml:space="preserve">2. </w:t>
      </w:r>
      <w:r>
        <w:rPr>
          <w:rStyle w:val="Tablecaption1"/>
          <w:b/>
          <w:bCs/>
          <w:sz w:val="18"/>
          <w:szCs w:val="18"/>
        </w:rPr>
        <w:t xml:space="preserve">DEYMED </w:t>
      </w:r>
      <w:proofErr w:type="spellStart"/>
      <w:r>
        <w:rPr>
          <w:rStyle w:val="Tablecaption1"/>
          <w:b/>
          <w:bCs/>
          <w:sz w:val="18"/>
          <w:szCs w:val="18"/>
        </w:rPr>
        <w:t>Diagnostic</w:t>
      </w:r>
      <w:proofErr w:type="spellEnd"/>
      <w:r>
        <w:rPr>
          <w:rStyle w:val="Tablecaption1"/>
          <w:b/>
          <w:bCs/>
          <w:sz w:val="18"/>
          <w:szCs w:val="18"/>
        </w:rPr>
        <w:t xml:space="preserve"> s.r.o.</w:t>
      </w:r>
    </w:p>
    <w:tbl>
      <w:tblPr>
        <w:tblOverlap w:val="never"/>
        <w:tblW w:w="0" w:type="auto"/>
        <w:tblLayout w:type="fixed"/>
        <w:tblCellMar>
          <w:left w:w="10" w:type="dxa"/>
          <w:right w:w="10" w:type="dxa"/>
        </w:tblCellMar>
        <w:tblLook w:val="0000" w:firstRow="0" w:lastRow="0" w:firstColumn="0" w:lastColumn="0" w:noHBand="0" w:noVBand="0"/>
      </w:tblPr>
      <w:tblGrid>
        <w:gridCol w:w="2369"/>
        <w:gridCol w:w="4608"/>
      </w:tblGrid>
      <w:tr w:rsidR="00DA21CA" w14:paraId="26BCE77A" w14:textId="77777777">
        <w:tblPrEx>
          <w:tblCellMar>
            <w:top w:w="0" w:type="dxa"/>
            <w:bottom w:w="0" w:type="dxa"/>
          </w:tblCellMar>
        </w:tblPrEx>
        <w:trPr>
          <w:trHeight w:hRule="exact" w:val="230"/>
        </w:trPr>
        <w:tc>
          <w:tcPr>
            <w:tcW w:w="2369" w:type="dxa"/>
            <w:shd w:val="clear" w:color="auto" w:fill="auto"/>
          </w:tcPr>
          <w:p w14:paraId="36278E8C" w14:textId="77777777" w:rsidR="00DA21CA" w:rsidRDefault="00000000">
            <w:pPr>
              <w:pStyle w:val="Other10"/>
              <w:spacing w:after="0" w:line="240" w:lineRule="auto"/>
            </w:pPr>
            <w:r>
              <w:rPr>
                <w:rStyle w:val="Other1"/>
              </w:rPr>
              <w:t>Se sídlem:</w:t>
            </w:r>
          </w:p>
        </w:tc>
        <w:tc>
          <w:tcPr>
            <w:tcW w:w="4608" w:type="dxa"/>
            <w:shd w:val="clear" w:color="auto" w:fill="auto"/>
          </w:tcPr>
          <w:p w14:paraId="26946A40" w14:textId="77777777" w:rsidR="00DA21CA" w:rsidRDefault="00000000">
            <w:pPr>
              <w:pStyle w:val="Other10"/>
              <w:spacing w:after="0" w:line="240" w:lineRule="auto"/>
              <w:ind w:firstLine="360"/>
            </w:pPr>
            <w:r>
              <w:rPr>
                <w:rStyle w:val="Other1"/>
              </w:rPr>
              <w:t>Kudrnáčova 533, 549 31 Hronov</w:t>
            </w:r>
          </w:p>
        </w:tc>
      </w:tr>
      <w:tr w:rsidR="00DA21CA" w14:paraId="2688639F" w14:textId="77777777">
        <w:tblPrEx>
          <w:tblCellMar>
            <w:top w:w="0" w:type="dxa"/>
            <w:bottom w:w="0" w:type="dxa"/>
          </w:tblCellMar>
        </w:tblPrEx>
        <w:trPr>
          <w:trHeight w:hRule="exact" w:val="252"/>
        </w:trPr>
        <w:tc>
          <w:tcPr>
            <w:tcW w:w="2369" w:type="dxa"/>
            <w:shd w:val="clear" w:color="auto" w:fill="auto"/>
            <w:vAlign w:val="bottom"/>
          </w:tcPr>
          <w:p w14:paraId="3808FF13" w14:textId="77777777" w:rsidR="00DA21CA" w:rsidRDefault="00000000">
            <w:pPr>
              <w:pStyle w:val="Other10"/>
              <w:spacing w:after="0" w:line="240" w:lineRule="auto"/>
            </w:pPr>
            <w:r>
              <w:rPr>
                <w:rStyle w:val="Other1"/>
              </w:rPr>
              <w:t>Zastoupena:</w:t>
            </w:r>
          </w:p>
        </w:tc>
        <w:tc>
          <w:tcPr>
            <w:tcW w:w="4608" w:type="dxa"/>
            <w:shd w:val="clear" w:color="auto" w:fill="auto"/>
            <w:vAlign w:val="bottom"/>
          </w:tcPr>
          <w:p w14:paraId="4C2E47E1" w14:textId="67712E39" w:rsidR="00DA21CA" w:rsidRDefault="00DA21CA">
            <w:pPr>
              <w:pStyle w:val="Other10"/>
              <w:spacing w:after="0" w:line="240" w:lineRule="auto"/>
              <w:ind w:firstLine="360"/>
            </w:pPr>
          </w:p>
        </w:tc>
      </w:tr>
      <w:tr w:rsidR="00DA21CA" w14:paraId="1E768437" w14:textId="77777777">
        <w:tblPrEx>
          <w:tblCellMar>
            <w:top w:w="0" w:type="dxa"/>
            <w:bottom w:w="0" w:type="dxa"/>
          </w:tblCellMar>
        </w:tblPrEx>
        <w:trPr>
          <w:trHeight w:hRule="exact" w:val="446"/>
        </w:trPr>
        <w:tc>
          <w:tcPr>
            <w:tcW w:w="2369" w:type="dxa"/>
            <w:shd w:val="clear" w:color="auto" w:fill="auto"/>
          </w:tcPr>
          <w:p w14:paraId="59629F48" w14:textId="77777777" w:rsidR="00DA21CA" w:rsidRDefault="00000000">
            <w:pPr>
              <w:pStyle w:val="Other10"/>
              <w:spacing w:after="0" w:line="283" w:lineRule="auto"/>
            </w:pPr>
            <w:r>
              <w:rPr>
                <w:rStyle w:val="Other1"/>
              </w:rPr>
              <w:t>IČ: DIČ:</w:t>
            </w:r>
          </w:p>
        </w:tc>
        <w:tc>
          <w:tcPr>
            <w:tcW w:w="4608" w:type="dxa"/>
            <w:shd w:val="clear" w:color="auto" w:fill="auto"/>
          </w:tcPr>
          <w:p w14:paraId="378562CD" w14:textId="77777777" w:rsidR="00DA21CA" w:rsidRDefault="00000000">
            <w:pPr>
              <w:pStyle w:val="Other10"/>
              <w:spacing w:after="40" w:line="240" w:lineRule="auto"/>
              <w:ind w:firstLine="360"/>
            </w:pPr>
            <w:r>
              <w:rPr>
                <w:rStyle w:val="Other1"/>
              </w:rPr>
              <w:t>25284584</w:t>
            </w:r>
          </w:p>
          <w:p w14:paraId="132C1D8E" w14:textId="77777777" w:rsidR="00DA21CA" w:rsidRDefault="00000000">
            <w:pPr>
              <w:pStyle w:val="Other10"/>
              <w:spacing w:after="0" w:line="240" w:lineRule="auto"/>
              <w:ind w:firstLine="360"/>
            </w:pPr>
            <w:r>
              <w:rPr>
                <w:rStyle w:val="Other1"/>
              </w:rPr>
              <w:t>CZ25284584</w:t>
            </w:r>
          </w:p>
        </w:tc>
      </w:tr>
      <w:tr w:rsidR="00DA21CA" w14:paraId="2572F052" w14:textId="77777777">
        <w:tblPrEx>
          <w:tblCellMar>
            <w:top w:w="0" w:type="dxa"/>
            <w:bottom w:w="0" w:type="dxa"/>
          </w:tblCellMar>
        </w:tblPrEx>
        <w:trPr>
          <w:trHeight w:hRule="exact" w:val="230"/>
        </w:trPr>
        <w:tc>
          <w:tcPr>
            <w:tcW w:w="2369" w:type="dxa"/>
            <w:shd w:val="clear" w:color="auto" w:fill="auto"/>
            <w:vAlign w:val="bottom"/>
          </w:tcPr>
          <w:p w14:paraId="43BAEB3A" w14:textId="77777777" w:rsidR="00DA21CA" w:rsidRDefault="00000000">
            <w:pPr>
              <w:pStyle w:val="Other10"/>
              <w:spacing w:after="0" w:line="240" w:lineRule="auto"/>
            </w:pPr>
            <w:r>
              <w:rPr>
                <w:rStyle w:val="Other1"/>
              </w:rPr>
              <w:t>Bankovní spojení:</w:t>
            </w:r>
          </w:p>
        </w:tc>
        <w:tc>
          <w:tcPr>
            <w:tcW w:w="4608" w:type="dxa"/>
            <w:shd w:val="clear" w:color="auto" w:fill="auto"/>
            <w:vAlign w:val="bottom"/>
          </w:tcPr>
          <w:p w14:paraId="74DEE137" w14:textId="7C073DE9" w:rsidR="00DA21CA" w:rsidRDefault="00DA21CA">
            <w:pPr>
              <w:pStyle w:val="Other10"/>
              <w:spacing w:after="0" w:line="240" w:lineRule="auto"/>
              <w:ind w:firstLine="360"/>
            </w:pPr>
          </w:p>
        </w:tc>
      </w:tr>
      <w:tr w:rsidR="00DA21CA" w14:paraId="2121ED0C" w14:textId="77777777">
        <w:tblPrEx>
          <w:tblCellMar>
            <w:top w:w="0" w:type="dxa"/>
            <w:bottom w:w="0" w:type="dxa"/>
          </w:tblCellMar>
        </w:tblPrEx>
        <w:trPr>
          <w:trHeight w:hRule="exact" w:val="454"/>
        </w:trPr>
        <w:tc>
          <w:tcPr>
            <w:tcW w:w="2369" w:type="dxa"/>
            <w:shd w:val="clear" w:color="auto" w:fill="auto"/>
          </w:tcPr>
          <w:p w14:paraId="457A3EA6" w14:textId="77777777" w:rsidR="00DA21CA" w:rsidRDefault="00000000">
            <w:pPr>
              <w:pStyle w:val="Other10"/>
              <w:spacing w:after="0" w:line="283" w:lineRule="auto"/>
            </w:pPr>
            <w:r>
              <w:rPr>
                <w:rStyle w:val="Other1"/>
              </w:rPr>
              <w:t>Číslo účtu: Tel:</w:t>
            </w:r>
          </w:p>
        </w:tc>
        <w:tc>
          <w:tcPr>
            <w:tcW w:w="4608" w:type="dxa"/>
            <w:shd w:val="clear" w:color="auto" w:fill="auto"/>
          </w:tcPr>
          <w:p w14:paraId="1FB941E7" w14:textId="3CDF017D" w:rsidR="00DA21CA" w:rsidRDefault="00DA21CA">
            <w:pPr>
              <w:pStyle w:val="Other10"/>
              <w:spacing w:after="0" w:line="240" w:lineRule="auto"/>
              <w:ind w:firstLine="360"/>
            </w:pPr>
          </w:p>
        </w:tc>
      </w:tr>
    </w:tbl>
    <w:p w14:paraId="2D8FACB1" w14:textId="77777777" w:rsidR="00DA21CA" w:rsidRDefault="00000000">
      <w:pPr>
        <w:pStyle w:val="Tablecaption10"/>
        <w:tabs>
          <w:tab w:val="left" w:pos="2729"/>
        </w:tabs>
      </w:pPr>
      <w:r>
        <w:rPr>
          <w:rStyle w:val="Tablecaption1"/>
        </w:rPr>
        <w:t>email:</w:t>
      </w:r>
      <w:r>
        <w:rPr>
          <w:rStyle w:val="Tablecaption1"/>
        </w:rPr>
        <w:tab/>
      </w:r>
      <w:hyperlink r:id="rId7" w:history="1">
        <w:r>
          <w:rPr>
            <w:rStyle w:val="Tablecaption1"/>
            <w:lang w:val="en-US" w:eastAsia="en-US" w:bidi="en-US"/>
          </w:rPr>
          <w:t>obchod@deymed.com</w:t>
        </w:r>
      </w:hyperlink>
    </w:p>
    <w:p w14:paraId="7BE0D924" w14:textId="77777777" w:rsidR="00DA21CA" w:rsidRDefault="00000000">
      <w:pPr>
        <w:pStyle w:val="Tablecaption10"/>
      </w:pPr>
      <w:r>
        <w:rPr>
          <w:rStyle w:val="Tablecaption1"/>
        </w:rPr>
        <w:t xml:space="preserve">Zapsaná v obchodním rejstříku vedeném Krajským soudem, oddíl C, vložka 12882 </w:t>
      </w:r>
      <w:r>
        <w:rPr>
          <w:rStyle w:val="Tablecaption1"/>
          <w:i/>
          <w:iCs/>
        </w:rPr>
        <w:t>(dále jen „prodávající")</w:t>
      </w:r>
    </w:p>
    <w:p w14:paraId="7BF727EB" w14:textId="77777777" w:rsidR="00DA21CA" w:rsidRDefault="00DA21CA">
      <w:pPr>
        <w:spacing w:after="639" w:line="1" w:lineRule="exact"/>
      </w:pPr>
    </w:p>
    <w:p w14:paraId="53C36DA9" w14:textId="77777777" w:rsidR="00DA21CA" w:rsidRDefault="00DA21CA">
      <w:pPr>
        <w:pStyle w:val="Heading310"/>
        <w:keepNext/>
        <w:keepLines/>
        <w:numPr>
          <w:ilvl w:val="0"/>
          <w:numId w:val="1"/>
        </w:numPr>
        <w:spacing w:after="0"/>
        <w:ind w:left="4240"/>
      </w:pPr>
      <w:bookmarkStart w:id="1" w:name="bookmark2"/>
      <w:bookmarkEnd w:id="1"/>
    </w:p>
    <w:p w14:paraId="0B52E003" w14:textId="77777777" w:rsidR="00DA21CA" w:rsidRDefault="00000000">
      <w:pPr>
        <w:pStyle w:val="Heading310"/>
        <w:keepNext/>
        <w:keepLines/>
        <w:spacing w:after="220"/>
        <w:jc w:val="center"/>
      </w:pPr>
      <w:r>
        <w:rPr>
          <w:rStyle w:val="Heading31"/>
          <w:b/>
          <w:bCs/>
        </w:rPr>
        <w:t>ZÁKLADNÍ USTANOVENÍ</w:t>
      </w:r>
    </w:p>
    <w:p w14:paraId="056890FC" w14:textId="77777777" w:rsidR="00DA21CA" w:rsidRDefault="00000000">
      <w:pPr>
        <w:pStyle w:val="Bodytext10"/>
        <w:numPr>
          <w:ilvl w:val="0"/>
          <w:numId w:val="2"/>
        </w:numPr>
        <w:tabs>
          <w:tab w:val="left" w:pos="331"/>
        </w:tabs>
        <w:spacing w:line="286" w:lineRule="auto"/>
        <w:ind w:left="380" w:hanging="380"/>
      </w:pPr>
      <w:r>
        <w:rPr>
          <w:rStyle w:val="Bodytext1"/>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178EC860" w14:textId="77777777" w:rsidR="00DA21CA" w:rsidRDefault="00000000">
      <w:pPr>
        <w:pStyle w:val="Bodytext10"/>
        <w:numPr>
          <w:ilvl w:val="0"/>
          <w:numId w:val="2"/>
        </w:numPr>
        <w:tabs>
          <w:tab w:val="left" w:pos="337"/>
        </w:tabs>
        <w:spacing w:line="286" w:lineRule="auto"/>
      </w:pPr>
      <w:r>
        <w:rPr>
          <w:rStyle w:val="Bodytext1"/>
        </w:rPr>
        <w:t>Smluvní strany prohlašují, že osoby podepisující tuto smlouvu jsou k tomuto úkonu oprávněny.</w:t>
      </w:r>
    </w:p>
    <w:p w14:paraId="5BA9C086" w14:textId="77777777" w:rsidR="00DA21CA" w:rsidRDefault="00000000">
      <w:pPr>
        <w:pStyle w:val="Bodytext10"/>
        <w:numPr>
          <w:ilvl w:val="0"/>
          <w:numId w:val="2"/>
        </w:numPr>
        <w:tabs>
          <w:tab w:val="left" w:pos="337"/>
        </w:tabs>
        <w:spacing w:after="1600" w:line="286" w:lineRule="auto"/>
      </w:pPr>
      <w:r>
        <w:rPr>
          <w:rStyle w:val="Bodytext1"/>
        </w:rPr>
        <w:t>Prodávající prohlašuje, že je odborně způsobilý k zajištění předmětu plnění podle této smlouvy.</w:t>
      </w:r>
    </w:p>
    <w:p w14:paraId="1A4BB09F" w14:textId="77777777" w:rsidR="00DA21CA" w:rsidRDefault="00DA21CA">
      <w:pPr>
        <w:pStyle w:val="Bodytext10"/>
        <w:numPr>
          <w:ilvl w:val="0"/>
          <w:numId w:val="1"/>
        </w:numPr>
        <w:spacing w:after="220" w:line="240" w:lineRule="auto"/>
        <w:ind w:left="4180"/>
        <w:rPr>
          <w:sz w:val="18"/>
          <w:szCs w:val="18"/>
        </w:rPr>
      </w:pPr>
    </w:p>
    <w:p w14:paraId="64C3725D" w14:textId="77777777" w:rsidR="00DA21CA" w:rsidRDefault="00000000">
      <w:pPr>
        <w:pStyle w:val="Heading310"/>
        <w:keepNext/>
        <w:keepLines/>
        <w:spacing w:after="240" w:line="240" w:lineRule="auto"/>
        <w:jc w:val="center"/>
      </w:pPr>
      <w:bookmarkStart w:id="2" w:name="bookmark5"/>
      <w:r>
        <w:rPr>
          <w:rStyle w:val="Heading31"/>
          <w:b/>
          <w:bCs/>
        </w:rPr>
        <w:t>PŘEDMĚT SMLOUVY</w:t>
      </w:r>
      <w:bookmarkEnd w:id="2"/>
    </w:p>
    <w:p w14:paraId="3907593D" w14:textId="77777777" w:rsidR="00DA21CA" w:rsidRDefault="00000000">
      <w:pPr>
        <w:pStyle w:val="Bodytext10"/>
        <w:numPr>
          <w:ilvl w:val="0"/>
          <w:numId w:val="3"/>
        </w:numPr>
        <w:tabs>
          <w:tab w:val="left" w:pos="338"/>
        </w:tabs>
        <w:spacing w:line="286" w:lineRule="auto"/>
        <w:ind w:left="420" w:hanging="420"/>
        <w:jc w:val="both"/>
      </w:pPr>
      <w:r>
        <w:rPr>
          <w:rStyle w:val="Bodytext1"/>
        </w:rPr>
        <w:t xml:space="preserve">Prodávající se zavazuje odevzdat kupujícímu </w:t>
      </w:r>
      <w:proofErr w:type="spellStart"/>
      <w:r>
        <w:rPr>
          <w:rStyle w:val="Bodytext1"/>
        </w:rPr>
        <w:t>Transkraniální</w:t>
      </w:r>
      <w:proofErr w:type="spellEnd"/>
      <w:r>
        <w:rPr>
          <w:rStyle w:val="Bodytext1"/>
        </w:rPr>
        <w:t xml:space="preserve"> magnetický stimulátor 1 ks </w:t>
      </w:r>
      <w:proofErr w:type="spellStart"/>
      <w:r>
        <w:rPr>
          <w:rStyle w:val="Bodytext1"/>
        </w:rPr>
        <w:t>DuoMAG</w:t>
      </w:r>
      <w:proofErr w:type="spellEnd"/>
      <w:r>
        <w:rPr>
          <w:rStyle w:val="Bodytext1"/>
        </w:rPr>
        <w:t xml:space="preserve"> XTR včetně příslušenství tak, jak je specifikováno v příloze č. 1 této smlouvy a umožnit kupujícímu nabýt vlastnické právo k předmětu smlouvy. Podrobná specifikace předmětu smlouvy je uvedena v příloze č. 1 této smlouvy, která je její nedílnou součástí. Kupující se zavazuje předmět smlouvy převzít a prodávajícímu za poskytnuté plnění zaplatit za podmínek uvedených v této smlouvě </w:t>
      </w:r>
      <w:r>
        <w:rPr>
          <w:rStyle w:val="Bodytext1"/>
        </w:rPr>
        <w:lastRenderedPageBreak/>
        <w:t>kupní cenu dle čl. IV této smlouvy.</w:t>
      </w:r>
    </w:p>
    <w:p w14:paraId="69F751DF" w14:textId="77777777" w:rsidR="00DA21CA" w:rsidRDefault="00000000">
      <w:pPr>
        <w:pStyle w:val="Bodytext10"/>
        <w:numPr>
          <w:ilvl w:val="0"/>
          <w:numId w:val="3"/>
        </w:numPr>
        <w:tabs>
          <w:tab w:val="left" w:pos="338"/>
        </w:tabs>
        <w:spacing w:line="283" w:lineRule="auto"/>
      </w:pPr>
      <w:r>
        <w:rPr>
          <w:rStyle w:val="Bodytext1"/>
        </w:rPr>
        <w:t>Dodávané zboží musí být nové a nepoužívané.</w:t>
      </w:r>
    </w:p>
    <w:p w14:paraId="500CDA9C" w14:textId="77777777" w:rsidR="00DA21CA" w:rsidRDefault="00000000">
      <w:pPr>
        <w:pStyle w:val="Bodytext10"/>
        <w:numPr>
          <w:ilvl w:val="0"/>
          <w:numId w:val="3"/>
        </w:numPr>
        <w:tabs>
          <w:tab w:val="left" w:pos="338"/>
        </w:tabs>
        <w:ind w:left="420" w:hanging="420"/>
        <w:jc w:val="both"/>
      </w:pPr>
      <w:r>
        <w:rPr>
          <w:rStyle w:val="Bodytext1"/>
        </w:rPr>
        <w:t xml:space="preserve">Součástí předmětu smlouvy je bezplatná doprava předmětu smlouvy do místa plnění dle čl. V této smlouvy, jeho instalace a seznámení zaměstnanců kupujícího </w:t>
      </w:r>
      <w:proofErr w:type="spellStart"/>
      <w:r>
        <w:rPr>
          <w:rStyle w:val="Bodytext1"/>
        </w:rPr>
        <w:t>sjeho</w:t>
      </w:r>
      <w:proofErr w:type="spellEnd"/>
      <w:r>
        <w:rPr>
          <w:rStyle w:val="Bodytext1"/>
        </w:rPr>
        <w:t xml:space="preserve"> obsluhou tak, aby byli schopni předmět smlouvy řádně užívat.</w:t>
      </w:r>
    </w:p>
    <w:p w14:paraId="182B8384" w14:textId="77777777" w:rsidR="00DA21CA" w:rsidRDefault="00000000">
      <w:pPr>
        <w:pStyle w:val="Bodytext10"/>
        <w:numPr>
          <w:ilvl w:val="0"/>
          <w:numId w:val="3"/>
        </w:numPr>
        <w:tabs>
          <w:tab w:val="left" w:pos="338"/>
        </w:tabs>
        <w:spacing w:line="283" w:lineRule="auto"/>
      </w:pPr>
      <w:r>
        <w:rPr>
          <w:rStyle w:val="Bodytext1"/>
        </w:rPr>
        <w:t>Součástí dodávky je předání následujících dokladů:</w:t>
      </w:r>
    </w:p>
    <w:p w14:paraId="5861278F" w14:textId="77777777" w:rsidR="00DA21CA" w:rsidRDefault="00000000">
      <w:pPr>
        <w:pStyle w:val="Bodytext10"/>
        <w:spacing w:line="293" w:lineRule="auto"/>
        <w:ind w:left="760" w:firstLine="20"/>
        <w:jc w:val="both"/>
      </w:pPr>
      <w:r>
        <w:rPr>
          <w:rStyle w:val="Bodytext1"/>
        </w:rPr>
        <w:t xml:space="preserve">návod k použití v českém jazyce </w:t>
      </w:r>
      <w:proofErr w:type="spellStart"/>
      <w:r>
        <w:rPr>
          <w:rStyle w:val="Bodytext1"/>
        </w:rPr>
        <w:t>lx</w:t>
      </w:r>
      <w:proofErr w:type="spellEnd"/>
      <w:r>
        <w:rPr>
          <w:rStyle w:val="Bodytext1"/>
        </w:rPr>
        <w:t xml:space="preserve"> v tištěné a </w:t>
      </w:r>
      <w:proofErr w:type="spellStart"/>
      <w:r>
        <w:rPr>
          <w:rStyle w:val="Bodytext1"/>
        </w:rPr>
        <w:t>lx</w:t>
      </w:r>
      <w:proofErr w:type="spellEnd"/>
      <w:r>
        <w:rPr>
          <w:rStyle w:val="Bodytext1"/>
        </w:rPr>
        <w:t xml:space="preserve"> v elektronické podobě (na CD/DVD nebo USB </w:t>
      </w:r>
      <w:proofErr w:type="spellStart"/>
      <w:r>
        <w:rPr>
          <w:rStyle w:val="Bodytext1"/>
        </w:rPr>
        <w:t>flash</w:t>
      </w:r>
      <w:proofErr w:type="spellEnd"/>
      <w:r>
        <w:rPr>
          <w:rStyle w:val="Bodytext1"/>
        </w:rPr>
        <w:t xml:space="preserve"> disk ve formátu *.doc, *.</w:t>
      </w:r>
      <w:proofErr w:type="spellStart"/>
      <w:r>
        <w:rPr>
          <w:rStyle w:val="Bodytext1"/>
        </w:rPr>
        <w:t>rtf</w:t>
      </w:r>
      <w:proofErr w:type="spellEnd"/>
      <w:r>
        <w:rPr>
          <w:rStyle w:val="Bodytext1"/>
        </w:rPr>
        <w:t xml:space="preserve"> nebo *.</w:t>
      </w:r>
      <w:proofErr w:type="spellStart"/>
      <w:r>
        <w:rPr>
          <w:rStyle w:val="Bodytext1"/>
        </w:rPr>
        <w:t>pdf</w:t>
      </w:r>
      <w:proofErr w:type="spellEnd"/>
      <w:r>
        <w:rPr>
          <w:rStyle w:val="Bodytext1"/>
        </w:rPr>
        <w:t>),</w:t>
      </w:r>
    </w:p>
    <w:p w14:paraId="2237732A" w14:textId="77777777" w:rsidR="00DA21CA" w:rsidRDefault="00000000">
      <w:pPr>
        <w:pStyle w:val="Bodytext10"/>
        <w:spacing w:after="160"/>
        <w:ind w:left="760" w:hanging="320"/>
        <w:jc w:val="both"/>
      </w:pPr>
      <w:r>
        <w:rPr>
          <w:rStyle w:val="Bodytext1"/>
        </w:rPr>
        <w:t>- doklad o instruktáži (proškolení) obsluhy v souladu se zákonem č. 375/2022 Sb., zákon o zdravotnických prostředcích a diagnostických zdravotnických prostředcích in vitro, v platném znění (dále jen „zákon č. 375/2022 Sb." či „Zákon"),</w:t>
      </w:r>
    </w:p>
    <w:p w14:paraId="4449E068" w14:textId="77777777" w:rsidR="00DA21CA" w:rsidRDefault="00000000">
      <w:pPr>
        <w:pStyle w:val="Bodytext10"/>
        <w:spacing w:after="160" w:line="293" w:lineRule="auto"/>
        <w:ind w:left="760" w:firstLine="20"/>
        <w:jc w:val="both"/>
      </w:pPr>
      <w:r>
        <w:rPr>
          <w:rStyle w:val="Bodytext1"/>
        </w:rPr>
        <w:t>doklady osoby, která je poučena výrobcem k provádění instruktáže daného zdravotnického prostředku dle § 41 zákona č. 375/2022 Sb.,</w:t>
      </w:r>
    </w:p>
    <w:p w14:paraId="6132E0ED" w14:textId="77777777" w:rsidR="00DA21CA" w:rsidRDefault="00000000">
      <w:pPr>
        <w:pStyle w:val="Bodytext10"/>
        <w:spacing w:after="160" w:line="293" w:lineRule="auto"/>
        <w:ind w:left="760" w:firstLine="20"/>
        <w:jc w:val="both"/>
      </w:pPr>
      <w:r>
        <w:rPr>
          <w:rStyle w:val="Bodytext1"/>
        </w:rPr>
        <w:t>doklady osob, které jsou proškoleny výrobcem nebo osobou autorizovanou výrobcem, k provádění odborné údržby dle § 45 a § 46 zákona č. 375/2022 Sb.,</w:t>
      </w:r>
    </w:p>
    <w:p w14:paraId="77EBDA8E" w14:textId="77777777" w:rsidR="00DA21CA" w:rsidRDefault="00000000">
      <w:pPr>
        <w:pStyle w:val="Bodytext10"/>
        <w:spacing w:line="283" w:lineRule="auto"/>
        <w:ind w:firstLine="760"/>
      </w:pPr>
      <w:r>
        <w:rPr>
          <w:rStyle w:val="Bodytext1"/>
        </w:rPr>
        <w:t>licenční ujednání k softwaru, pokud je součástí předmětu plnění,</w:t>
      </w:r>
    </w:p>
    <w:p w14:paraId="2E2C8075" w14:textId="77777777" w:rsidR="00DA21CA" w:rsidRDefault="00000000">
      <w:pPr>
        <w:pStyle w:val="Bodytext10"/>
        <w:spacing w:line="283" w:lineRule="auto"/>
        <w:ind w:left="760" w:firstLine="20"/>
        <w:jc w:val="both"/>
      </w:pPr>
      <w:r>
        <w:rPr>
          <w:rStyle w:val="Bodytext1"/>
        </w:rPr>
        <w:t>prohlášení o shodě. Pokud na prohlášení o shodě není uvedena třída rizika dodávaného zdravotnického prostředku, prodávající vydá samostatné prohlášení o třídě rizika a toto prohlášení opatří razítkem a podpisem prodávajícího. Dále bude shoda deklarována přímo na dodávaném zdravotnickém prostředku značkou CE (</w:t>
      </w:r>
      <w:proofErr w:type="spellStart"/>
      <w:r>
        <w:rPr>
          <w:rStyle w:val="Bodytext1"/>
        </w:rPr>
        <w:t>Conformité</w:t>
      </w:r>
      <w:proofErr w:type="spellEnd"/>
      <w:r>
        <w:rPr>
          <w:rStyle w:val="Bodytext1"/>
        </w:rPr>
        <w:t xml:space="preserve"> </w:t>
      </w:r>
      <w:proofErr w:type="spellStart"/>
      <w:r>
        <w:rPr>
          <w:rStyle w:val="Bodytext1"/>
        </w:rPr>
        <w:t>Européenne</w:t>
      </w:r>
      <w:proofErr w:type="spellEnd"/>
      <w:r>
        <w:rPr>
          <w:rStyle w:val="Bodytext1"/>
        </w:rPr>
        <w:t>),</w:t>
      </w:r>
    </w:p>
    <w:p w14:paraId="7C48E08B" w14:textId="77777777" w:rsidR="00DA21CA" w:rsidRDefault="00000000">
      <w:pPr>
        <w:pStyle w:val="Bodytext10"/>
        <w:spacing w:line="276" w:lineRule="auto"/>
        <w:ind w:left="760" w:firstLine="20"/>
        <w:jc w:val="both"/>
      </w:pPr>
      <w:r>
        <w:rPr>
          <w:rStyle w:val="Bodytext1"/>
        </w:rPr>
        <w:t>v případě, že prodávající dodá přístroj, u kterého výrobce požaduje vedení provozního deníku, musí k tomuto přístroji dodat výrobcem požadovaný provozní deník, tedy seznam úkonů doporučených návodem k obsluze (úkony, které by měla provádět obsluha přístroje jako například provozní testy, čištění, dezinfekce atp.). Tento provozní deník musí opatřit razítkem a podpisem zástupce prodávajícího.</w:t>
      </w:r>
    </w:p>
    <w:p w14:paraId="12DB1EBF" w14:textId="77777777" w:rsidR="00DA21CA" w:rsidRDefault="00000000">
      <w:pPr>
        <w:pStyle w:val="Bodytext10"/>
        <w:numPr>
          <w:ilvl w:val="0"/>
          <w:numId w:val="3"/>
        </w:numPr>
        <w:tabs>
          <w:tab w:val="left" w:pos="338"/>
        </w:tabs>
        <w:spacing w:line="283" w:lineRule="auto"/>
        <w:ind w:left="420" w:hanging="420"/>
        <w:jc w:val="both"/>
      </w:pPr>
      <w:r>
        <w:rPr>
          <w:rStyle w:val="Bodytext1"/>
        </w:rPr>
        <w:t>Prodávající prohlašuje, že na předmět smlouvy nevážnou žádné právní vady ve smyslu ustanovení § 1920 zákona č. 89/2012 Sb., občanského zákoníku.</w:t>
      </w:r>
    </w:p>
    <w:p w14:paraId="7B374EBD" w14:textId="77777777" w:rsidR="00DA21CA" w:rsidRDefault="00000000">
      <w:pPr>
        <w:pStyle w:val="Bodytext10"/>
        <w:numPr>
          <w:ilvl w:val="0"/>
          <w:numId w:val="3"/>
        </w:numPr>
        <w:tabs>
          <w:tab w:val="left" w:pos="338"/>
        </w:tabs>
        <w:spacing w:after="0" w:line="276" w:lineRule="auto"/>
        <w:ind w:left="420" w:hanging="420"/>
        <w:jc w:val="both"/>
      </w:pPr>
      <w:r>
        <w:rPr>
          <w:rStyle w:val="Bodytext1"/>
        </w:rPr>
        <w:t>Kupující je osobou povinnou dle § 3 písm. g) zákona č. 181/2014 Sb., o kybernetické bezpečnosti a o změně souvisejících zákonů, ve znění pozdějších předpisů (dále jen „Zákon o kybernetické bezpečnosti“). V případě, že je Přístroj nebo jeho část:</w:t>
      </w:r>
    </w:p>
    <w:p w14:paraId="13D4A232" w14:textId="77777777" w:rsidR="00DA21CA" w:rsidRDefault="00000000">
      <w:pPr>
        <w:pStyle w:val="Bodytext10"/>
        <w:numPr>
          <w:ilvl w:val="0"/>
          <w:numId w:val="4"/>
        </w:numPr>
        <w:tabs>
          <w:tab w:val="left" w:pos="758"/>
        </w:tabs>
        <w:spacing w:line="276" w:lineRule="auto"/>
        <w:ind w:left="420" w:firstLine="20"/>
        <w:jc w:val="both"/>
      </w:pPr>
      <w:r>
        <w:rPr>
          <w:rStyle w:val="Bodytext1"/>
        </w:rPr>
        <w:t xml:space="preserve">připojován jakýmkoli způsobem - tj. kabelovým či </w:t>
      </w:r>
      <w:proofErr w:type="gramStart"/>
      <w:r>
        <w:rPr>
          <w:rStyle w:val="Bodytext1"/>
        </w:rPr>
        <w:t>bezdrátovým - do</w:t>
      </w:r>
      <w:proofErr w:type="gramEnd"/>
      <w:r>
        <w:rPr>
          <w:rStyle w:val="Bodytext1"/>
        </w:rPr>
        <w:t xml:space="preserve"> lokální sítě (LAN) Kupujícího, a/nebo</w:t>
      </w:r>
    </w:p>
    <w:p w14:paraId="5F5F239E" w14:textId="77777777" w:rsidR="00DA21CA" w:rsidRDefault="00000000">
      <w:pPr>
        <w:pStyle w:val="Bodytext10"/>
        <w:numPr>
          <w:ilvl w:val="0"/>
          <w:numId w:val="4"/>
        </w:numPr>
        <w:tabs>
          <w:tab w:val="left" w:pos="758"/>
        </w:tabs>
        <w:spacing w:line="276" w:lineRule="auto"/>
        <w:ind w:left="420" w:firstLine="20"/>
        <w:jc w:val="both"/>
      </w:pPr>
      <w:r>
        <w:rPr>
          <w:rStyle w:val="Bodytext1"/>
        </w:rPr>
        <w:t>dochází k jakémukoli (i fyzickému) přenosu dat mezi Přístrojem nebo jeho částí a jakoukoli aplikací Kupujícího, případně informačním systémem Kupujícího, a/nebo</w:t>
      </w:r>
    </w:p>
    <w:p w14:paraId="5FE63ADD" w14:textId="77777777" w:rsidR="00DA21CA" w:rsidRDefault="00000000">
      <w:pPr>
        <w:pStyle w:val="Bodytext10"/>
        <w:numPr>
          <w:ilvl w:val="0"/>
          <w:numId w:val="4"/>
        </w:numPr>
        <w:tabs>
          <w:tab w:val="left" w:pos="758"/>
        </w:tabs>
        <w:spacing w:line="283" w:lineRule="auto"/>
        <w:ind w:firstLine="420"/>
      </w:pPr>
      <w:r>
        <w:rPr>
          <w:rStyle w:val="Bodytext1"/>
        </w:rPr>
        <w:t>je k Přístroji nebo jeho části umožněno připojení prostřednictvím vzdáleného přístupu,</w:t>
      </w:r>
    </w:p>
    <w:p w14:paraId="1E6D21A7" w14:textId="77777777" w:rsidR="00DA21CA" w:rsidRDefault="00000000">
      <w:pPr>
        <w:pStyle w:val="Bodytext10"/>
        <w:spacing w:line="269" w:lineRule="auto"/>
        <w:ind w:left="420" w:firstLine="20"/>
        <w:jc w:val="both"/>
        <w:sectPr w:rsidR="00DA21CA">
          <w:footerReference w:type="even" r:id="rId8"/>
          <w:footerReference w:type="default" r:id="rId9"/>
          <w:footerReference w:type="first" r:id="rId10"/>
          <w:pgSz w:w="11900" w:h="16840"/>
          <w:pgMar w:top="934" w:right="769" w:bottom="1681" w:left="1497" w:header="0" w:footer="3" w:gutter="0"/>
          <w:pgNumType w:start="1"/>
          <w:cols w:space="720"/>
          <w:noEndnote/>
          <w:titlePg/>
          <w:docGrid w:linePitch="360"/>
        </w:sectPr>
      </w:pPr>
      <w:r>
        <w:rPr>
          <w:rStyle w:val="Bodytext1"/>
        </w:rPr>
        <w:t xml:space="preserve">zavazuje se Prodávající splnit povinnosti stanovené </w:t>
      </w:r>
      <w:r>
        <w:rPr>
          <w:rStyle w:val="Bodytext1"/>
          <w:b/>
          <w:bCs/>
          <w:sz w:val="18"/>
          <w:szCs w:val="18"/>
          <w:u w:val="single"/>
        </w:rPr>
        <w:t xml:space="preserve">přílohou č. 3 </w:t>
      </w:r>
      <w:proofErr w:type="gramStart"/>
      <w:r>
        <w:rPr>
          <w:rStyle w:val="Bodytext1"/>
          <w:b/>
          <w:bCs/>
          <w:sz w:val="18"/>
          <w:szCs w:val="18"/>
          <w:u w:val="single"/>
        </w:rPr>
        <w:t>Smlouvy - Požadavky</w:t>
      </w:r>
      <w:proofErr w:type="gramEnd"/>
      <w:r>
        <w:rPr>
          <w:rStyle w:val="Bodytext1"/>
          <w:b/>
          <w:bCs/>
          <w:sz w:val="18"/>
          <w:szCs w:val="18"/>
          <w:u w:val="single"/>
        </w:rPr>
        <w:t xml:space="preserve"> na zabezpečení modalit v oblasti kybernetické bezpečnosti</w:t>
      </w:r>
      <w:r>
        <w:rPr>
          <w:rStyle w:val="Bodytext1"/>
          <w:b/>
          <w:bCs/>
          <w:sz w:val="18"/>
          <w:szCs w:val="18"/>
        </w:rPr>
        <w:t xml:space="preserve">. </w:t>
      </w:r>
      <w:r>
        <w:rPr>
          <w:rStyle w:val="Bodytext1"/>
        </w:rPr>
        <w:t>Zároveň je Prodávající povinen poskytnout Kupujícímu veškerou potřebnou součinnost při plnění povinností stanovených Zákonem o kybernetické bezpečnosti. Porušení jakékoliv z těchto povinností je považováno za podstatné porušení Smlouvy.</w:t>
      </w:r>
    </w:p>
    <w:p w14:paraId="5BB0D6B0" w14:textId="77777777" w:rsidR="00DA21CA" w:rsidRDefault="00DA21CA">
      <w:pPr>
        <w:pStyle w:val="Heading310"/>
        <w:keepNext/>
        <w:keepLines/>
        <w:numPr>
          <w:ilvl w:val="0"/>
          <w:numId w:val="1"/>
        </w:numPr>
        <w:spacing w:after="0" w:line="240" w:lineRule="auto"/>
        <w:ind w:left="4340"/>
      </w:pPr>
      <w:bookmarkStart w:id="3" w:name="bookmark7"/>
      <w:bookmarkEnd w:id="3"/>
    </w:p>
    <w:p w14:paraId="2A2901AB" w14:textId="77777777" w:rsidR="00DA21CA" w:rsidRDefault="00000000">
      <w:pPr>
        <w:pStyle w:val="Heading310"/>
        <w:keepNext/>
        <w:keepLines/>
        <w:spacing w:after="260" w:line="240" w:lineRule="auto"/>
        <w:jc w:val="center"/>
      </w:pPr>
      <w:r>
        <w:rPr>
          <w:rStyle w:val="Heading31"/>
          <w:b/>
          <w:bCs/>
        </w:rPr>
        <w:t>KUPNÍ CENA</w:t>
      </w:r>
    </w:p>
    <w:p w14:paraId="0231CDE6" w14:textId="77777777" w:rsidR="00DA21CA" w:rsidRDefault="00000000">
      <w:pPr>
        <w:pStyle w:val="Bodytext10"/>
        <w:numPr>
          <w:ilvl w:val="0"/>
          <w:numId w:val="5"/>
        </w:numPr>
        <w:tabs>
          <w:tab w:val="left" w:pos="396"/>
        </w:tabs>
        <w:spacing w:after="80" w:line="293" w:lineRule="auto"/>
        <w:ind w:left="540" w:hanging="540"/>
        <w:jc w:val="both"/>
      </w:pPr>
      <w:r>
        <w:rPr>
          <w:rStyle w:val="Bodytext1"/>
        </w:rPr>
        <w:t>Cena předmětu této smlouvy specifikovaného v čl. III je stanovena dohodou smluvních stran na základě cenové nabídky prodávajícího a činí:</w:t>
      </w:r>
    </w:p>
    <w:tbl>
      <w:tblPr>
        <w:tblOverlap w:val="never"/>
        <w:tblW w:w="0" w:type="auto"/>
        <w:jc w:val="center"/>
        <w:tblLayout w:type="fixed"/>
        <w:tblCellMar>
          <w:left w:w="10" w:type="dxa"/>
          <w:right w:w="10" w:type="dxa"/>
        </w:tblCellMar>
        <w:tblLook w:val="0000" w:firstRow="0" w:lastRow="0" w:firstColumn="0" w:lastColumn="0" w:noHBand="0" w:noVBand="0"/>
      </w:tblPr>
      <w:tblGrid>
        <w:gridCol w:w="2549"/>
        <w:gridCol w:w="1937"/>
        <w:gridCol w:w="2189"/>
        <w:gridCol w:w="1944"/>
      </w:tblGrid>
      <w:tr w:rsidR="00DA21CA" w14:paraId="16B1BB52" w14:textId="77777777">
        <w:tblPrEx>
          <w:tblCellMar>
            <w:top w:w="0" w:type="dxa"/>
            <w:bottom w:w="0" w:type="dxa"/>
          </w:tblCellMar>
        </w:tblPrEx>
        <w:trPr>
          <w:trHeight w:hRule="exact" w:val="475"/>
          <w:jc w:val="center"/>
        </w:trPr>
        <w:tc>
          <w:tcPr>
            <w:tcW w:w="2549" w:type="dxa"/>
            <w:tcBorders>
              <w:top w:val="single" w:sz="4" w:space="0" w:color="auto"/>
              <w:left w:val="single" w:sz="4" w:space="0" w:color="auto"/>
            </w:tcBorders>
            <w:shd w:val="clear" w:color="auto" w:fill="auto"/>
            <w:vAlign w:val="center"/>
          </w:tcPr>
          <w:p w14:paraId="4BB49CB0" w14:textId="77777777" w:rsidR="00DA21CA" w:rsidRDefault="00000000">
            <w:pPr>
              <w:pStyle w:val="Other10"/>
              <w:spacing w:after="0" w:line="240" w:lineRule="auto"/>
              <w:jc w:val="center"/>
              <w:rPr>
                <w:sz w:val="15"/>
                <w:szCs w:val="15"/>
              </w:rPr>
            </w:pPr>
            <w:r>
              <w:rPr>
                <w:rStyle w:val="Other1"/>
                <w:b/>
                <w:bCs/>
                <w:sz w:val="15"/>
                <w:szCs w:val="15"/>
              </w:rPr>
              <w:t>Plnění</w:t>
            </w:r>
          </w:p>
        </w:tc>
        <w:tc>
          <w:tcPr>
            <w:tcW w:w="1937" w:type="dxa"/>
            <w:tcBorders>
              <w:top w:val="single" w:sz="4" w:space="0" w:color="auto"/>
              <w:left w:val="single" w:sz="4" w:space="0" w:color="auto"/>
            </w:tcBorders>
            <w:shd w:val="clear" w:color="auto" w:fill="auto"/>
            <w:vAlign w:val="center"/>
          </w:tcPr>
          <w:p w14:paraId="6AEBE541" w14:textId="77777777" w:rsidR="00DA21CA" w:rsidRDefault="00000000">
            <w:pPr>
              <w:pStyle w:val="Other10"/>
              <w:spacing w:after="0" w:line="240" w:lineRule="auto"/>
              <w:rPr>
                <w:sz w:val="15"/>
                <w:szCs w:val="15"/>
              </w:rPr>
            </w:pPr>
            <w:r>
              <w:rPr>
                <w:rStyle w:val="Other1"/>
                <w:b/>
                <w:bCs/>
                <w:sz w:val="15"/>
                <w:szCs w:val="15"/>
              </w:rPr>
              <w:t>Cena bez DPH v Kč</w:t>
            </w:r>
          </w:p>
        </w:tc>
        <w:tc>
          <w:tcPr>
            <w:tcW w:w="2189" w:type="dxa"/>
            <w:tcBorders>
              <w:top w:val="single" w:sz="4" w:space="0" w:color="auto"/>
              <w:left w:val="single" w:sz="4" w:space="0" w:color="auto"/>
            </w:tcBorders>
            <w:shd w:val="clear" w:color="auto" w:fill="auto"/>
            <w:vAlign w:val="center"/>
          </w:tcPr>
          <w:p w14:paraId="76C6CCDF" w14:textId="77777777" w:rsidR="00DA21CA" w:rsidRDefault="00000000">
            <w:pPr>
              <w:pStyle w:val="Other10"/>
              <w:spacing w:after="0" w:line="240" w:lineRule="auto"/>
              <w:jc w:val="center"/>
              <w:rPr>
                <w:sz w:val="15"/>
                <w:szCs w:val="15"/>
              </w:rPr>
            </w:pPr>
            <w:r>
              <w:rPr>
                <w:rStyle w:val="Other1"/>
                <w:b/>
                <w:bCs/>
                <w:sz w:val="15"/>
                <w:szCs w:val="15"/>
              </w:rPr>
              <w:t xml:space="preserve">DPH </w:t>
            </w:r>
            <w:proofErr w:type="gramStart"/>
            <w:r>
              <w:rPr>
                <w:rStyle w:val="Other1"/>
                <w:b/>
                <w:bCs/>
                <w:sz w:val="15"/>
                <w:szCs w:val="15"/>
              </w:rPr>
              <w:t>21%</w:t>
            </w:r>
            <w:proofErr w:type="gramEnd"/>
            <w:r>
              <w:rPr>
                <w:rStyle w:val="Other1"/>
                <w:b/>
                <w:bCs/>
                <w:sz w:val="15"/>
                <w:szCs w:val="15"/>
              </w:rPr>
              <w:t xml:space="preserve"> v Kč</w:t>
            </w:r>
          </w:p>
        </w:tc>
        <w:tc>
          <w:tcPr>
            <w:tcW w:w="1944" w:type="dxa"/>
            <w:tcBorders>
              <w:top w:val="single" w:sz="4" w:space="0" w:color="auto"/>
              <w:left w:val="single" w:sz="4" w:space="0" w:color="auto"/>
              <w:right w:val="single" w:sz="4" w:space="0" w:color="auto"/>
            </w:tcBorders>
            <w:shd w:val="clear" w:color="auto" w:fill="auto"/>
            <w:vAlign w:val="center"/>
          </w:tcPr>
          <w:p w14:paraId="43AE7455" w14:textId="77777777" w:rsidR="00DA21CA" w:rsidRDefault="00000000">
            <w:pPr>
              <w:pStyle w:val="Other10"/>
              <w:spacing w:after="0" w:line="240" w:lineRule="auto"/>
              <w:rPr>
                <w:sz w:val="15"/>
                <w:szCs w:val="15"/>
              </w:rPr>
            </w:pPr>
            <w:r>
              <w:rPr>
                <w:rStyle w:val="Other1"/>
                <w:b/>
                <w:bCs/>
                <w:sz w:val="15"/>
                <w:szCs w:val="15"/>
              </w:rPr>
              <w:t>Cena celkem vč. DPH</w:t>
            </w:r>
          </w:p>
        </w:tc>
      </w:tr>
      <w:tr w:rsidR="00DA21CA" w14:paraId="4947089A" w14:textId="77777777">
        <w:tblPrEx>
          <w:tblCellMar>
            <w:top w:w="0" w:type="dxa"/>
            <w:bottom w:w="0" w:type="dxa"/>
          </w:tblCellMar>
        </w:tblPrEx>
        <w:trPr>
          <w:trHeight w:hRule="exact" w:val="677"/>
          <w:jc w:val="center"/>
        </w:trPr>
        <w:tc>
          <w:tcPr>
            <w:tcW w:w="2549" w:type="dxa"/>
            <w:tcBorders>
              <w:top w:val="single" w:sz="4" w:space="0" w:color="auto"/>
              <w:left w:val="single" w:sz="4" w:space="0" w:color="auto"/>
            </w:tcBorders>
            <w:shd w:val="clear" w:color="auto" w:fill="auto"/>
            <w:vAlign w:val="center"/>
          </w:tcPr>
          <w:p w14:paraId="3B6BF57B" w14:textId="77777777" w:rsidR="00DA21CA" w:rsidRDefault="00000000">
            <w:pPr>
              <w:pStyle w:val="Other10"/>
              <w:spacing w:after="0" w:line="240" w:lineRule="auto"/>
              <w:jc w:val="center"/>
              <w:rPr>
                <w:sz w:val="18"/>
                <w:szCs w:val="18"/>
              </w:rPr>
            </w:pPr>
            <w:r>
              <w:rPr>
                <w:rStyle w:val="Other1"/>
                <w:b/>
                <w:bCs/>
                <w:sz w:val="18"/>
                <w:szCs w:val="18"/>
              </w:rPr>
              <w:t xml:space="preserve">1 ks </w:t>
            </w:r>
            <w:proofErr w:type="spellStart"/>
            <w:r>
              <w:rPr>
                <w:rStyle w:val="Other1"/>
                <w:b/>
                <w:bCs/>
                <w:sz w:val="18"/>
                <w:szCs w:val="18"/>
              </w:rPr>
              <w:t>Transkraniální</w:t>
            </w:r>
            <w:proofErr w:type="spellEnd"/>
            <w:r>
              <w:rPr>
                <w:rStyle w:val="Other1"/>
                <w:b/>
                <w:bCs/>
                <w:sz w:val="18"/>
                <w:szCs w:val="18"/>
              </w:rPr>
              <w:t xml:space="preserve"> magnetický stimulátor</w:t>
            </w:r>
          </w:p>
        </w:tc>
        <w:tc>
          <w:tcPr>
            <w:tcW w:w="1937" w:type="dxa"/>
            <w:tcBorders>
              <w:top w:val="single" w:sz="4" w:space="0" w:color="auto"/>
              <w:left w:val="single" w:sz="4" w:space="0" w:color="auto"/>
            </w:tcBorders>
            <w:shd w:val="clear" w:color="auto" w:fill="auto"/>
            <w:vAlign w:val="center"/>
          </w:tcPr>
          <w:p w14:paraId="37B54E78" w14:textId="77777777" w:rsidR="00DA21CA" w:rsidRDefault="00000000">
            <w:pPr>
              <w:pStyle w:val="Other10"/>
              <w:spacing w:after="0" w:line="240" w:lineRule="auto"/>
              <w:jc w:val="center"/>
              <w:rPr>
                <w:sz w:val="14"/>
                <w:szCs w:val="14"/>
              </w:rPr>
            </w:pPr>
            <w:r>
              <w:rPr>
                <w:rStyle w:val="Other1"/>
                <w:sz w:val="14"/>
                <w:szCs w:val="14"/>
              </w:rPr>
              <w:t>1 249 000,- Kč</w:t>
            </w:r>
          </w:p>
        </w:tc>
        <w:tc>
          <w:tcPr>
            <w:tcW w:w="2189" w:type="dxa"/>
            <w:tcBorders>
              <w:top w:val="single" w:sz="4" w:space="0" w:color="auto"/>
              <w:left w:val="single" w:sz="4" w:space="0" w:color="auto"/>
            </w:tcBorders>
            <w:shd w:val="clear" w:color="auto" w:fill="auto"/>
            <w:vAlign w:val="center"/>
          </w:tcPr>
          <w:p w14:paraId="419022D1" w14:textId="77777777" w:rsidR="00DA21CA" w:rsidRDefault="00000000">
            <w:pPr>
              <w:pStyle w:val="Other10"/>
              <w:spacing w:after="0" w:line="240" w:lineRule="auto"/>
              <w:jc w:val="center"/>
              <w:rPr>
                <w:sz w:val="18"/>
                <w:szCs w:val="18"/>
              </w:rPr>
            </w:pPr>
            <w:r>
              <w:rPr>
                <w:rStyle w:val="Other1"/>
                <w:b/>
                <w:bCs/>
                <w:sz w:val="18"/>
                <w:szCs w:val="18"/>
              </w:rPr>
              <w:t>262 290,- Kč</w:t>
            </w:r>
          </w:p>
        </w:tc>
        <w:tc>
          <w:tcPr>
            <w:tcW w:w="1944" w:type="dxa"/>
            <w:tcBorders>
              <w:top w:val="single" w:sz="4" w:space="0" w:color="auto"/>
              <w:left w:val="single" w:sz="4" w:space="0" w:color="auto"/>
              <w:right w:val="single" w:sz="4" w:space="0" w:color="auto"/>
            </w:tcBorders>
            <w:shd w:val="clear" w:color="auto" w:fill="auto"/>
            <w:vAlign w:val="center"/>
          </w:tcPr>
          <w:p w14:paraId="519481DE" w14:textId="77777777" w:rsidR="00DA21CA" w:rsidRDefault="00000000">
            <w:pPr>
              <w:pStyle w:val="Other10"/>
              <w:spacing w:after="0" w:line="240" w:lineRule="auto"/>
              <w:jc w:val="center"/>
              <w:rPr>
                <w:sz w:val="18"/>
                <w:szCs w:val="18"/>
              </w:rPr>
            </w:pPr>
            <w:r>
              <w:rPr>
                <w:rStyle w:val="Other1"/>
                <w:b/>
                <w:bCs/>
                <w:sz w:val="18"/>
                <w:szCs w:val="18"/>
              </w:rPr>
              <w:t>1 511 290,- Kč</w:t>
            </w:r>
          </w:p>
        </w:tc>
      </w:tr>
      <w:tr w:rsidR="00DA21CA" w14:paraId="7EA0505A" w14:textId="77777777">
        <w:tblPrEx>
          <w:tblCellMar>
            <w:top w:w="0" w:type="dxa"/>
            <w:bottom w:w="0" w:type="dxa"/>
          </w:tblCellMar>
        </w:tblPrEx>
        <w:trPr>
          <w:trHeight w:hRule="exact" w:val="504"/>
          <w:jc w:val="center"/>
        </w:trPr>
        <w:tc>
          <w:tcPr>
            <w:tcW w:w="2549" w:type="dxa"/>
            <w:tcBorders>
              <w:top w:val="single" w:sz="4" w:space="0" w:color="auto"/>
              <w:left w:val="single" w:sz="4" w:space="0" w:color="auto"/>
              <w:bottom w:val="single" w:sz="4" w:space="0" w:color="auto"/>
            </w:tcBorders>
            <w:shd w:val="clear" w:color="auto" w:fill="auto"/>
            <w:vAlign w:val="center"/>
          </w:tcPr>
          <w:p w14:paraId="4521C573" w14:textId="77777777" w:rsidR="00DA21CA" w:rsidRDefault="00000000">
            <w:pPr>
              <w:pStyle w:val="Other10"/>
              <w:spacing w:after="0" w:line="240" w:lineRule="auto"/>
              <w:jc w:val="center"/>
              <w:rPr>
                <w:sz w:val="18"/>
                <w:szCs w:val="18"/>
              </w:rPr>
            </w:pPr>
            <w:r>
              <w:rPr>
                <w:rStyle w:val="Other1"/>
                <w:b/>
                <w:bCs/>
                <w:sz w:val="18"/>
                <w:szCs w:val="18"/>
              </w:rPr>
              <w:t>Nabídková cena celkem</w:t>
            </w:r>
          </w:p>
        </w:tc>
        <w:tc>
          <w:tcPr>
            <w:tcW w:w="1937" w:type="dxa"/>
            <w:tcBorders>
              <w:top w:val="single" w:sz="4" w:space="0" w:color="auto"/>
              <w:left w:val="single" w:sz="4" w:space="0" w:color="auto"/>
              <w:bottom w:val="single" w:sz="4" w:space="0" w:color="auto"/>
            </w:tcBorders>
            <w:shd w:val="clear" w:color="auto" w:fill="auto"/>
            <w:vAlign w:val="center"/>
          </w:tcPr>
          <w:p w14:paraId="3BA0ADE3" w14:textId="77777777" w:rsidR="00DA21CA" w:rsidRDefault="00000000">
            <w:pPr>
              <w:pStyle w:val="Other10"/>
              <w:spacing w:after="0" w:line="240" w:lineRule="auto"/>
              <w:jc w:val="center"/>
              <w:rPr>
                <w:sz w:val="14"/>
                <w:szCs w:val="14"/>
              </w:rPr>
            </w:pPr>
            <w:r>
              <w:rPr>
                <w:rStyle w:val="Other1"/>
                <w:sz w:val="14"/>
                <w:szCs w:val="14"/>
              </w:rPr>
              <w:t>1 249 000,- Kč</w:t>
            </w:r>
          </w:p>
        </w:tc>
        <w:tc>
          <w:tcPr>
            <w:tcW w:w="2189" w:type="dxa"/>
            <w:tcBorders>
              <w:top w:val="single" w:sz="4" w:space="0" w:color="auto"/>
              <w:left w:val="single" w:sz="4" w:space="0" w:color="auto"/>
              <w:bottom w:val="single" w:sz="4" w:space="0" w:color="auto"/>
            </w:tcBorders>
            <w:shd w:val="clear" w:color="auto" w:fill="auto"/>
            <w:vAlign w:val="center"/>
          </w:tcPr>
          <w:p w14:paraId="1E3BA087" w14:textId="77777777" w:rsidR="00DA21CA" w:rsidRDefault="00000000">
            <w:pPr>
              <w:pStyle w:val="Other10"/>
              <w:spacing w:after="0" w:line="240" w:lineRule="auto"/>
              <w:jc w:val="center"/>
              <w:rPr>
                <w:sz w:val="18"/>
                <w:szCs w:val="18"/>
              </w:rPr>
            </w:pPr>
            <w:r>
              <w:rPr>
                <w:rStyle w:val="Other1"/>
                <w:b/>
                <w:bCs/>
                <w:sz w:val="18"/>
                <w:szCs w:val="18"/>
              </w:rPr>
              <w:t>262 290,- Kč</w:t>
            </w:r>
          </w:p>
        </w:tc>
        <w:tc>
          <w:tcPr>
            <w:tcW w:w="1944" w:type="dxa"/>
            <w:tcBorders>
              <w:top w:val="single" w:sz="4" w:space="0" w:color="auto"/>
              <w:left w:val="single" w:sz="4" w:space="0" w:color="auto"/>
              <w:bottom w:val="single" w:sz="4" w:space="0" w:color="auto"/>
              <w:right w:val="single" w:sz="4" w:space="0" w:color="auto"/>
            </w:tcBorders>
            <w:shd w:val="clear" w:color="auto" w:fill="auto"/>
            <w:vAlign w:val="center"/>
          </w:tcPr>
          <w:p w14:paraId="708A2452" w14:textId="77777777" w:rsidR="00DA21CA" w:rsidRDefault="00000000">
            <w:pPr>
              <w:pStyle w:val="Other10"/>
              <w:spacing w:after="0" w:line="240" w:lineRule="auto"/>
              <w:jc w:val="center"/>
              <w:rPr>
                <w:sz w:val="18"/>
                <w:szCs w:val="18"/>
              </w:rPr>
            </w:pPr>
            <w:r>
              <w:rPr>
                <w:rStyle w:val="Other1"/>
                <w:b/>
                <w:bCs/>
                <w:sz w:val="18"/>
                <w:szCs w:val="18"/>
              </w:rPr>
              <w:t>1 511 290,- Kč</w:t>
            </w:r>
          </w:p>
        </w:tc>
      </w:tr>
    </w:tbl>
    <w:p w14:paraId="6737828E" w14:textId="77777777" w:rsidR="00DA21CA" w:rsidRDefault="00DA21CA">
      <w:pPr>
        <w:spacing w:after="459" w:line="1" w:lineRule="exact"/>
      </w:pPr>
    </w:p>
    <w:p w14:paraId="57987726" w14:textId="77777777" w:rsidR="00DA21CA" w:rsidRDefault="00000000">
      <w:pPr>
        <w:pStyle w:val="Bodytext10"/>
        <w:numPr>
          <w:ilvl w:val="0"/>
          <w:numId w:val="5"/>
        </w:numPr>
        <w:tabs>
          <w:tab w:val="left" w:pos="396"/>
        </w:tabs>
        <w:spacing w:after="80" w:line="286" w:lineRule="auto"/>
        <w:ind w:left="540" w:hanging="540"/>
        <w:jc w:val="both"/>
      </w:pPr>
      <w:r>
        <w:rPr>
          <w:rStyle w:val="Bodytext1"/>
        </w:rPr>
        <w:t>Kupní cena je stanovena jako nejvýše přípustná a jsou v ní zahrnuty veškeré náklady prodávajícího spojené s plněním předmětu této smlouvy dle čl. III této smlouvy, včetně nákladů na dopravu předmětu smlouvy do místa plnění dle čl. V odst. 1 této smlouvy, jakož i veškeré poplatky, instalace předmětu smlouvy a seznámení zaměstnanců uživatele s obsluhou, servisní náklady. Podrobná cenová nabídka vytvořená dodavatelem je Přílohou č. 2 této smlouvy.</w:t>
      </w:r>
    </w:p>
    <w:p w14:paraId="0F1FC66C" w14:textId="77777777" w:rsidR="00DA21CA" w:rsidRDefault="00000000">
      <w:pPr>
        <w:pStyle w:val="Bodytext10"/>
        <w:numPr>
          <w:ilvl w:val="0"/>
          <w:numId w:val="5"/>
        </w:numPr>
        <w:tabs>
          <w:tab w:val="left" w:pos="396"/>
        </w:tabs>
        <w:spacing w:after="540" w:line="286" w:lineRule="auto"/>
        <w:ind w:left="540" w:hanging="540"/>
        <w:jc w:val="both"/>
      </w:pPr>
      <w:r>
        <w:rPr>
          <w:rStyle w:val="Bodytext1"/>
        </w:rPr>
        <w:t>Prodávající odpovídá za to, že sazba daně z přidané hodnoty bude stanovena v souladu s platnými právními předpisy. V případě, že dojde ke změně zákonné sazby DPH, je prodávající ke kupní ceně bez DPH povinen účtovat DPH v platné výši. Smluvní strany se dohodly, že v případě změny kupní ceny v důsledku změny sazby DPH není nutno ke smlouvě uzavírat dodatek.</w:t>
      </w:r>
    </w:p>
    <w:p w14:paraId="510BDA00" w14:textId="77777777" w:rsidR="00DA21CA" w:rsidRDefault="00DA21CA">
      <w:pPr>
        <w:pStyle w:val="Bodytext10"/>
        <w:numPr>
          <w:ilvl w:val="0"/>
          <w:numId w:val="1"/>
        </w:numPr>
        <w:spacing w:after="0" w:line="240" w:lineRule="auto"/>
        <w:ind w:left="4340"/>
        <w:rPr>
          <w:sz w:val="18"/>
          <w:szCs w:val="18"/>
        </w:rPr>
      </w:pPr>
    </w:p>
    <w:p w14:paraId="4EB717C1" w14:textId="77777777" w:rsidR="00DA21CA" w:rsidRDefault="00000000">
      <w:pPr>
        <w:pStyle w:val="Heading310"/>
        <w:keepNext/>
        <w:keepLines/>
        <w:spacing w:after="260" w:line="240" w:lineRule="auto"/>
        <w:jc w:val="center"/>
      </w:pPr>
      <w:bookmarkStart w:id="4" w:name="bookmark10"/>
      <w:r>
        <w:rPr>
          <w:rStyle w:val="Heading31"/>
          <w:b/>
          <w:bCs/>
        </w:rPr>
        <w:t>MÍSTO A DOBA PLNĚNÍ</w:t>
      </w:r>
      <w:bookmarkEnd w:id="4"/>
    </w:p>
    <w:p w14:paraId="61171436" w14:textId="77777777" w:rsidR="00DA21CA" w:rsidRDefault="00000000">
      <w:pPr>
        <w:pStyle w:val="Bodytext10"/>
        <w:numPr>
          <w:ilvl w:val="0"/>
          <w:numId w:val="6"/>
        </w:numPr>
        <w:tabs>
          <w:tab w:val="left" w:pos="396"/>
        </w:tabs>
        <w:spacing w:after="80" w:line="293" w:lineRule="auto"/>
        <w:ind w:left="460" w:hanging="460"/>
        <w:jc w:val="both"/>
      </w:pPr>
      <w:r>
        <w:rPr>
          <w:rStyle w:val="Bodytext1"/>
        </w:rPr>
        <w:t>Prodávající je povinen dodat předmět smlouvy do místa plnění dle pokynů kupujícího, kterým je Nemocnice Havířov, příspěvková organizace.</w:t>
      </w:r>
    </w:p>
    <w:p w14:paraId="4D6F584C" w14:textId="77777777" w:rsidR="00DA21CA" w:rsidRDefault="00000000">
      <w:pPr>
        <w:pStyle w:val="Bodytext10"/>
        <w:numPr>
          <w:ilvl w:val="0"/>
          <w:numId w:val="6"/>
        </w:numPr>
        <w:tabs>
          <w:tab w:val="left" w:pos="396"/>
        </w:tabs>
        <w:spacing w:after="260" w:line="300" w:lineRule="auto"/>
        <w:ind w:left="460" w:hanging="460"/>
        <w:jc w:val="both"/>
      </w:pPr>
      <w:r>
        <w:rPr>
          <w:rStyle w:val="Bodytext1"/>
        </w:rPr>
        <w:t>Prodávající se zavazuje dodat předmět smlouvy nejpozději do 60 kalendářních dnů od nabytí účinnosti smlouvy.</w:t>
      </w:r>
    </w:p>
    <w:p w14:paraId="439B3F0A" w14:textId="77777777" w:rsidR="00DA21CA" w:rsidRDefault="00DA21CA">
      <w:pPr>
        <w:pStyle w:val="Heading310"/>
        <w:keepNext/>
        <w:keepLines/>
        <w:numPr>
          <w:ilvl w:val="0"/>
          <w:numId w:val="1"/>
        </w:numPr>
        <w:spacing w:after="0" w:line="240" w:lineRule="auto"/>
        <w:ind w:left="4340"/>
      </w:pPr>
      <w:bookmarkStart w:id="5" w:name="bookmark12"/>
      <w:bookmarkEnd w:id="5"/>
    </w:p>
    <w:p w14:paraId="35CE3DE5" w14:textId="77777777" w:rsidR="00DA21CA" w:rsidRDefault="00000000">
      <w:pPr>
        <w:pStyle w:val="Heading310"/>
        <w:keepNext/>
        <w:keepLines/>
        <w:spacing w:after="260" w:line="240" w:lineRule="auto"/>
        <w:ind w:left="1340"/>
      </w:pPr>
      <w:r>
        <w:rPr>
          <w:rStyle w:val="Heading31"/>
          <w:b/>
          <w:bCs/>
        </w:rPr>
        <w:t>DODÁNÍ PŘEDMĚTU SMLOUVY A PŘEVOD VLASTNICKÉHO PRÁVA</w:t>
      </w:r>
    </w:p>
    <w:p w14:paraId="44295D2C" w14:textId="77777777" w:rsidR="00DA21CA" w:rsidRDefault="00000000">
      <w:pPr>
        <w:pStyle w:val="Bodytext10"/>
        <w:numPr>
          <w:ilvl w:val="0"/>
          <w:numId w:val="7"/>
        </w:numPr>
        <w:tabs>
          <w:tab w:val="left" w:pos="396"/>
        </w:tabs>
        <w:spacing w:after="0" w:line="286" w:lineRule="auto"/>
      </w:pPr>
      <w:r>
        <w:rPr>
          <w:rStyle w:val="Bodytext1"/>
        </w:rPr>
        <w:t>Kupující při převzetí zboží provede kontrolu:</w:t>
      </w:r>
    </w:p>
    <w:p w14:paraId="01E838CE" w14:textId="77777777" w:rsidR="00DA21CA" w:rsidRDefault="00000000">
      <w:pPr>
        <w:pStyle w:val="Bodytext10"/>
        <w:numPr>
          <w:ilvl w:val="0"/>
          <w:numId w:val="8"/>
        </w:numPr>
        <w:tabs>
          <w:tab w:val="left" w:pos="965"/>
        </w:tabs>
        <w:spacing w:after="0" w:line="286" w:lineRule="auto"/>
        <w:ind w:firstLine="540"/>
      </w:pPr>
      <w:r>
        <w:rPr>
          <w:rStyle w:val="Bodytext1"/>
        </w:rPr>
        <w:t>dodaného druhu a množství zboží,</w:t>
      </w:r>
    </w:p>
    <w:p w14:paraId="44D7E5D1" w14:textId="77777777" w:rsidR="00DA21CA" w:rsidRDefault="00000000">
      <w:pPr>
        <w:pStyle w:val="Bodytext10"/>
        <w:numPr>
          <w:ilvl w:val="0"/>
          <w:numId w:val="8"/>
        </w:numPr>
        <w:tabs>
          <w:tab w:val="left" w:pos="965"/>
        </w:tabs>
        <w:spacing w:after="0" w:line="286" w:lineRule="auto"/>
        <w:ind w:firstLine="540"/>
      </w:pPr>
      <w:r>
        <w:rPr>
          <w:rStyle w:val="Bodytext1"/>
        </w:rPr>
        <w:t>zjevných jakostních vlastností zboží,</w:t>
      </w:r>
    </w:p>
    <w:p w14:paraId="2998587F" w14:textId="77777777" w:rsidR="00DA21CA" w:rsidRDefault="00000000">
      <w:pPr>
        <w:pStyle w:val="Bodytext10"/>
        <w:numPr>
          <w:ilvl w:val="0"/>
          <w:numId w:val="8"/>
        </w:numPr>
        <w:tabs>
          <w:tab w:val="left" w:pos="965"/>
        </w:tabs>
        <w:spacing w:after="0" w:line="286" w:lineRule="auto"/>
        <w:ind w:firstLine="540"/>
      </w:pPr>
      <w:r>
        <w:rPr>
          <w:rStyle w:val="Bodytext1"/>
        </w:rPr>
        <w:t>zda nedošlo k poškození zboží při přepravě,</w:t>
      </w:r>
    </w:p>
    <w:p w14:paraId="5487DB40" w14:textId="77777777" w:rsidR="00DA21CA" w:rsidRDefault="00000000">
      <w:pPr>
        <w:pStyle w:val="Bodytext10"/>
        <w:numPr>
          <w:ilvl w:val="0"/>
          <w:numId w:val="8"/>
        </w:numPr>
        <w:tabs>
          <w:tab w:val="left" w:pos="965"/>
        </w:tabs>
        <w:spacing w:after="0" w:line="286" w:lineRule="auto"/>
        <w:ind w:firstLine="540"/>
      </w:pPr>
      <w:r>
        <w:rPr>
          <w:rStyle w:val="Bodytext1"/>
        </w:rPr>
        <w:t>neporušenosti obalů zboží,</w:t>
      </w:r>
    </w:p>
    <w:p w14:paraId="7AF2FB4A" w14:textId="77777777" w:rsidR="00DA21CA" w:rsidRDefault="00000000">
      <w:pPr>
        <w:pStyle w:val="Bodytext10"/>
        <w:numPr>
          <w:ilvl w:val="0"/>
          <w:numId w:val="8"/>
        </w:numPr>
        <w:tabs>
          <w:tab w:val="left" w:pos="965"/>
        </w:tabs>
        <w:spacing w:after="80" w:line="286" w:lineRule="auto"/>
        <w:ind w:firstLine="540"/>
      </w:pPr>
      <w:r>
        <w:rPr>
          <w:rStyle w:val="Bodytext1"/>
        </w:rPr>
        <w:t>dokladů dodaných se zbožím.</w:t>
      </w:r>
    </w:p>
    <w:p w14:paraId="569F4C4E" w14:textId="77777777" w:rsidR="00DA21CA" w:rsidRDefault="00000000">
      <w:pPr>
        <w:pStyle w:val="Bodytext10"/>
        <w:numPr>
          <w:ilvl w:val="0"/>
          <w:numId w:val="7"/>
        </w:numPr>
        <w:tabs>
          <w:tab w:val="left" w:pos="396"/>
        </w:tabs>
        <w:spacing w:after="80" w:line="286" w:lineRule="auto"/>
        <w:ind w:left="460" w:hanging="460"/>
        <w:jc w:val="both"/>
      </w:pPr>
      <w:r>
        <w:rPr>
          <w:rStyle w:val="Bodytext1"/>
        </w:rPr>
        <w:t>Předmět smlouvy je dodán jeho protokolárním předáním v místě plnění ze strany prodávajícího a převzetím osobami pověřenými jeho převzetím ze strany kupujícího. Při předání předmětu této smlouvy je prodávající povinen předat kupujícímu doklady dle čl. III odst. 4 této smlouvy. Protokolární převzetí předmětu plnění bude provedeno až po dodání předmětu smlouvy, jeho instalaci a seznámení zaměstnanců kupujícího s jeho obsluhou.</w:t>
      </w:r>
    </w:p>
    <w:p w14:paraId="383F2115" w14:textId="77777777" w:rsidR="00DA21CA" w:rsidRDefault="00000000">
      <w:pPr>
        <w:pStyle w:val="Bodytext10"/>
        <w:numPr>
          <w:ilvl w:val="0"/>
          <w:numId w:val="7"/>
        </w:numPr>
        <w:tabs>
          <w:tab w:val="left" w:pos="396"/>
        </w:tabs>
        <w:spacing w:after="80" w:line="286" w:lineRule="auto"/>
      </w:pPr>
      <w:r>
        <w:rPr>
          <w:rStyle w:val="Bodytext1"/>
        </w:rPr>
        <w:t>Převzetím je za kupujícího pověřen vedoucí oddělení zdravotechniky.</w:t>
      </w:r>
    </w:p>
    <w:p w14:paraId="68E4E6D0" w14:textId="77777777" w:rsidR="00DA21CA" w:rsidRDefault="00000000">
      <w:pPr>
        <w:pStyle w:val="Bodytext10"/>
        <w:numPr>
          <w:ilvl w:val="0"/>
          <w:numId w:val="7"/>
        </w:numPr>
        <w:tabs>
          <w:tab w:val="left" w:pos="396"/>
        </w:tabs>
        <w:spacing w:after="80" w:line="286" w:lineRule="auto"/>
      </w:pPr>
      <w:r>
        <w:rPr>
          <w:rStyle w:val="Bodytext1"/>
        </w:rPr>
        <w:t>Dodání přístroje dohodne dodavatel min. 5 dní předem na tel. č. 596 491 557 nebo 596 491 703.</w:t>
      </w:r>
    </w:p>
    <w:p w14:paraId="30779EA4" w14:textId="77777777" w:rsidR="00DA21CA" w:rsidRDefault="00000000">
      <w:pPr>
        <w:pStyle w:val="Bodytext10"/>
        <w:numPr>
          <w:ilvl w:val="0"/>
          <w:numId w:val="7"/>
        </w:numPr>
        <w:tabs>
          <w:tab w:val="left" w:pos="396"/>
        </w:tabs>
        <w:spacing w:after="80" w:line="283" w:lineRule="auto"/>
        <w:ind w:left="460" w:hanging="460"/>
        <w:jc w:val="both"/>
      </w:pPr>
      <w:r>
        <w:rPr>
          <w:rStyle w:val="Bodytext1"/>
        </w:rPr>
        <w:t>Řádné proškolení zaměstnanců kupujícího s obsluhou přístroje bude realizováno v prostorách poskytnutých kupujícím v délce nutné pro správné pochopení všech funkcí přístroje a bude o něm vyhotoven zápis, v němž budou uvedeny osoby, které byly takto seznámeny.</w:t>
      </w:r>
    </w:p>
    <w:p w14:paraId="780DD4B0" w14:textId="77777777" w:rsidR="00DA21CA" w:rsidRDefault="00000000">
      <w:pPr>
        <w:pStyle w:val="Bodytext10"/>
        <w:numPr>
          <w:ilvl w:val="0"/>
          <w:numId w:val="7"/>
        </w:numPr>
        <w:tabs>
          <w:tab w:val="left" w:pos="396"/>
        </w:tabs>
        <w:spacing w:after="960" w:line="293" w:lineRule="auto"/>
        <w:ind w:left="460" w:hanging="460"/>
        <w:jc w:val="both"/>
      </w:pPr>
      <w:r>
        <w:rPr>
          <w:rStyle w:val="Bodytext1"/>
        </w:rPr>
        <w:t>Vlastnické právo k předmětu smlouvy a nebezpečí škody na něm přechází na kupujícího okamžikem jeho předání a převzetí dle odst. 1 tohoto článku smlouvy.</w:t>
      </w:r>
    </w:p>
    <w:p w14:paraId="45A55F58" w14:textId="5248FD56" w:rsidR="00DA21CA" w:rsidRDefault="00DA21CA">
      <w:pPr>
        <w:jc w:val="center"/>
        <w:rPr>
          <w:sz w:val="2"/>
          <w:szCs w:val="2"/>
        </w:rPr>
      </w:pPr>
    </w:p>
    <w:p w14:paraId="74479319" w14:textId="77777777" w:rsidR="00DA21CA" w:rsidRDefault="00000000">
      <w:pPr>
        <w:pStyle w:val="Bodytext10"/>
        <w:numPr>
          <w:ilvl w:val="0"/>
          <w:numId w:val="7"/>
        </w:numPr>
        <w:tabs>
          <w:tab w:val="left" w:pos="557"/>
        </w:tabs>
        <w:spacing w:after="660" w:line="283" w:lineRule="auto"/>
        <w:ind w:left="500" w:hanging="320"/>
        <w:jc w:val="both"/>
      </w:pPr>
      <w:r>
        <w:rPr>
          <w:rStyle w:val="Bodytext1"/>
        </w:rPr>
        <w:t>V případě zjištění zjevných vad předmětu smlouvy může kupující odmítnout jeho převzetí, což řádně i s důvody potvrdí na předávacím protokolu.</w:t>
      </w:r>
    </w:p>
    <w:p w14:paraId="78E32801" w14:textId="77777777" w:rsidR="00DA21CA" w:rsidRDefault="00DA21CA">
      <w:pPr>
        <w:pStyle w:val="Heading310"/>
        <w:keepNext/>
        <w:keepLines/>
        <w:numPr>
          <w:ilvl w:val="0"/>
          <w:numId w:val="9"/>
        </w:numPr>
        <w:spacing w:after="0" w:line="269" w:lineRule="auto"/>
        <w:jc w:val="center"/>
      </w:pPr>
      <w:bookmarkStart w:id="6" w:name="bookmark15"/>
      <w:bookmarkEnd w:id="6"/>
    </w:p>
    <w:p w14:paraId="3D82AD5E" w14:textId="77777777" w:rsidR="00DA21CA" w:rsidRDefault="00000000">
      <w:pPr>
        <w:pStyle w:val="Heading310"/>
        <w:keepNext/>
        <w:keepLines/>
        <w:spacing w:after="240" w:line="269" w:lineRule="auto"/>
        <w:jc w:val="center"/>
      </w:pPr>
      <w:r>
        <w:rPr>
          <w:rStyle w:val="Heading31"/>
          <w:b/>
          <w:bCs/>
        </w:rPr>
        <w:t>PLATEBNÍ PODMÍNKY</w:t>
      </w:r>
    </w:p>
    <w:p w14:paraId="5941C47E" w14:textId="77777777" w:rsidR="00DA21CA" w:rsidRDefault="00000000">
      <w:pPr>
        <w:pStyle w:val="Bodytext10"/>
        <w:numPr>
          <w:ilvl w:val="0"/>
          <w:numId w:val="10"/>
        </w:numPr>
        <w:tabs>
          <w:tab w:val="left" w:pos="557"/>
        </w:tabs>
        <w:spacing w:line="286" w:lineRule="auto"/>
        <w:ind w:left="500" w:hanging="320"/>
        <w:jc w:val="both"/>
      </w:pPr>
      <w:r>
        <w:rPr>
          <w:rStyle w:val="Bodytext1"/>
        </w:rPr>
        <w:t>Právo fakturovat dohodnutou cenu má prodávající po řádném a včasném protokolárním předání předmětu této smlouvy kupujícímu, tj. po jeho instalaci, seznámení zaměstnanců uživatele s obsluhou přístroje a jeho uvedení do trvalého provozu. Předmět smlouvy bude uhrazen následovně: po předání a převzetí přístroje bude uhrazeno 25 % ze smluvní ceny vč. DPH a 75 % zbývající části smluvní ceny vč. DPH bude uhrazeno ve 24měsíčních splátkách dle splátkového kalendáře uvedeného ve vystavené faktuře.</w:t>
      </w:r>
    </w:p>
    <w:p w14:paraId="4B1BEB57" w14:textId="77777777" w:rsidR="00DA21CA" w:rsidRDefault="00000000">
      <w:pPr>
        <w:pStyle w:val="Bodytext10"/>
        <w:numPr>
          <w:ilvl w:val="0"/>
          <w:numId w:val="10"/>
        </w:numPr>
        <w:tabs>
          <w:tab w:val="left" w:pos="557"/>
        </w:tabs>
        <w:spacing w:after="40"/>
        <w:ind w:left="500" w:hanging="320"/>
        <w:jc w:val="both"/>
      </w:pPr>
      <w:r>
        <w:rPr>
          <w:rStyle w:val="Bodytext1"/>
        </w:rPr>
        <w:t>Podkladem pro úhradu kupní ceny dodaného předmětu smlouvy bude jedna faktura, která bude mít náležitosti daňového dokladu dle zákona č. 235/2004 Sb., o dani z přidané hodnoty, v platném znění (dále jen „faktura"). Faktura musí dále obsahovat:</w:t>
      </w:r>
    </w:p>
    <w:p w14:paraId="09205315" w14:textId="77777777" w:rsidR="00DA21CA" w:rsidRDefault="00000000">
      <w:pPr>
        <w:pStyle w:val="Bodytext10"/>
        <w:numPr>
          <w:ilvl w:val="0"/>
          <w:numId w:val="11"/>
        </w:numPr>
        <w:tabs>
          <w:tab w:val="left" w:pos="866"/>
        </w:tabs>
        <w:spacing w:after="0" w:line="286" w:lineRule="auto"/>
        <w:ind w:left="860" w:hanging="340"/>
        <w:jc w:val="both"/>
      </w:pPr>
      <w:r>
        <w:rPr>
          <w:rStyle w:val="Bodytext1"/>
        </w:rPr>
        <w:t>údaj o firmě, sídle a identifikačním čísle podávajícího; údaj o zápisu prodávajícího do obchodního rejstříku včetně spisové značky,</w:t>
      </w:r>
    </w:p>
    <w:p w14:paraId="38200460" w14:textId="77777777" w:rsidR="00DA21CA" w:rsidRDefault="00000000">
      <w:pPr>
        <w:pStyle w:val="Bodytext10"/>
        <w:numPr>
          <w:ilvl w:val="0"/>
          <w:numId w:val="11"/>
        </w:numPr>
        <w:tabs>
          <w:tab w:val="left" w:pos="846"/>
        </w:tabs>
        <w:spacing w:after="0" w:line="286" w:lineRule="auto"/>
        <w:ind w:firstLine="500"/>
      </w:pPr>
      <w:r>
        <w:rPr>
          <w:rStyle w:val="Bodytext1"/>
        </w:rPr>
        <w:t>číslo a datum vystavení faktury,</w:t>
      </w:r>
    </w:p>
    <w:p w14:paraId="3F54B61C" w14:textId="77777777" w:rsidR="00DA21CA" w:rsidRDefault="00000000">
      <w:pPr>
        <w:pStyle w:val="Bodytext10"/>
        <w:numPr>
          <w:ilvl w:val="0"/>
          <w:numId w:val="11"/>
        </w:numPr>
        <w:tabs>
          <w:tab w:val="left" w:pos="866"/>
        </w:tabs>
        <w:spacing w:after="0" w:line="286" w:lineRule="auto"/>
        <w:ind w:left="860" w:hanging="340"/>
        <w:jc w:val="both"/>
      </w:pPr>
      <w:r>
        <w:rPr>
          <w:rStyle w:val="Bodytext1"/>
        </w:rPr>
        <w:t xml:space="preserve">předmět plnění a jeho přesnou specifikaci ve slovním vyjádření, tj. </w:t>
      </w:r>
      <w:proofErr w:type="spellStart"/>
      <w:r>
        <w:rPr>
          <w:rStyle w:val="Bodytext1"/>
        </w:rPr>
        <w:t>Transkraniální</w:t>
      </w:r>
      <w:proofErr w:type="spellEnd"/>
      <w:r>
        <w:rPr>
          <w:rStyle w:val="Bodytext1"/>
        </w:rPr>
        <w:t xml:space="preserve"> magnetický stimulátor (nestačí pouze odkaz na číslo uzavřené smlouvy),</w:t>
      </w:r>
    </w:p>
    <w:p w14:paraId="2FDB24D8" w14:textId="77777777" w:rsidR="00DA21CA" w:rsidRDefault="00000000">
      <w:pPr>
        <w:pStyle w:val="Bodytext10"/>
        <w:numPr>
          <w:ilvl w:val="0"/>
          <w:numId w:val="11"/>
        </w:numPr>
        <w:tabs>
          <w:tab w:val="left" w:pos="846"/>
        </w:tabs>
        <w:spacing w:after="0" w:line="286" w:lineRule="auto"/>
        <w:ind w:firstLine="500"/>
      </w:pPr>
      <w:r>
        <w:rPr>
          <w:rStyle w:val="Bodytext1"/>
        </w:rPr>
        <w:t>označení banky a čísla účtu, na který musí být zaplaceno,</w:t>
      </w:r>
    </w:p>
    <w:p w14:paraId="05212FB0" w14:textId="77777777" w:rsidR="00DA21CA" w:rsidRDefault="00000000">
      <w:pPr>
        <w:pStyle w:val="Bodytext10"/>
        <w:numPr>
          <w:ilvl w:val="0"/>
          <w:numId w:val="11"/>
        </w:numPr>
        <w:tabs>
          <w:tab w:val="left" w:pos="846"/>
        </w:tabs>
        <w:spacing w:after="0" w:line="286" w:lineRule="auto"/>
        <w:ind w:firstLine="500"/>
      </w:pPr>
      <w:r>
        <w:rPr>
          <w:rStyle w:val="Bodytext1"/>
        </w:rPr>
        <w:t>přílohou faktury bude předávací protokol,</w:t>
      </w:r>
    </w:p>
    <w:p w14:paraId="652F35C6" w14:textId="77777777" w:rsidR="00DA21CA" w:rsidRDefault="00000000">
      <w:pPr>
        <w:pStyle w:val="Bodytext10"/>
        <w:numPr>
          <w:ilvl w:val="0"/>
          <w:numId w:val="11"/>
        </w:numPr>
        <w:tabs>
          <w:tab w:val="left" w:pos="846"/>
        </w:tabs>
        <w:spacing w:after="0" w:line="286" w:lineRule="auto"/>
        <w:ind w:firstLine="500"/>
      </w:pPr>
      <w:proofErr w:type="spellStart"/>
      <w:r>
        <w:rPr>
          <w:rStyle w:val="Bodytext1"/>
        </w:rPr>
        <w:t>Ihůtu</w:t>
      </w:r>
      <w:proofErr w:type="spellEnd"/>
      <w:r>
        <w:rPr>
          <w:rStyle w:val="Bodytext1"/>
        </w:rPr>
        <w:t xml:space="preserve"> splatnosti faktury,</w:t>
      </w:r>
    </w:p>
    <w:p w14:paraId="5F2EC7AB" w14:textId="77777777" w:rsidR="00DA21CA" w:rsidRDefault="00000000">
      <w:pPr>
        <w:pStyle w:val="Bodytext10"/>
        <w:numPr>
          <w:ilvl w:val="0"/>
          <w:numId w:val="11"/>
        </w:numPr>
        <w:tabs>
          <w:tab w:val="left" w:pos="866"/>
        </w:tabs>
        <w:spacing w:line="286" w:lineRule="auto"/>
        <w:ind w:left="860" w:hanging="340"/>
      </w:pPr>
      <w:r>
        <w:rPr>
          <w:rStyle w:val="Bodytext1"/>
        </w:rPr>
        <w:t>jméno a vlastnoruční podpis osoby, která fakturu vystavila, včetně kontaktního telefonu, přílohou faktury bude předávací protokol dle odst. 1</w:t>
      </w:r>
    </w:p>
    <w:p w14:paraId="20AEC3B0" w14:textId="77777777" w:rsidR="00DA21CA" w:rsidRDefault="00000000">
      <w:pPr>
        <w:pStyle w:val="Bodytext10"/>
        <w:numPr>
          <w:ilvl w:val="0"/>
          <w:numId w:val="10"/>
        </w:numPr>
        <w:tabs>
          <w:tab w:val="left" w:pos="557"/>
        </w:tabs>
        <w:spacing w:line="286" w:lineRule="auto"/>
        <w:ind w:left="500" w:hanging="320"/>
        <w:jc w:val="both"/>
      </w:pPr>
      <w:r>
        <w:rPr>
          <w:rStyle w:val="Bodytext1"/>
        </w:rPr>
        <w:t>Pro platby faktur platí 30denní lhůta splatnosti jakož i pro ostatní případné platby, např. smluvní pokuty, úroků z prodlení, náhrady škody apod. Doručení faktury se provede osobně oproti podpisu zmocněné osoby kupujícího nebo doručenkou prostřednictvím provozovatele poštovních služeb.</w:t>
      </w:r>
    </w:p>
    <w:p w14:paraId="6B96053C" w14:textId="77777777" w:rsidR="00DA21CA" w:rsidRDefault="00000000">
      <w:pPr>
        <w:pStyle w:val="Bodytext10"/>
        <w:numPr>
          <w:ilvl w:val="0"/>
          <w:numId w:val="10"/>
        </w:numPr>
        <w:tabs>
          <w:tab w:val="left" w:pos="430"/>
        </w:tabs>
        <w:spacing w:line="286" w:lineRule="auto"/>
        <w:ind w:firstLine="140"/>
      </w:pPr>
      <w:r>
        <w:rPr>
          <w:rStyle w:val="Bodytext1"/>
        </w:rPr>
        <w:t>Povinnost zaplatit kupní cenu je splněna dnem odepsání příslušné částky z účtu kupujícího.</w:t>
      </w:r>
    </w:p>
    <w:p w14:paraId="7553C7E1" w14:textId="77777777" w:rsidR="00DA21CA" w:rsidRDefault="00000000">
      <w:pPr>
        <w:pStyle w:val="Bodytext10"/>
        <w:numPr>
          <w:ilvl w:val="0"/>
          <w:numId w:val="10"/>
        </w:numPr>
        <w:tabs>
          <w:tab w:val="left" w:pos="557"/>
        </w:tabs>
        <w:spacing w:line="286" w:lineRule="auto"/>
        <w:ind w:left="500" w:hanging="320"/>
        <w:jc w:val="both"/>
      </w:pPr>
      <w:r>
        <w:rPr>
          <w:rStyle w:val="Bodytext1"/>
        </w:rPr>
        <w:t>Nebude-li faktura obsahovat některou povinnou nebo dohodnutou náležitost nebo bude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nové faktury kupujícímu.</w:t>
      </w:r>
    </w:p>
    <w:p w14:paraId="2A27F0F6" w14:textId="77777777" w:rsidR="00DA21CA" w:rsidRDefault="00000000">
      <w:pPr>
        <w:pStyle w:val="Bodytext10"/>
        <w:numPr>
          <w:ilvl w:val="0"/>
          <w:numId w:val="10"/>
        </w:numPr>
        <w:tabs>
          <w:tab w:val="left" w:pos="557"/>
        </w:tabs>
        <w:spacing w:after="560" w:line="271" w:lineRule="auto"/>
        <w:ind w:left="500" w:hanging="320"/>
        <w:jc w:val="both"/>
      </w:pPr>
      <w:r>
        <w:rPr>
          <w:rStyle w:val="Bodytext1"/>
        </w:rPr>
        <w:t>Je-li prodávající plátcem DPH, prohlašuje, že bankovní účet uvedený v čl. I odst. 2 této smlouvy je bankovním účtem zveřejněným ve smyslu zákona č. 235/2004 Sb., o dani z přidané hodnoty, ve znění pozdějších předpisů (dále jen „zákon o DPH"). V případě změny účtu prodávajícího je prodávající povinen doložit vlastnictví k novému účtu, a to kopií příslušné smlouvy nebo potvrzením peněžního ústavu; je-li prodávající plátcem DPH, musí být nový účet zveřejněným účtem ve smyslu předchozí věty.</w:t>
      </w:r>
    </w:p>
    <w:p w14:paraId="5953C856" w14:textId="77777777" w:rsidR="00DA21CA" w:rsidRDefault="00DA21CA">
      <w:pPr>
        <w:pStyle w:val="Heading310"/>
        <w:keepNext/>
        <w:keepLines/>
        <w:numPr>
          <w:ilvl w:val="0"/>
          <w:numId w:val="9"/>
        </w:numPr>
        <w:spacing w:after="0" w:line="240" w:lineRule="auto"/>
        <w:jc w:val="center"/>
      </w:pPr>
      <w:bookmarkStart w:id="7" w:name="bookmark18"/>
      <w:bookmarkEnd w:id="7"/>
    </w:p>
    <w:p w14:paraId="7E396334" w14:textId="77777777" w:rsidR="00DA21CA" w:rsidRDefault="00000000">
      <w:pPr>
        <w:pStyle w:val="Heading310"/>
        <w:keepNext/>
        <w:keepLines/>
        <w:spacing w:after="240" w:line="240" w:lineRule="auto"/>
        <w:jc w:val="center"/>
      </w:pPr>
      <w:r>
        <w:rPr>
          <w:rStyle w:val="Heading31"/>
          <w:b/>
          <w:bCs/>
        </w:rPr>
        <w:t>ZÁRUČNÍ PODMÍNKY A SERVIS</w:t>
      </w:r>
    </w:p>
    <w:p w14:paraId="7A9FCB88" w14:textId="77777777" w:rsidR="00DA21CA" w:rsidRDefault="00000000">
      <w:pPr>
        <w:pStyle w:val="Bodytext10"/>
        <w:numPr>
          <w:ilvl w:val="0"/>
          <w:numId w:val="12"/>
        </w:numPr>
        <w:tabs>
          <w:tab w:val="left" w:pos="417"/>
        </w:tabs>
        <w:spacing w:line="283" w:lineRule="auto"/>
        <w:ind w:firstLine="140"/>
      </w:pPr>
      <w:r>
        <w:rPr>
          <w:rStyle w:val="Bodytext1"/>
        </w:rPr>
        <w:t xml:space="preserve">Prodávající kupujícímu na předmět smlouvy poskytuje záruku za </w:t>
      </w:r>
      <w:proofErr w:type="gramStart"/>
      <w:r>
        <w:rPr>
          <w:rStyle w:val="Bodytext1"/>
        </w:rPr>
        <w:t>jakost</w:t>
      </w:r>
      <w:proofErr w:type="gramEnd"/>
      <w:r>
        <w:rPr>
          <w:rStyle w:val="Bodytext1"/>
        </w:rPr>
        <w:t xml:space="preserve"> a to v délce 36 měsíců.</w:t>
      </w:r>
    </w:p>
    <w:p w14:paraId="5F50142B" w14:textId="77777777" w:rsidR="00DA21CA" w:rsidRDefault="00000000">
      <w:pPr>
        <w:pStyle w:val="Bodytext10"/>
        <w:numPr>
          <w:ilvl w:val="0"/>
          <w:numId w:val="12"/>
        </w:numPr>
        <w:tabs>
          <w:tab w:val="left" w:pos="557"/>
        </w:tabs>
        <w:spacing w:after="40" w:line="283" w:lineRule="auto"/>
        <w:ind w:left="600" w:hanging="420"/>
        <w:jc w:val="both"/>
      </w:pPr>
      <w:r>
        <w:rPr>
          <w:rStyle w:val="Bodytext1"/>
        </w:rPr>
        <w:t>Prodávající bude kupujícímu po dobu záruky bezplatně poskytovat záruční servis v místě plnění a v tomto rozsahu:</w:t>
      </w:r>
    </w:p>
    <w:p w14:paraId="1E22A7E4" w14:textId="77777777" w:rsidR="00DA21CA" w:rsidRDefault="00000000">
      <w:pPr>
        <w:pStyle w:val="Bodytext10"/>
        <w:spacing w:after="40" w:line="283" w:lineRule="auto"/>
        <w:ind w:left="1000"/>
        <w:jc w:val="both"/>
      </w:pPr>
      <w:r>
        <w:rPr>
          <w:rStyle w:val="Bodytext1"/>
        </w:rPr>
        <w:t>preventivní kontroly a zkoušky všech součástí přístrojů a jejich příslušenství, včetně kontroly kvality zobrazení, kalibrace a nastavení přístrojů dle pokynů výrobce a v souladu se Zákonem, prodávající rovněž zodpovídá za dodržování předepsaných lhůt,</w:t>
      </w:r>
    </w:p>
    <w:p w14:paraId="328F8961" w14:textId="77777777" w:rsidR="00DA21CA" w:rsidRDefault="00000000">
      <w:pPr>
        <w:pStyle w:val="Bodytext10"/>
        <w:spacing w:after="180" w:line="283" w:lineRule="auto"/>
        <w:ind w:firstLine="1000"/>
        <w:jc w:val="both"/>
      </w:pPr>
      <w:r>
        <w:rPr>
          <w:rStyle w:val="Bodytext1"/>
        </w:rPr>
        <w:t>opravy poruch a závad přístrojů, tj. uvedení přístrojů do stavu plné využitelnosti jeho</w:t>
      </w:r>
    </w:p>
    <w:p w14:paraId="479626E1" w14:textId="77777777" w:rsidR="00DA21CA" w:rsidRDefault="00000000">
      <w:pPr>
        <w:pStyle w:val="Heading210"/>
        <w:keepNext/>
        <w:keepLines/>
        <w:ind w:left="8780"/>
        <w:sectPr w:rsidR="00DA21CA">
          <w:footerReference w:type="even" r:id="rId11"/>
          <w:footerReference w:type="default" r:id="rId12"/>
          <w:pgSz w:w="11900" w:h="16840"/>
          <w:pgMar w:top="361" w:right="840" w:bottom="965" w:left="1426" w:header="0" w:footer="3" w:gutter="0"/>
          <w:cols w:space="720"/>
          <w:noEndnote/>
          <w:docGrid w:linePitch="360"/>
        </w:sectPr>
      </w:pPr>
      <w:bookmarkStart w:id="8" w:name="bookmark21"/>
      <w:r>
        <w:rPr>
          <w:rStyle w:val="Heading21"/>
        </w:rPr>
        <w:t>4</w:t>
      </w:r>
      <w:bookmarkEnd w:id="8"/>
    </w:p>
    <w:p w14:paraId="665E5B01" w14:textId="77777777" w:rsidR="00DA21CA" w:rsidRDefault="00000000">
      <w:pPr>
        <w:pStyle w:val="Bodytext10"/>
        <w:spacing w:after="0" w:line="293" w:lineRule="auto"/>
        <w:ind w:firstLine="940"/>
      </w:pPr>
      <w:r>
        <w:rPr>
          <w:rStyle w:val="Bodytext1"/>
        </w:rPr>
        <w:lastRenderedPageBreak/>
        <w:t>technických parametrů,</w:t>
      </w:r>
    </w:p>
    <w:p w14:paraId="4CD62A53" w14:textId="77777777" w:rsidR="00DA21CA" w:rsidRDefault="00000000">
      <w:pPr>
        <w:pStyle w:val="Bodytext10"/>
        <w:spacing w:after="0" w:line="293" w:lineRule="auto"/>
        <w:ind w:firstLine="940"/>
      </w:pPr>
      <w:r>
        <w:rPr>
          <w:rStyle w:val="Bodytext1"/>
        </w:rPr>
        <w:t>provádění aktualizace a upgradu softwarového vybavení přístrojů,</w:t>
      </w:r>
    </w:p>
    <w:p w14:paraId="4F22A0BF" w14:textId="77777777" w:rsidR="00DA21CA" w:rsidRDefault="00000000">
      <w:pPr>
        <w:pStyle w:val="Bodytext10"/>
        <w:spacing w:after="0" w:line="300" w:lineRule="auto"/>
        <w:ind w:left="940"/>
        <w:jc w:val="both"/>
      </w:pPr>
      <w:r>
        <w:rPr>
          <w:rStyle w:val="Bodytext1"/>
        </w:rPr>
        <w:t>servis a revize (BTK, REZ) přístrojů dle Zákona a dle požadavků výrobce, tak aby byla po celou dobu záruky zajištěna plná funkčnost přístroje. Servis dle tohoto odstavce zahrnuje servisní úkony, zejména technickou podporu, práci a dopravu technika, servisní prohlídky apod. Prodávající rovněž zodpovídá za dodržování lhůt předepsaných kontrol a revizí, na e-mailovou výzvu kupujícího zajišťovat bezplatné instruktáže k obsluze dodávaného zařízení, a to minimálně dvakrát ročně.</w:t>
      </w:r>
    </w:p>
    <w:p w14:paraId="7E7D9D1E" w14:textId="77777777" w:rsidR="00DA21CA" w:rsidRDefault="00000000">
      <w:pPr>
        <w:pStyle w:val="Bodytext10"/>
        <w:numPr>
          <w:ilvl w:val="0"/>
          <w:numId w:val="12"/>
        </w:numPr>
        <w:tabs>
          <w:tab w:val="left" w:pos="403"/>
        </w:tabs>
        <w:spacing w:after="0" w:line="286" w:lineRule="auto"/>
        <w:ind w:left="500" w:hanging="500"/>
        <w:jc w:val="both"/>
      </w:pPr>
      <w:r>
        <w:rPr>
          <w:rStyle w:val="Bodytext1"/>
        </w:rPr>
        <w:t>Veškeré vady je kupující povinen uplatnit u prodávajícího bez zbytečného odkladu poté, kdy vadu zjistil, a to formou písemného oznámení (popř. faxem nebo e-mailem) obsahujícího co nejpodrobnější specifikaci zjištěné vady (dále též „reklamace"). Kupující bude vady předmětu smlouvy oznamovat na:</w:t>
      </w:r>
    </w:p>
    <w:p w14:paraId="34019105" w14:textId="77777777" w:rsidR="00DA21CA" w:rsidRDefault="00000000">
      <w:pPr>
        <w:pStyle w:val="Bodytext10"/>
        <w:spacing w:after="0" w:line="286" w:lineRule="auto"/>
        <w:ind w:firstLine="800"/>
      </w:pPr>
      <w:r>
        <w:rPr>
          <w:rStyle w:val="Bodytext1"/>
          <w:i/>
          <w:iCs/>
        </w:rPr>
        <w:t xml:space="preserve">e-mail: </w:t>
      </w:r>
      <w:hyperlink r:id="rId13" w:history="1">
        <w:r>
          <w:rPr>
            <w:rStyle w:val="Bodytext1"/>
            <w:i/>
            <w:iCs/>
            <w:lang w:val="en-US" w:eastAsia="en-US" w:bidi="en-US"/>
          </w:rPr>
          <w:t>servis@deymed.com</w:t>
        </w:r>
      </w:hyperlink>
    </w:p>
    <w:p w14:paraId="3B252FE1" w14:textId="77777777" w:rsidR="00DA21CA" w:rsidRDefault="00000000">
      <w:pPr>
        <w:pStyle w:val="Bodytext10"/>
        <w:spacing w:after="0" w:line="286" w:lineRule="auto"/>
        <w:ind w:firstLine="800"/>
      </w:pPr>
      <w:r>
        <w:rPr>
          <w:rStyle w:val="Bodytext1"/>
          <w:i/>
          <w:iCs/>
        </w:rPr>
        <w:t>adresu: Kudrnáčova 533, 549 31 Hronov</w:t>
      </w:r>
    </w:p>
    <w:p w14:paraId="1CAA9405" w14:textId="77777777" w:rsidR="00DA21CA" w:rsidRDefault="00000000">
      <w:pPr>
        <w:pStyle w:val="Bodytext10"/>
        <w:spacing w:line="293" w:lineRule="auto"/>
        <w:ind w:left="500"/>
      </w:pPr>
      <w:r>
        <w:rPr>
          <w:rStyle w:val="Bodytext1"/>
        </w:rPr>
        <w:t>Jakmile kupující odešle toto oznámení, bude se mít za to, že požaduje bezplatné odstranění vady, neuvede-li v oznámení jinak.</w:t>
      </w:r>
    </w:p>
    <w:p w14:paraId="56FD5004" w14:textId="77777777" w:rsidR="00DA21CA" w:rsidRDefault="00000000">
      <w:pPr>
        <w:pStyle w:val="Bodytext10"/>
        <w:numPr>
          <w:ilvl w:val="0"/>
          <w:numId w:val="12"/>
        </w:numPr>
        <w:tabs>
          <w:tab w:val="left" w:pos="403"/>
        </w:tabs>
        <w:spacing w:after="0" w:line="293" w:lineRule="auto"/>
        <w:ind w:left="500" w:hanging="500"/>
        <w:jc w:val="both"/>
      </w:pPr>
      <w:r>
        <w:rPr>
          <w:rStyle w:val="Bodytext1"/>
        </w:rPr>
        <w:t>Prodávající neodpovídá za vady, které byly způsobeny nesprávným užíváním uživatele nebo třetí osobou.</w:t>
      </w:r>
    </w:p>
    <w:p w14:paraId="4EF39F3D" w14:textId="77777777" w:rsidR="00DA21CA" w:rsidRDefault="00000000">
      <w:pPr>
        <w:pStyle w:val="Bodytext10"/>
        <w:spacing w:line="331" w:lineRule="auto"/>
        <w:jc w:val="both"/>
      </w:pPr>
      <w:r>
        <w:rPr>
          <w:rStyle w:val="Bodytext1"/>
        </w:rPr>
        <w:t>Prodávající vždy musí kupujícímu písemně sdělit, v jakém termínu nastoupí k odstranění vad(y) s tím, že tento termín nesmí být delší než 24 hod. od nahlášení od doby obdržení reklamace. Nastoupit k odstranění vady v těchto termínech je prodávající povinen bez ohledu na to, zda reklamaci uznává či neuznává.</w:t>
      </w:r>
    </w:p>
    <w:p w14:paraId="7330D5AD" w14:textId="77777777" w:rsidR="00DA21CA" w:rsidRDefault="00000000">
      <w:pPr>
        <w:pStyle w:val="Bodytext10"/>
        <w:spacing w:line="331" w:lineRule="auto"/>
        <w:jc w:val="both"/>
      </w:pPr>
      <w:r>
        <w:rPr>
          <w:rStyle w:val="Bodytext1"/>
        </w:rPr>
        <w:t>Odstranění vady, popř. výměna vadného přístroje, bude provedena servisním technikem prodávajícího, pokud možno ihned při první návštěvě, maximálně však do 48 hod. od nahlášení vady, nedohodnou-li se smluvní strany písemně jinak.</w:t>
      </w:r>
    </w:p>
    <w:p w14:paraId="33824AFB" w14:textId="77777777" w:rsidR="00DA21CA" w:rsidRDefault="00000000">
      <w:pPr>
        <w:pStyle w:val="Bodytext10"/>
        <w:numPr>
          <w:ilvl w:val="0"/>
          <w:numId w:val="12"/>
        </w:numPr>
        <w:tabs>
          <w:tab w:val="left" w:pos="403"/>
        </w:tabs>
        <w:spacing w:line="300" w:lineRule="auto"/>
        <w:ind w:left="500" w:hanging="500"/>
      </w:pPr>
      <w:r>
        <w:rPr>
          <w:rStyle w:val="Bodytext1"/>
        </w:rPr>
        <w:t>Kupující je povinen umožnit pracovníkům prodávajícího přístup do prostor nezbytných pro odstranění vady.</w:t>
      </w:r>
    </w:p>
    <w:p w14:paraId="28833FD9" w14:textId="77777777" w:rsidR="00DA21CA" w:rsidRDefault="00000000">
      <w:pPr>
        <w:pStyle w:val="Bodytext10"/>
        <w:numPr>
          <w:ilvl w:val="0"/>
          <w:numId w:val="12"/>
        </w:numPr>
        <w:tabs>
          <w:tab w:val="left" w:pos="403"/>
        </w:tabs>
        <w:spacing w:line="286" w:lineRule="auto"/>
        <w:ind w:left="500" w:hanging="500"/>
        <w:jc w:val="both"/>
      </w:pPr>
      <w:r>
        <w:rPr>
          <w:rStyle w:val="Bodytext1"/>
        </w:rPr>
        <w:t>Ve výjimečném případě, kdy bude předpokládaná doba opravy delší než 2 kalendářní dny, je prodávající povinen poskytnout kupujícímu bezodkladně, nejpozději však do 2 kalendářních dnů od nahlášení vady, zdarma náhradní přístroj nebo jeho část o stejných nebo vyšších technických parametrech, a to až do doby předání opraveného přístroje nebo jeho části, nedohodnou-li se smluvní strany písemně jinak.</w:t>
      </w:r>
    </w:p>
    <w:p w14:paraId="4E35384E" w14:textId="77777777" w:rsidR="00DA21CA" w:rsidRDefault="00000000">
      <w:pPr>
        <w:pStyle w:val="Bodytext10"/>
        <w:numPr>
          <w:ilvl w:val="0"/>
          <w:numId w:val="12"/>
        </w:numPr>
        <w:tabs>
          <w:tab w:val="left" w:pos="403"/>
        </w:tabs>
        <w:ind w:left="500" w:hanging="500"/>
        <w:jc w:val="both"/>
      </w:pPr>
      <w:r>
        <w:rPr>
          <w:rStyle w:val="Bodytext1"/>
        </w:rPr>
        <w:t>Pokud vadnou část nebo předmět smlouvy není možno opravit, má kupující právo na výměnu Nebude-li vada odstraněna do 30 kalendářních dnů od jejího oznámení, považuje se za neodstranitelnou a v téže lhůtě je prodávající povinen vadný předmět smlouvy vyměnit. Pokud dojde k výměně předmětu smlouvy, počíná běžet dnem výměny záruční doba v délce dle odst. 1 tohoto článku.</w:t>
      </w:r>
    </w:p>
    <w:p w14:paraId="6ABDE552" w14:textId="77777777" w:rsidR="00DA21CA" w:rsidRDefault="00000000">
      <w:pPr>
        <w:pStyle w:val="Bodytext10"/>
        <w:numPr>
          <w:ilvl w:val="0"/>
          <w:numId w:val="12"/>
        </w:numPr>
        <w:tabs>
          <w:tab w:val="left" w:pos="403"/>
        </w:tabs>
        <w:spacing w:line="283" w:lineRule="auto"/>
        <w:ind w:left="500" w:hanging="500"/>
        <w:jc w:val="both"/>
      </w:pPr>
      <w:r>
        <w:rPr>
          <w:rStyle w:val="Bodytext1"/>
        </w:rPr>
        <w:t>Pokud se na předmětu smlouvy vyskytne třikrát během záruční doby stejná vada, je prodávající povinen dodat kupujícímu předmět smlouvy nový. Na tento nový předmět smlouvy bude poskytnuta nová záruka v délce uvedené v odst. 1 tohoto článku.</w:t>
      </w:r>
    </w:p>
    <w:p w14:paraId="12136497" w14:textId="77777777" w:rsidR="00DA21CA" w:rsidRDefault="00000000">
      <w:pPr>
        <w:pStyle w:val="Bodytext10"/>
        <w:numPr>
          <w:ilvl w:val="0"/>
          <w:numId w:val="12"/>
        </w:numPr>
        <w:tabs>
          <w:tab w:val="left" w:pos="403"/>
        </w:tabs>
        <w:spacing w:line="293" w:lineRule="auto"/>
        <w:ind w:left="500" w:hanging="500"/>
        <w:jc w:val="both"/>
      </w:pPr>
      <w:r>
        <w:rPr>
          <w:rStyle w:val="Bodytext1"/>
        </w:rPr>
        <w:t>O odstranění reklamované vady sepíše prodávající protokol, ve kterém potvrdí odstranění vady nebo uvede důvody, pro které kupující odmítá opravu převzít.</w:t>
      </w:r>
    </w:p>
    <w:p w14:paraId="0D06BA9E" w14:textId="77777777" w:rsidR="00DA21CA" w:rsidRDefault="00000000">
      <w:pPr>
        <w:pStyle w:val="Bodytext10"/>
        <w:numPr>
          <w:ilvl w:val="0"/>
          <w:numId w:val="12"/>
        </w:numPr>
        <w:tabs>
          <w:tab w:val="left" w:pos="403"/>
        </w:tabs>
        <w:spacing w:line="286" w:lineRule="auto"/>
        <w:ind w:left="500" w:hanging="500"/>
        <w:jc w:val="both"/>
      </w:pPr>
      <w:r>
        <w:rPr>
          <w:rStyle w:val="Bodytext1"/>
        </w:rPr>
        <w:t>Neshodnou-li se smluvní strany v otázce uznatelnosti reklamace, nese náklady na odstranění reklamované vady v těchto sporných případech prodávající až do případného rozhodnutí soudu. Prokáže-li se, že kupující reklamoval neoprávněně, je kupující povinen uhradit prodávajícímu veškeré jemu v souvislosti s odstraněním vady vzniklé náklady.</w:t>
      </w:r>
    </w:p>
    <w:p w14:paraId="5631F6FF" w14:textId="77777777" w:rsidR="00DA21CA" w:rsidRDefault="00000000">
      <w:pPr>
        <w:pStyle w:val="Bodytext10"/>
        <w:numPr>
          <w:ilvl w:val="0"/>
          <w:numId w:val="12"/>
        </w:numPr>
        <w:tabs>
          <w:tab w:val="left" w:pos="403"/>
        </w:tabs>
        <w:spacing w:line="293" w:lineRule="auto"/>
        <w:ind w:left="500" w:hanging="500"/>
        <w:jc w:val="both"/>
        <w:sectPr w:rsidR="00DA21CA">
          <w:pgSz w:w="11900" w:h="16840"/>
          <w:pgMar w:top="1404" w:right="867" w:bottom="1584" w:left="1399" w:header="0" w:footer="3" w:gutter="0"/>
          <w:cols w:space="720"/>
          <w:noEndnote/>
          <w:docGrid w:linePitch="360"/>
        </w:sectPr>
      </w:pPr>
      <w:r>
        <w:rPr>
          <w:rStyle w:val="Bodytext1"/>
        </w:rPr>
        <w:t>Prodávající je povinen uhradit kupujícímu škodu, která mu vznikla vadným plněním, a to v plné výši. Prodávající rovněž kupujícímu uhradí náklady vzniklé při uplatňování práv z odpovědnosti za vady.</w:t>
      </w:r>
    </w:p>
    <w:p w14:paraId="55DD65EF" w14:textId="77777777" w:rsidR="00DA21CA" w:rsidRDefault="00000000">
      <w:pPr>
        <w:pStyle w:val="Heading310"/>
        <w:keepNext/>
        <w:keepLines/>
        <w:numPr>
          <w:ilvl w:val="0"/>
          <w:numId w:val="9"/>
        </w:numPr>
        <w:spacing w:after="240" w:line="266" w:lineRule="auto"/>
        <w:jc w:val="center"/>
      </w:pPr>
      <w:bookmarkStart w:id="9" w:name="bookmark23"/>
      <w:r>
        <w:rPr>
          <w:rStyle w:val="Heading31"/>
          <w:b/>
          <w:bCs/>
        </w:rPr>
        <w:lastRenderedPageBreak/>
        <w:br/>
        <w:t>SANKCE</w:t>
      </w:r>
      <w:bookmarkEnd w:id="9"/>
    </w:p>
    <w:p w14:paraId="299C5EBD" w14:textId="77777777" w:rsidR="00DA21CA" w:rsidRDefault="00000000">
      <w:pPr>
        <w:pStyle w:val="Bodytext10"/>
        <w:numPr>
          <w:ilvl w:val="0"/>
          <w:numId w:val="13"/>
        </w:numPr>
        <w:tabs>
          <w:tab w:val="left" w:pos="572"/>
        </w:tabs>
        <w:spacing w:line="293" w:lineRule="auto"/>
        <w:ind w:left="500" w:hanging="300"/>
        <w:jc w:val="both"/>
      </w:pPr>
      <w:r>
        <w:rPr>
          <w:rStyle w:val="Bodytext1"/>
        </w:rPr>
        <w:t>Nedodá-li prodávající kupujícímu předmět smlouvy ve lhůtě uvedené v čl. V odst. 2 této smlouvy, je povinen zaplatit kupujícímu smluvní pokutu ve výši 0,1 % ze smluvní ceny, a to za každý započatý den prodlení.</w:t>
      </w:r>
    </w:p>
    <w:p w14:paraId="6EEB3520" w14:textId="77777777" w:rsidR="00DA21CA" w:rsidRDefault="00000000">
      <w:pPr>
        <w:pStyle w:val="Bodytext10"/>
        <w:numPr>
          <w:ilvl w:val="0"/>
          <w:numId w:val="13"/>
        </w:numPr>
        <w:tabs>
          <w:tab w:val="left" w:pos="572"/>
        </w:tabs>
        <w:spacing w:line="286" w:lineRule="auto"/>
        <w:ind w:left="500" w:hanging="300"/>
        <w:jc w:val="both"/>
      </w:pPr>
      <w:r>
        <w:rPr>
          <w:rStyle w:val="Bodytext1"/>
        </w:rPr>
        <w:t>Pokud prodávající neodstraní vadu předmětu smlouvy ve lhůtě uvedené v čl. VIII bod 6 smlouvy nebo zároveň v této lhůtě kupujícímu za vadný předmět smlouvy neposkytne zdarma náhradní předmět smlouvy o stejných nebo vyšších technických parametrech, je povinen zaplatit kupujícímu smluvní pokutu ve výši 0,3 % ze smluvní ceny, a to za každý započatý den prodlení až do odstranění vady nebo poskytnutí náhradního předmětu smlouvy o stejných nebo vyšších technických parametrech.</w:t>
      </w:r>
    </w:p>
    <w:p w14:paraId="5061FCDE" w14:textId="77777777" w:rsidR="00DA21CA" w:rsidRDefault="00000000">
      <w:pPr>
        <w:pStyle w:val="Bodytext10"/>
        <w:numPr>
          <w:ilvl w:val="0"/>
          <w:numId w:val="13"/>
        </w:numPr>
        <w:tabs>
          <w:tab w:val="left" w:pos="572"/>
        </w:tabs>
        <w:spacing w:line="283" w:lineRule="auto"/>
        <w:ind w:left="500" w:hanging="300"/>
        <w:jc w:val="both"/>
      </w:pPr>
      <w:r>
        <w:rPr>
          <w:rStyle w:val="Bodytext1"/>
        </w:rPr>
        <w:t>V případě prodlení kupujícího s úhradou kupní ceny je prodávající oprávněn požadovat na kupujícím úrok z prodlení z dlužné částky ve výši stanovené občanskoprávními předpisy.</w:t>
      </w:r>
    </w:p>
    <w:p w14:paraId="5A2EAE62" w14:textId="77777777" w:rsidR="00DA21CA" w:rsidRDefault="00000000">
      <w:pPr>
        <w:pStyle w:val="Bodytext10"/>
        <w:numPr>
          <w:ilvl w:val="0"/>
          <w:numId w:val="13"/>
        </w:numPr>
        <w:tabs>
          <w:tab w:val="left" w:pos="572"/>
        </w:tabs>
        <w:spacing w:after="300" w:line="283" w:lineRule="auto"/>
        <w:ind w:left="500" w:hanging="300"/>
        <w:jc w:val="both"/>
      </w:pPr>
      <w:r>
        <w:rPr>
          <w:rStyle w:val="Bodytext1"/>
        </w:rPr>
        <w:t>Smluvní pokuty se nezapočítávají na náhradu případně vzniklé škody, kterou lze vymáhat samostatně vedle smluvní pokuty, a to v plné výši.</w:t>
      </w:r>
    </w:p>
    <w:p w14:paraId="4BE4C85B" w14:textId="77777777" w:rsidR="00DA21CA" w:rsidRDefault="00DA21CA">
      <w:pPr>
        <w:pStyle w:val="Bodytext10"/>
        <w:numPr>
          <w:ilvl w:val="0"/>
          <w:numId w:val="9"/>
        </w:numPr>
        <w:spacing w:after="0" w:line="240" w:lineRule="auto"/>
        <w:jc w:val="center"/>
        <w:rPr>
          <w:sz w:val="18"/>
          <w:szCs w:val="18"/>
        </w:rPr>
      </w:pPr>
    </w:p>
    <w:p w14:paraId="22E73456" w14:textId="77777777" w:rsidR="00DA21CA" w:rsidRDefault="00000000">
      <w:pPr>
        <w:pStyle w:val="Heading310"/>
        <w:keepNext/>
        <w:keepLines/>
        <w:spacing w:after="240" w:line="240" w:lineRule="auto"/>
        <w:jc w:val="center"/>
      </w:pPr>
      <w:bookmarkStart w:id="10" w:name="bookmark25"/>
      <w:r>
        <w:rPr>
          <w:rStyle w:val="Heading31"/>
          <w:b/>
          <w:bCs/>
        </w:rPr>
        <w:t>ZÁNIK SMLOUVY</w:t>
      </w:r>
      <w:bookmarkEnd w:id="10"/>
    </w:p>
    <w:p w14:paraId="1ACF8297" w14:textId="77777777" w:rsidR="00DA21CA" w:rsidRDefault="00000000">
      <w:pPr>
        <w:pStyle w:val="Bodytext10"/>
        <w:spacing w:after="0" w:line="293" w:lineRule="auto"/>
        <w:ind w:firstLine="180"/>
      </w:pPr>
      <w:r>
        <w:rPr>
          <w:rStyle w:val="Bodytext1"/>
        </w:rPr>
        <w:t>Tato smlouva zaniká:</w:t>
      </w:r>
    </w:p>
    <w:p w14:paraId="25D188F0" w14:textId="77777777" w:rsidR="00DA21CA" w:rsidRDefault="00000000">
      <w:pPr>
        <w:pStyle w:val="Bodytext10"/>
        <w:numPr>
          <w:ilvl w:val="0"/>
          <w:numId w:val="14"/>
        </w:numPr>
        <w:tabs>
          <w:tab w:val="left" w:pos="562"/>
        </w:tabs>
        <w:spacing w:after="0" w:line="293" w:lineRule="auto"/>
        <w:ind w:firstLine="180"/>
      </w:pPr>
      <w:r>
        <w:rPr>
          <w:rStyle w:val="Bodytext1"/>
        </w:rPr>
        <w:t>písemnou dohodou smluvních stran,</w:t>
      </w:r>
    </w:p>
    <w:p w14:paraId="727F2DDC" w14:textId="77777777" w:rsidR="00DA21CA" w:rsidRDefault="00000000">
      <w:pPr>
        <w:pStyle w:val="Bodytext10"/>
        <w:numPr>
          <w:ilvl w:val="0"/>
          <w:numId w:val="14"/>
        </w:numPr>
        <w:tabs>
          <w:tab w:val="left" w:pos="572"/>
        </w:tabs>
        <w:spacing w:after="0" w:line="293" w:lineRule="auto"/>
        <w:ind w:left="500" w:hanging="300"/>
        <w:jc w:val="both"/>
      </w:pPr>
      <w:r>
        <w:rPr>
          <w:rStyle w:val="Bodytext1"/>
        </w:rPr>
        <w:t>jednostranným odstoupením od smlouvy pro její podstatné porušení druhou smluvní stranou, s tím, že podstatným porušením smlouvy se rozumí zejména:</w:t>
      </w:r>
    </w:p>
    <w:p w14:paraId="140F467D" w14:textId="77777777" w:rsidR="00DA21CA" w:rsidRDefault="00000000">
      <w:pPr>
        <w:pStyle w:val="Bodytext10"/>
        <w:spacing w:after="0" w:line="293" w:lineRule="auto"/>
        <w:ind w:left="1040"/>
      </w:pPr>
      <w:r>
        <w:rPr>
          <w:rStyle w:val="Bodytext1"/>
        </w:rPr>
        <w:t>nedodání předmětu smlouvy ve stanovené době plnění,</w:t>
      </w:r>
    </w:p>
    <w:p w14:paraId="290FDCBD" w14:textId="77777777" w:rsidR="00DA21CA" w:rsidRDefault="00000000">
      <w:pPr>
        <w:pStyle w:val="Bodytext10"/>
        <w:spacing w:after="0" w:line="283" w:lineRule="auto"/>
        <w:ind w:left="1040" w:firstLine="20"/>
        <w:jc w:val="both"/>
      </w:pPr>
      <w:r>
        <w:rPr>
          <w:rStyle w:val="Bodytext1"/>
        </w:rPr>
        <w:t>pokud má předmět smlouvy vady, které jej činí neupotřebitelným nebo nemá vlastnosti, které si kupující vymínil nebo o kterých ho prodávající ujistil,</w:t>
      </w:r>
    </w:p>
    <w:p w14:paraId="60940265" w14:textId="77777777" w:rsidR="00DA21CA" w:rsidRDefault="00000000">
      <w:pPr>
        <w:pStyle w:val="Bodytext10"/>
        <w:spacing w:after="0" w:line="283" w:lineRule="auto"/>
        <w:ind w:left="1040"/>
      </w:pPr>
      <w:r>
        <w:rPr>
          <w:rStyle w:val="Bodytext1"/>
        </w:rPr>
        <w:t>nedodržení smluvních ujednání o záruce za jakost,</w:t>
      </w:r>
    </w:p>
    <w:p w14:paraId="292CBE53" w14:textId="77777777" w:rsidR="00DA21CA" w:rsidRDefault="00000000">
      <w:pPr>
        <w:pStyle w:val="Bodytext10"/>
        <w:spacing w:after="600" w:line="283" w:lineRule="auto"/>
        <w:ind w:left="1040" w:firstLine="20"/>
        <w:jc w:val="both"/>
      </w:pPr>
      <w:r>
        <w:rPr>
          <w:rStyle w:val="Bodytext1"/>
        </w:rPr>
        <w:t>neuhrazení kupní ceny kupujícím po druhé výzvě prodávajícího k uhrazení dlužné částky, přičemž druhá výzva nesmí následovat dříve než 30 dnů po doručení první výzvy.</w:t>
      </w:r>
    </w:p>
    <w:p w14:paraId="348E43A1" w14:textId="77777777" w:rsidR="00DA21CA" w:rsidRDefault="00DA21CA">
      <w:pPr>
        <w:pStyle w:val="Heading310"/>
        <w:keepNext/>
        <w:keepLines/>
        <w:numPr>
          <w:ilvl w:val="0"/>
          <w:numId w:val="9"/>
        </w:numPr>
        <w:spacing w:after="0" w:line="240" w:lineRule="auto"/>
        <w:jc w:val="center"/>
      </w:pPr>
      <w:bookmarkStart w:id="11" w:name="bookmark27"/>
      <w:bookmarkEnd w:id="11"/>
    </w:p>
    <w:p w14:paraId="50C54A49" w14:textId="77777777" w:rsidR="00DA21CA" w:rsidRDefault="00000000">
      <w:pPr>
        <w:pStyle w:val="Heading310"/>
        <w:keepNext/>
        <w:keepLines/>
        <w:spacing w:after="240" w:line="240" w:lineRule="auto"/>
        <w:jc w:val="center"/>
      </w:pPr>
      <w:r>
        <w:rPr>
          <w:rStyle w:val="Heading31"/>
          <w:b/>
          <w:bCs/>
        </w:rPr>
        <w:t>ZÁVĚREČNÁ USTANOVENÍ</w:t>
      </w:r>
    </w:p>
    <w:p w14:paraId="3BBFA158" w14:textId="77777777" w:rsidR="00DA21CA" w:rsidRDefault="00000000">
      <w:pPr>
        <w:pStyle w:val="Bodytext10"/>
        <w:numPr>
          <w:ilvl w:val="0"/>
          <w:numId w:val="15"/>
        </w:numPr>
        <w:tabs>
          <w:tab w:val="left" w:pos="572"/>
        </w:tabs>
        <w:spacing w:line="293" w:lineRule="auto"/>
        <w:ind w:left="500" w:hanging="300"/>
        <w:jc w:val="both"/>
      </w:pPr>
      <w:r>
        <w:rPr>
          <w:rStyle w:val="Bodytext1"/>
        </w:rPr>
        <w:t xml:space="preserve">Právní vztahy touto smlouvou neupravené se řídí zákonem č. 89/2012 Sb., občanským zákoníkem, především </w:t>
      </w:r>
      <w:proofErr w:type="spellStart"/>
      <w:r>
        <w:rPr>
          <w:rStyle w:val="Bodytext1"/>
        </w:rPr>
        <w:t>ust</w:t>
      </w:r>
      <w:proofErr w:type="spellEnd"/>
      <w:r>
        <w:rPr>
          <w:rStyle w:val="Bodytext1"/>
        </w:rPr>
        <w:t>. § 2079 a násl. zákona č. 89/2012 Sb., občanského zákoníku.</w:t>
      </w:r>
    </w:p>
    <w:p w14:paraId="419D8A1B" w14:textId="77777777" w:rsidR="00DA21CA" w:rsidRDefault="00000000">
      <w:pPr>
        <w:pStyle w:val="Bodytext10"/>
        <w:numPr>
          <w:ilvl w:val="0"/>
          <w:numId w:val="15"/>
        </w:numPr>
        <w:tabs>
          <w:tab w:val="left" w:pos="572"/>
        </w:tabs>
        <w:spacing w:line="283" w:lineRule="auto"/>
        <w:ind w:left="500" w:hanging="300"/>
        <w:jc w:val="both"/>
      </w:pPr>
      <w:r>
        <w:rPr>
          <w:rStyle w:val="Bodytext1"/>
        </w:rPr>
        <w:t>Prodávající není oprávněn postoupit anebo převést jakákoliv svá práva anebo pohledávky vyplývající z této smlouvy anebo se smlouvou související na třetí osobu bez předchozího písemného souhlasu kupujícího, a to ani částečně.</w:t>
      </w:r>
    </w:p>
    <w:p w14:paraId="53C7FF2E" w14:textId="77777777" w:rsidR="00DA21CA" w:rsidRDefault="00000000">
      <w:pPr>
        <w:pStyle w:val="Bodytext10"/>
        <w:numPr>
          <w:ilvl w:val="0"/>
          <w:numId w:val="15"/>
        </w:numPr>
        <w:tabs>
          <w:tab w:val="left" w:pos="572"/>
        </w:tabs>
        <w:spacing w:line="283" w:lineRule="auto"/>
        <w:ind w:left="500" w:hanging="300"/>
        <w:jc w:val="both"/>
      </w:pPr>
      <w:r>
        <w:rPr>
          <w:rStyle w:val="Bodytext1"/>
        </w:rPr>
        <w:t xml:space="preserve">Smluvní strany tímto prohlašují, že skutečnosti uvedené v této smlouvě nepovažují za obchodní tajemství ve smyslu </w:t>
      </w:r>
      <w:proofErr w:type="spellStart"/>
      <w:r>
        <w:rPr>
          <w:rStyle w:val="Bodytext1"/>
        </w:rPr>
        <w:t>ust</w:t>
      </w:r>
      <w:proofErr w:type="spellEnd"/>
      <w:r>
        <w:rPr>
          <w:rStyle w:val="Bodytext1"/>
        </w:rPr>
        <w:t>. § 504 zákona č. 89/2012 Sb., občanského zákoníku a udělují svolení k jejich využití a zveřejnění bez stanovení jakýchkoliv dalších podmínek.</w:t>
      </w:r>
    </w:p>
    <w:p w14:paraId="3A956B97" w14:textId="77777777" w:rsidR="00DA21CA" w:rsidRDefault="00000000">
      <w:pPr>
        <w:pStyle w:val="Bodytext10"/>
        <w:numPr>
          <w:ilvl w:val="0"/>
          <w:numId w:val="15"/>
        </w:numPr>
        <w:tabs>
          <w:tab w:val="left" w:pos="572"/>
        </w:tabs>
        <w:spacing w:line="283" w:lineRule="auto"/>
        <w:ind w:left="500" w:hanging="300"/>
        <w:jc w:val="both"/>
      </w:pPr>
      <w:r>
        <w:rPr>
          <w:rStyle w:val="Bodytext1"/>
        </w:rPr>
        <w:t>Tato smlouva nabývá účinnosti v souladu s příslušnými ustanoveními zákona č. 340/2015 Sb., o registru smluv, ve znění pozdějších předpisů (dále jen „zákon o registru smluv").</w:t>
      </w:r>
    </w:p>
    <w:p w14:paraId="114D5E91" w14:textId="77777777" w:rsidR="00DA21CA" w:rsidRDefault="00000000">
      <w:pPr>
        <w:pStyle w:val="Bodytext10"/>
        <w:numPr>
          <w:ilvl w:val="0"/>
          <w:numId w:val="15"/>
        </w:numPr>
        <w:tabs>
          <w:tab w:val="left" w:pos="572"/>
        </w:tabs>
        <w:spacing w:line="283" w:lineRule="auto"/>
        <w:ind w:left="500" w:hanging="300"/>
        <w:jc w:val="both"/>
      </w:pPr>
      <w:r>
        <w:rPr>
          <w:rStyle w:val="Bodytext1"/>
        </w:rPr>
        <w:t>Doplňování nebo změnu této smlouvy lze provádět jen se souhlasem obou smluvních stran, a to pouze formou písemných, datovaných, vzestupně číslovaných a takto označených dodatků.</w:t>
      </w:r>
    </w:p>
    <w:p w14:paraId="6031AAEE" w14:textId="77777777" w:rsidR="00DA21CA" w:rsidRDefault="00000000">
      <w:pPr>
        <w:pStyle w:val="Bodytext10"/>
        <w:numPr>
          <w:ilvl w:val="0"/>
          <w:numId w:val="15"/>
        </w:numPr>
        <w:tabs>
          <w:tab w:val="left" w:pos="572"/>
        </w:tabs>
        <w:spacing w:line="286" w:lineRule="auto"/>
        <w:ind w:left="500" w:hanging="300"/>
        <w:jc w:val="both"/>
      </w:pPr>
      <w:r>
        <w:rPr>
          <w:rStyle w:val="Bodytext1"/>
        </w:rPr>
        <w:t>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w:t>
      </w:r>
    </w:p>
    <w:p w14:paraId="6C774686" w14:textId="77777777" w:rsidR="00DA21CA" w:rsidRDefault="00000000">
      <w:pPr>
        <w:pStyle w:val="Bodytext10"/>
        <w:numPr>
          <w:ilvl w:val="0"/>
          <w:numId w:val="15"/>
        </w:numPr>
        <w:tabs>
          <w:tab w:val="left" w:pos="562"/>
        </w:tabs>
        <w:spacing w:after="860" w:line="283" w:lineRule="auto"/>
        <w:ind w:firstLine="180"/>
        <w:jc w:val="both"/>
      </w:pPr>
      <w:r>
        <w:rPr>
          <w:rStyle w:val="Bodytext1"/>
        </w:rPr>
        <w:t>Veškerá textová dokumentace, kterou při plnění smlouvy předává či předkládá prodávající</w:t>
      </w:r>
    </w:p>
    <w:p w14:paraId="36D96942" w14:textId="552BBFC8" w:rsidR="00DA21CA" w:rsidRDefault="00DA21CA">
      <w:pPr>
        <w:jc w:val="center"/>
        <w:rPr>
          <w:sz w:val="2"/>
          <w:szCs w:val="2"/>
        </w:rPr>
        <w:sectPr w:rsidR="00DA21CA">
          <w:footerReference w:type="even" r:id="rId14"/>
          <w:footerReference w:type="default" r:id="rId15"/>
          <w:pgSz w:w="11900" w:h="16840"/>
          <w:pgMar w:top="1297" w:right="872" w:bottom="0" w:left="1395" w:header="869" w:footer="3" w:gutter="0"/>
          <w:cols w:space="720"/>
          <w:noEndnote/>
          <w:docGrid w:linePitch="360"/>
        </w:sectPr>
      </w:pPr>
    </w:p>
    <w:p w14:paraId="4DA7D614" w14:textId="77777777" w:rsidR="00DA21CA" w:rsidRDefault="00DA21CA">
      <w:pPr>
        <w:spacing w:line="240" w:lineRule="exact"/>
        <w:rPr>
          <w:sz w:val="19"/>
          <w:szCs w:val="19"/>
        </w:rPr>
      </w:pPr>
    </w:p>
    <w:p w14:paraId="3ACC9395" w14:textId="77777777" w:rsidR="00DA21CA" w:rsidRDefault="00DA21CA">
      <w:pPr>
        <w:spacing w:before="9" w:after="9" w:line="240" w:lineRule="exact"/>
        <w:rPr>
          <w:sz w:val="19"/>
          <w:szCs w:val="19"/>
        </w:rPr>
      </w:pPr>
    </w:p>
    <w:p w14:paraId="55469E8F" w14:textId="77777777" w:rsidR="00DA21CA" w:rsidRDefault="00DA21CA">
      <w:pPr>
        <w:spacing w:line="1" w:lineRule="exact"/>
        <w:sectPr w:rsidR="00DA21CA">
          <w:footerReference w:type="even" r:id="rId16"/>
          <w:footerReference w:type="default" r:id="rId17"/>
          <w:pgSz w:w="11900" w:h="16840"/>
          <w:pgMar w:top="799" w:right="1065" w:bottom="1721" w:left="1201" w:header="0" w:footer="3" w:gutter="0"/>
          <w:cols w:space="720"/>
          <w:noEndnote/>
          <w:docGrid w:linePitch="360"/>
        </w:sectPr>
      </w:pPr>
    </w:p>
    <w:p w14:paraId="113DAF37" w14:textId="77777777" w:rsidR="00DA21CA" w:rsidRDefault="00000000">
      <w:pPr>
        <w:pStyle w:val="Bodytext10"/>
        <w:ind w:firstLine="480"/>
      </w:pPr>
      <w:r>
        <w:rPr>
          <w:rStyle w:val="Bodytext1"/>
        </w:rPr>
        <w:lastRenderedPageBreak/>
        <w:t>kupujícímu, musí být předána či předložena v českém jazyce.</w:t>
      </w:r>
    </w:p>
    <w:p w14:paraId="06778D9A" w14:textId="77777777" w:rsidR="00DA21CA" w:rsidRDefault="00000000">
      <w:pPr>
        <w:pStyle w:val="Bodytext10"/>
        <w:numPr>
          <w:ilvl w:val="0"/>
          <w:numId w:val="15"/>
        </w:numPr>
        <w:tabs>
          <w:tab w:val="left" w:pos="382"/>
        </w:tabs>
      </w:pPr>
      <w:r>
        <w:rPr>
          <w:rStyle w:val="Bodytext1"/>
        </w:rPr>
        <w:t>Smluvní strany prohlašují, že osoby podepisující tuto smlouvu jsou k tomuto úkonu oprávněny.</w:t>
      </w:r>
    </w:p>
    <w:p w14:paraId="337FFE66" w14:textId="77777777" w:rsidR="00DA21CA" w:rsidRDefault="00000000">
      <w:pPr>
        <w:pStyle w:val="Bodytext10"/>
        <w:numPr>
          <w:ilvl w:val="0"/>
          <w:numId w:val="15"/>
        </w:numPr>
        <w:tabs>
          <w:tab w:val="left" w:pos="382"/>
        </w:tabs>
        <w:spacing w:line="283" w:lineRule="auto"/>
        <w:ind w:left="480" w:hanging="480"/>
        <w:jc w:val="both"/>
      </w:pPr>
      <w:r>
        <w:rPr>
          <w:rStyle w:val="Bodytext1"/>
        </w:rPr>
        <w:t>Smlouva je vyhotovena ve 2 stejnopisech s platností originálu, podepsaných oprávněnými zástupci smluvních stran, přičemž každá ze smluvních stran obdrží 1 její vyhotovení.</w:t>
      </w:r>
    </w:p>
    <w:p w14:paraId="504F6466" w14:textId="77777777" w:rsidR="00DA21CA" w:rsidRDefault="00000000">
      <w:pPr>
        <w:pStyle w:val="Bodytext10"/>
        <w:numPr>
          <w:ilvl w:val="0"/>
          <w:numId w:val="15"/>
        </w:numPr>
        <w:tabs>
          <w:tab w:val="left" w:pos="382"/>
        </w:tabs>
        <w:ind w:left="480" w:hanging="480"/>
        <w:jc w:val="both"/>
      </w:pPr>
      <w:r>
        <w:rPr>
          <w:rStyle w:val="Bodytext1"/>
        </w:rPr>
        <w:t>Smluvní strany zároveň potvrzují, že si tuto smlouvu před jejím podpisem přečetly a s jejím obsahem souhlasí, že nebyla uzavřena v tísni ani za nápadně nevýhodných podmínek. Na důkaz tohoto připojují své podpisy.</w:t>
      </w:r>
    </w:p>
    <w:p w14:paraId="10CB72A0" w14:textId="77777777" w:rsidR="00DA21CA" w:rsidRDefault="00000000">
      <w:pPr>
        <w:pStyle w:val="Bodytext10"/>
        <w:numPr>
          <w:ilvl w:val="0"/>
          <w:numId w:val="15"/>
        </w:numPr>
        <w:tabs>
          <w:tab w:val="left" w:pos="389"/>
        </w:tabs>
        <w:spacing w:line="329" w:lineRule="auto"/>
        <w:ind w:left="480" w:hanging="480"/>
        <w:jc w:val="both"/>
      </w:pPr>
      <w:r>
        <w:rPr>
          <w:rStyle w:val="Bodytext1"/>
        </w:rPr>
        <w:t xml:space="preserve">Osobní údaje obsažené v této smlouvě budou Nemocnicí Havířov, příspěvková organizace, se sídlem Dělnická 1132/24, 736 01 Havířov, (dále jen „nemocnice"), zpracovávány pouze pro účely plnění práv a povinností vyplývajících z této smlouvy; k jiným účelům nebudou tyto osobní údaje nemocnicí použity. Nemocnice při zpracovávání osobních údajů dodržuje platné právní předpisy. Podrobné informace o ochraně osobních údajů jsou uvedeny na oficiálních webových stránkách nemocnice - </w:t>
      </w:r>
      <w:hyperlink r:id="rId18" w:history="1">
        <w:r>
          <w:rPr>
            <w:rStyle w:val="Bodytext1"/>
            <w:lang w:val="en-US" w:eastAsia="en-US" w:bidi="en-US"/>
          </w:rPr>
          <w:t>www.nemhav.cz</w:t>
        </w:r>
      </w:hyperlink>
    </w:p>
    <w:p w14:paraId="67F9283C" w14:textId="77777777" w:rsidR="00DA21CA" w:rsidRDefault="00000000">
      <w:pPr>
        <w:pStyle w:val="Bodytext10"/>
        <w:numPr>
          <w:ilvl w:val="0"/>
          <w:numId w:val="15"/>
        </w:numPr>
        <w:tabs>
          <w:tab w:val="left" w:pos="389"/>
        </w:tabs>
        <w:spacing w:after="460" w:line="286" w:lineRule="auto"/>
        <w:ind w:left="480" w:hanging="480"/>
        <w:jc w:val="both"/>
      </w:pPr>
      <w:r>
        <w:rPr>
          <w:rStyle w:val="Bodytext1"/>
        </w:rPr>
        <w:t>Smluvní strany se dohodly, že v případě, že kupující nebude mít dostatečné finanční krytí na předmět plnění (tzn., nedojde k poskytnutí finančních prostředků od zřizovatele), což kupující neprodleně sdělí prodávajícímu, vyhrazuje si kupující právo kdykoliv odstoupit od smlouvy, aniž by prodávající uplatňoval jakoukoliv náhradu škody.</w:t>
      </w:r>
    </w:p>
    <w:p w14:paraId="5C8963E8" w14:textId="77777777" w:rsidR="00DA21CA" w:rsidRDefault="00000000">
      <w:pPr>
        <w:pStyle w:val="Bodytext10"/>
        <w:numPr>
          <w:ilvl w:val="0"/>
          <w:numId w:val="15"/>
        </w:numPr>
        <w:tabs>
          <w:tab w:val="left" w:pos="382"/>
        </w:tabs>
      </w:pPr>
      <w:r>
        <w:rPr>
          <w:rStyle w:val="Bodytext1"/>
        </w:rPr>
        <w:t>Nedílnou součástí této smlouvy jsou následující přílohy:</w:t>
      </w:r>
    </w:p>
    <w:p w14:paraId="1DCA9A84" w14:textId="77777777" w:rsidR="00DA21CA" w:rsidRDefault="00000000">
      <w:pPr>
        <w:pStyle w:val="Bodytext10"/>
        <w:ind w:firstLine="480"/>
      </w:pPr>
      <w:r>
        <w:rPr>
          <w:rStyle w:val="Bodytext1"/>
        </w:rPr>
        <w:t>Příloha č. 1 - Specifikace předmětu smlouvy, součástí a příslušenství</w:t>
      </w:r>
    </w:p>
    <w:p w14:paraId="00968EA0" w14:textId="77777777" w:rsidR="00DA21CA" w:rsidRDefault="00000000">
      <w:pPr>
        <w:pStyle w:val="Bodytext10"/>
        <w:ind w:firstLine="480"/>
      </w:pPr>
      <w:r>
        <w:rPr>
          <w:rStyle w:val="Bodytext1"/>
        </w:rPr>
        <w:t>Příloha č. 2 - Celková nabídka</w:t>
      </w:r>
    </w:p>
    <w:p w14:paraId="2AEA4D58" w14:textId="77777777" w:rsidR="00DA21CA" w:rsidRDefault="00000000">
      <w:pPr>
        <w:pStyle w:val="Bodytext10"/>
        <w:ind w:firstLine="480"/>
      </w:pPr>
      <w:r>
        <w:rPr>
          <w:rStyle w:val="Bodytext1"/>
        </w:rPr>
        <w:t>Příloha č. 3 - Požadavky na zabezpečení modalit v oblasti kybernetické bezpečnosti</w:t>
      </w:r>
    </w:p>
    <w:p w14:paraId="79A5EBCE" w14:textId="27893D0E" w:rsidR="00DA21CA" w:rsidRDefault="00000000">
      <w:pPr>
        <w:spacing w:line="1" w:lineRule="exact"/>
      </w:pPr>
      <w:r>
        <w:rPr>
          <w:noProof/>
        </w:rPr>
        <mc:AlternateContent>
          <mc:Choice Requires="wps">
            <w:drawing>
              <wp:anchor distT="563245" distB="1440180" distL="0" distR="0" simplePos="0" relativeHeight="125829380" behindDoc="0" locked="0" layoutInCell="1" allowOverlap="1" wp14:anchorId="14C74DD5" wp14:editId="3D019741">
                <wp:simplePos x="0" y="0"/>
                <wp:positionH relativeFrom="page">
                  <wp:posOffset>840740</wp:posOffset>
                </wp:positionH>
                <wp:positionV relativeFrom="paragraph">
                  <wp:posOffset>563245</wp:posOffset>
                </wp:positionV>
                <wp:extent cx="850265" cy="155575"/>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850265" cy="155575"/>
                        </a:xfrm>
                        <a:prstGeom prst="rect">
                          <a:avLst/>
                        </a:prstGeom>
                        <a:noFill/>
                      </wps:spPr>
                      <wps:txbx>
                        <w:txbxContent>
                          <w:p w14:paraId="364E2E16" w14:textId="77777777" w:rsidR="00DA21CA" w:rsidRDefault="00000000">
                            <w:pPr>
                              <w:pStyle w:val="Bodytext10"/>
                              <w:spacing w:after="0" w:line="240" w:lineRule="auto"/>
                            </w:pPr>
                            <w:r>
                              <w:rPr>
                                <w:rStyle w:val="Bodytext1"/>
                              </w:rPr>
                              <w:t>V Havířově dne</w:t>
                            </w:r>
                          </w:p>
                        </w:txbxContent>
                      </wps:txbx>
                      <wps:bodyPr wrap="none" lIns="0" tIns="0" rIns="0" bIns="0"/>
                    </wps:wsp>
                  </a:graphicData>
                </a:graphic>
              </wp:anchor>
            </w:drawing>
          </mc:Choice>
          <mc:Fallback>
            <w:pict>
              <v:shape w14:anchorId="14C74DD5" id="Shape 19" o:spid="_x0000_s1027" type="#_x0000_t202" style="position:absolute;margin-left:66.2pt;margin-top:44.35pt;width:66.95pt;height:12.25pt;z-index:125829380;visibility:visible;mso-wrap-style:none;mso-wrap-distance-left:0;mso-wrap-distance-top:44.35pt;mso-wrap-distance-right:0;mso-wrap-distance-bottom:113.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" filled="f" stroked="f">
                <v:textbox inset="0,0,0,0">
                  <w:txbxContent>
                    <w:p w14:paraId="364E2E16" w14:textId="77777777" w:rsidR="00DA21CA" w:rsidRDefault="00000000">
                      <w:pPr>
                        <w:pStyle w:val="Bodytext10"/>
                        <w:spacing w:after="0" w:line="240" w:lineRule="auto"/>
                      </w:pPr>
                      <w:r>
                        <w:rPr>
                          <w:rStyle w:val="Bodytext1"/>
                        </w:rPr>
                        <w:t>V Havířově dne</w:t>
                      </w:r>
                    </w:p>
                  </w:txbxContent>
                </v:textbox>
                <w10:wrap type="topAndBottom" anchorx="page"/>
              </v:shape>
            </w:pict>
          </mc:Fallback>
        </mc:AlternateContent>
      </w:r>
      <w:r>
        <w:br w:type="page"/>
      </w:r>
    </w:p>
    <w:p w14:paraId="6D542413" w14:textId="77777777" w:rsidR="00DA21CA" w:rsidRDefault="00000000">
      <w:pPr>
        <w:pStyle w:val="Heading310"/>
        <w:keepNext/>
        <w:keepLines/>
        <w:spacing w:after="360" w:line="240" w:lineRule="auto"/>
        <w:jc w:val="both"/>
      </w:pPr>
      <w:bookmarkStart w:id="12" w:name="bookmark30"/>
      <w:r>
        <w:rPr>
          <w:rStyle w:val="Heading31"/>
          <w:b/>
          <w:bCs/>
        </w:rPr>
        <w:lastRenderedPageBreak/>
        <w:t>Příloha č. 1: Specifikace předmětu smlouvy, součástí a příslušenství</w:t>
      </w:r>
      <w:bookmarkEnd w:id="12"/>
    </w:p>
    <w:p w14:paraId="4FF8D43A" w14:textId="77777777" w:rsidR="00DA21CA" w:rsidRDefault="00000000">
      <w:pPr>
        <w:pStyle w:val="Heading310"/>
        <w:keepNext/>
        <w:keepLines/>
        <w:spacing w:after="160" w:line="293" w:lineRule="auto"/>
        <w:jc w:val="both"/>
      </w:pPr>
      <w:r>
        <w:rPr>
          <w:rStyle w:val="Heading31"/>
          <w:b/>
          <w:bCs/>
          <w:u w:val="single"/>
        </w:rPr>
        <w:t xml:space="preserve">Technická </w:t>
      </w:r>
      <w:proofErr w:type="gramStart"/>
      <w:r>
        <w:rPr>
          <w:rStyle w:val="Heading31"/>
          <w:b/>
          <w:bCs/>
          <w:u w:val="single"/>
        </w:rPr>
        <w:t xml:space="preserve">specifikace - </w:t>
      </w:r>
      <w:proofErr w:type="spellStart"/>
      <w:r>
        <w:rPr>
          <w:rStyle w:val="Heading31"/>
          <w:b/>
          <w:bCs/>
          <w:u w:val="single"/>
        </w:rPr>
        <w:t>transkraniální</w:t>
      </w:r>
      <w:proofErr w:type="spellEnd"/>
      <w:proofErr w:type="gramEnd"/>
      <w:r>
        <w:rPr>
          <w:rStyle w:val="Heading31"/>
          <w:b/>
          <w:bCs/>
          <w:u w:val="single"/>
        </w:rPr>
        <w:t xml:space="preserve"> magneticky stimulátor</w:t>
      </w:r>
    </w:p>
    <w:p w14:paraId="17F2A17F" w14:textId="77777777" w:rsidR="00DA21CA" w:rsidRDefault="00000000">
      <w:pPr>
        <w:pStyle w:val="Bodytext10"/>
        <w:spacing w:line="310" w:lineRule="auto"/>
        <w:jc w:val="both"/>
      </w:pPr>
      <w:r>
        <w:rPr>
          <w:rStyle w:val="Bodytext1"/>
        </w:rPr>
        <w:t xml:space="preserve">Předmětem nabídky bude </w:t>
      </w:r>
      <w:proofErr w:type="spellStart"/>
      <w:r>
        <w:rPr>
          <w:rStyle w:val="Bodytext1"/>
        </w:rPr>
        <w:t>transkraniální</w:t>
      </w:r>
      <w:proofErr w:type="spellEnd"/>
      <w:r>
        <w:rPr>
          <w:rStyle w:val="Bodytext1"/>
        </w:rPr>
        <w:t xml:space="preserve"> magnetický stimulátor, který je určený ke stimulaci periferních nervů a centrální nervové soustavy indukovaným elektrickým proudem pro diagnostické a terapeutické účely. Nízkofrekvenční, tak pro vysokofrekvenční kortikální a spinální stimulace, resp. stimulace periferních nervů</w:t>
      </w:r>
    </w:p>
    <w:p w14:paraId="522A323E" w14:textId="77777777" w:rsidR="00DA21CA" w:rsidRDefault="00000000">
      <w:pPr>
        <w:pStyle w:val="Heading310"/>
        <w:keepNext/>
        <w:keepLines/>
        <w:spacing w:after="440" w:line="293" w:lineRule="auto"/>
        <w:jc w:val="both"/>
      </w:pPr>
      <w:bookmarkStart w:id="13" w:name="bookmark33"/>
      <w:r>
        <w:rPr>
          <w:rStyle w:val="Heading31"/>
          <w:b/>
          <w:bCs/>
        </w:rPr>
        <w:t xml:space="preserve">Magnetický stimulátor </w:t>
      </w:r>
      <w:proofErr w:type="spellStart"/>
      <w:r>
        <w:rPr>
          <w:rStyle w:val="Heading31"/>
          <w:b/>
          <w:bCs/>
        </w:rPr>
        <w:t>DuoMAG</w:t>
      </w:r>
      <w:proofErr w:type="spellEnd"/>
      <w:r>
        <w:rPr>
          <w:rStyle w:val="Heading31"/>
          <w:b/>
          <w:bCs/>
        </w:rPr>
        <w:t xml:space="preserve"> XTR</w:t>
      </w:r>
      <w:bookmarkEnd w:id="13"/>
    </w:p>
    <w:p w14:paraId="37D65BB3" w14:textId="77777777" w:rsidR="00DA21CA" w:rsidRDefault="00000000">
      <w:pPr>
        <w:pStyle w:val="Bodytext10"/>
        <w:numPr>
          <w:ilvl w:val="0"/>
          <w:numId w:val="16"/>
        </w:numPr>
        <w:tabs>
          <w:tab w:val="left" w:pos="250"/>
        </w:tabs>
        <w:spacing w:after="160" w:line="240" w:lineRule="auto"/>
        <w:jc w:val="both"/>
      </w:pPr>
      <w:r>
        <w:rPr>
          <w:rStyle w:val="Bodytext1"/>
        </w:rPr>
        <w:t>vysokofrekvenční repetitivní magnetická stimulace (</w:t>
      </w:r>
      <w:proofErr w:type="spellStart"/>
      <w:r>
        <w:rPr>
          <w:rStyle w:val="Bodytext1"/>
        </w:rPr>
        <w:t>rTMS</w:t>
      </w:r>
      <w:proofErr w:type="spellEnd"/>
      <w:r>
        <w:rPr>
          <w:rStyle w:val="Bodytext1"/>
        </w:rPr>
        <w:t>) s frekvencí impulsů 100 Hz</w:t>
      </w:r>
    </w:p>
    <w:p w14:paraId="3588C070" w14:textId="77777777" w:rsidR="00DA21CA" w:rsidRDefault="00000000">
      <w:pPr>
        <w:pStyle w:val="Bodytext10"/>
        <w:spacing w:after="160" w:line="240" w:lineRule="auto"/>
        <w:jc w:val="both"/>
      </w:pPr>
      <w:r>
        <w:rPr>
          <w:rStyle w:val="Bodytext1"/>
        </w:rPr>
        <w:t xml:space="preserve">- primárně určený pro stimulaci </w:t>
      </w:r>
      <w:proofErr w:type="spellStart"/>
      <w:r>
        <w:rPr>
          <w:rStyle w:val="Bodytext1"/>
        </w:rPr>
        <w:t>iTBS</w:t>
      </w:r>
      <w:proofErr w:type="spellEnd"/>
      <w:r>
        <w:rPr>
          <w:rStyle w:val="Bodytext1"/>
        </w:rPr>
        <w:t xml:space="preserve"> </w:t>
      </w:r>
      <w:proofErr w:type="gramStart"/>
      <w:r>
        <w:rPr>
          <w:rStyle w:val="Bodytext1"/>
        </w:rPr>
        <w:t>protokolů</w:t>
      </w:r>
      <w:proofErr w:type="gramEnd"/>
      <w:r>
        <w:rPr>
          <w:rStyle w:val="Bodytext1"/>
        </w:rPr>
        <w:t xml:space="preserve"> a to i pro pacienty s vysokým MT (motor </w:t>
      </w:r>
      <w:proofErr w:type="spellStart"/>
      <w:r>
        <w:rPr>
          <w:rStyle w:val="Bodytext1"/>
        </w:rPr>
        <w:t>treshold</w:t>
      </w:r>
      <w:proofErr w:type="spellEnd"/>
      <w:r>
        <w:rPr>
          <w:rStyle w:val="Bodytext1"/>
        </w:rPr>
        <w:t>)</w:t>
      </w:r>
    </w:p>
    <w:p w14:paraId="5A4B5D6E" w14:textId="77777777" w:rsidR="00DA21CA" w:rsidRDefault="00000000">
      <w:pPr>
        <w:pStyle w:val="Bodytext10"/>
        <w:numPr>
          <w:ilvl w:val="0"/>
          <w:numId w:val="16"/>
        </w:numPr>
        <w:tabs>
          <w:tab w:val="left" w:pos="250"/>
        </w:tabs>
        <w:spacing w:line="300" w:lineRule="auto"/>
        <w:jc w:val="both"/>
      </w:pPr>
      <w:r>
        <w:rPr>
          <w:rStyle w:val="Bodytext1"/>
        </w:rPr>
        <w:t xml:space="preserve">schopný stimulovat </w:t>
      </w:r>
      <w:proofErr w:type="spellStart"/>
      <w:r>
        <w:rPr>
          <w:rStyle w:val="Bodytext1"/>
        </w:rPr>
        <w:t>iTBS</w:t>
      </w:r>
      <w:proofErr w:type="spellEnd"/>
      <w:r>
        <w:rPr>
          <w:rStyle w:val="Bodytext1"/>
        </w:rPr>
        <w:t xml:space="preserve"> protokol až do 100% intenzity stimulace</w:t>
      </w:r>
    </w:p>
    <w:p w14:paraId="184C2F83" w14:textId="77777777" w:rsidR="00DA21CA" w:rsidRDefault="00000000">
      <w:pPr>
        <w:pStyle w:val="Bodytext10"/>
        <w:numPr>
          <w:ilvl w:val="0"/>
          <w:numId w:val="16"/>
        </w:numPr>
        <w:tabs>
          <w:tab w:val="left" w:pos="250"/>
        </w:tabs>
        <w:spacing w:line="300" w:lineRule="auto"/>
        <w:jc w:val="both"/>
      </w:pPr>
      <w:r>
        <w:rPr>
          <w:rStyle w:val="Bodytext1"/>
        </w:rPr>
        <w:t>řídící jednotka PC s dotykovým displejem</w:t>
      </w:r>
    </w:p>
    <w:p w14:paraId="3DC7734E" w14:textId="77777777" w:rsidR="00DA21CA" w:rsidRDefault="00000000">
      <w:pPr>
        <w:pStyle w:val="Bodytext10"/>
        <w:numPr>
          <w:ilvl w:val="0"/>
          <w:numId w:val="16"/>
        </w:numPr>
        <w:tabs>
          <w:tab w:val="left" w:pos="250"/>
        </w:tabs>
        <w:spacing w:line="300" w:lineRule="auto"/>
        <w:jc w:val="both"/>
      </w:pPr>
      <w:r>
        <w:rPr>
          <w:rStyle w:val="Bodytext1"/>
        </w:rPr>
        <w:t>kontinuální snímání EMG aktivity</w:t>
      </w:r>
    </w:p>
    <w:p w14:paraId="279F5273" w14:textId="77777777" w:rsidR="00DA21CA" w:rsidRDefault="00000000">
      <w:pPr>
        <w:pStyle w:val="Bodytext10"/>
        <w:numPr>
          <w:ilvl w:val="0"/>
          <w:numId w:val="16"/>
        </w:numPr>
        <w:tabs>
          <w:tab w:val="left" w:pos="250"/>
        </w:tabs>
        <w:spacing w:line="300" w:lineRule="auto"/>
        <w:jc w:val="both"/>
      </w:pPr>
      <w:r>
        <w:rPr>
          <w:rStyle w:val="Bodytext1"/>
        </w:rPr>
        <w:t>repetitivní stimulace podle naprogramovatelného protokolu</w:t>
      </w:r>
    </w:p>
    <w:p w14:paraId="262ADAD3" w14:textId="77777777" w:rsidR="00DA21CA" w:rsidRDefault="00000000">
      <w:pPr>
        <w:pStyle w:val="Bodytext10"/>
        <w:numPr>
          <w:ilvl w:val="0"/>
          <w:numId w:val="16"/>
        </w:numPr>
        <w:tabs>
          <w:tab w:val="left" w:pos="250"/>
        </w:tabs>
        <w:spacing w:line="300" w:lineRule="auto"/>
        <w:jc w:val="both"/>
      </w:pPr>
      <w:r>
        <w:rPr>
          <w:rStyle w:val="Bodytext1"/>
        </w:rPr>
        <w:t>repetitivní stimulace podle naprogramovatelného protokolu</w:t>
      </w:r>
    </w:p>
    <w:p w14:paraId="55198A59" w14:textId="77777777" w:rsidR="00DA21CA" w:rsidRDefault="00000000">
      <w:pPr>
        <w:pStyle w:val="Bodytext10"/>
        <w:numPr>
          <w:ilvl w:val="0"/>
          <w:numId w:val="16"/>
        </w:numPr>
        <w:tabs>
          <w:tab w:val="left" w:pos="250"/>
        </w:tabs>
        <w:spacing w:line="300" w:lineRule="auto"/>
        <w:jc w:val="both"/>
      </w:pPr>
      <w:r>
        <w:rPr>
          <w:rStyle w:val="Bodytext1"/>
        </w:rPr>
        <w:t>ke každému pacientovi individuální protokol</w:t>
      </w:r>
    </w:p>
    <w:p w14:paraId="4FDD4CED" w14:textId="77777777" w:rsidR="00DA21CA" w:rsidRDefault="00000000">
      <w:pPr>
        <w:pStyle w:val="Bodytext10"/>
        <w:numPr>
          <w:ilvl w:val="0"/>
          <w:numId w:val="16"/>
        </w:numPr>
        <w:tabs>
          <w:tab w:val="left" w:pos="250"/>
        </w:tabs>
        <w:spacing w:line="300" w:lineRule="auto"/>
        <w:jc w:val="both"/>
      </w:pPr>
      <w:r>
        <w:rPr>
          <w:rStyle w:val="Bodytext1"/>
        </w:rPr>
        <w:t>možnost nastavení celého stimulačního protokolu</w:t>
      </w:r>
    </w:p>
    <w:p w14:paraId="77DCFCB5" w14:textId="77777777" w:rsidR="00DA21CA" w:rsidRDefault="00000000">
      <w:pPr>
        <w:pStyle w:val="Bodytext10"/>
        <w:numPr>
          <w:ilvl w:val="0"/>
          <w:numId w:val="16"/>
        </w:numPr>
        <w:tabs>
          <w:tab w:val="left" w:pos="250"/>
        </w:tabs>
        <w:spacing w:line="293" w:lineRule="auto"/>
        <w:jc w:val="both"/>
      </w:pPr>
      <w:r>
        <w:rPr>
          <w:rStyle w:val="Bodytext1"/>
        </w:rPr>
        <w:t xml:space="preserve">synchronizační vstup / výstup pro </w:t>
      </w:r>
      <w:proofErr w:type="spellStart"/>
      <w:r>
        <w:rPr>
          <w:rStyle w:val="Bodytext1"/>
        </w:rPr>
        <w:t>triggerovací</w:t>
      </w:r>
      <w:proofErr w:type="spellEnd"/>
      <w:r>
        <w:rPr>
          <w:rStyle w:val="Bodytext1"/>
        </w:rPr>
        <w:t xml:space="preserve"> spojení s externími přístroji (EMG, EEG, EP) včetně přístrojů výrobce DEYMED </w:t>
      </w:r>
      <w:proofErr w:type="spellStart"/>
      <w:r>
        <w:rPr>
          <w:rStyle w:val="Bodytext1"/>
        </w:rPr>
        <w:t>Diagnostic</w:t>
      </w:r>
      <w:proofErr w:type="spellEnd"/>
      <w:r>
        <w:rPr>
          <w:rStyle w:val="Bodytext1"/>
        </w:rPr>
        <w:t xml:space="preserve"> s.r.o.</w:t>
      </w:r>
    </w:p>
    <w:p w14:paraId="73D79912" w14:textId="77777777" w:rsidR="00DA21CA" w:rsidRDefault="00000000">
      <w:pPr>
        <w:pStyle w:val="Bodytext10"/>
        <w:numPr>
          <w:ilvl w:val="0"/>
          <w:numId w:val="16"/>
        </w:numPr>
        <w:tabs>
          <w:tab w:val="left" w:pos="250"/>
        </w:tabs>
        <w:spacing w:line="300" w:lineRule="auto"/>
        <w:jc w:val="both"/>
      </w:pPr>
      <w:r>
        <w:rPr>
          <w:rStyle w:val="Bodytext1"/>
        </w:rPr>
        <w:t xml:space="preserve">synchronizační spojení s bezrámovou </w:t>
      </w:r>
      <w:proofErr w:type="spellStart"/>
      <w:r>
        <w:rPr>
          <w:rStyle w:val="Bodytext1"/>
        </w:rPr>
        <w:t>stereotaxickou</w:t>
      </w:r>
      <w:proofErr w:type="spellEnd"/>
      <w:r>
        <w:rPr>
          <w:rStyle w:val="Bodytext1"/>
        </w:rPr>
        <w:t xml:space="preserve"> navigací</w:t>
      </w:r>
    </w:p>
    <w:p w14:paraId="31184858" w14:textId="77777777" w:rsidR="00DA21CA" w:rsidRDefault="00000000">
      <w:pPr>
        <w:pStyle w:val="Bodytext10"/>
        <w:numPr>
          <w:ilvl w:val="0"/>
          <w:numId w:val="16"/>
        </w:numPr>
        <w:tabs>
          <w:tab w:val="left" w:pos="250"/>
        </w:tabs>
        <w:spacing w:line="300" w:lineRule="auto"/>
      </w:pPr>
      <w:r>
        <w:rPr>
          <w:rStyle w:val="Bodytext1"/>
        </w:rPr>
        <w:t>režimy stimulace - 3 režimy (jednotlivý impulz, repetitivní stimulace, stimulace dvojitý impulz)</w:t>
      </w:r>
    </w:p>
    <w:p w14:paraId="0B9C14BD" w14:textId="77777777" w:rsidR="00DA21CA" w:rsidRDefault="00000000">
      <w:pPr>
        <w:pStyle w:val="Bodytext10"/>
        <w:numPr>
          <w:ilvl w:val="0"/>
          <w:numId w:val="16"/>
        </w:numPr>
        <w:tabs>
          <w:tab w:val="left" w:pos="250"/>
        </w:tabs>
        <w:spacing w:line="300" w:lineRule="auto"/>
        <w:jc w:val="both"/>
      </w:pPr>
      <w:r>
        <w:rPr>
          <w:rStyle w:val="Bodytext1"/>
        </w:rPr>
        <w:t>tiché kapalinové chlazení</w:t>
      </w:r>
    </w:p>
    <w:p w14:paraId="7DD4560C" w14:textId="77777777" w:rsidR="00DA21CA" w:rsidRDefault="00000000">
      <w:pPr>
        <w:pStyle w:val="Bodytext10"/>
        <w:numPr>
          <w:ilvl w:val="0"/>
          <w:numId w:val="16"/>
        </w:numPr>
        <w:tabs>
          <w:tab w:val="left" w:pos="243"/>
        </w:tabs>
        <w:spacing w:line="300" w:lineRule="auto"/>
        <w:jc w:val="both"/>
      </w:pPr>
      <w:r>
        <w:rPr>
          <w:rStyle w:val="Bodytext1"/>
        </w:rPr>
        <w:t>osmičková stimulační cívka s počítadlem impulzů</w:t>
      </w:r>
    </w:p>
    <w:p w14:paraId="55F5FDD3" w14:textId="77777777" w:rsidR="00DA21CA" w:rsidRDefault="00000000">
      <w:pPr>
        <w:pStyle w:val="Bodytext10"/>
        <w:numPr>
          <w:ilvl w:val="0"/>
          <w:numId w:val="16"/>
        </w:numPr>
        <w:tabs>
          <w:tab w:val="left" w:pos="258"/>
        </w:tabs>
        <w:spacing w:line="300" w:lineRule="auto"/>
        <w:jc w:val="both"/>
      </w:pPr>
      <w:r>
        <w:rPr>
          <w:rStyle w:val="Bodytext1"/>
        </w:rPr>
        <w:t>ovládání intenzity stimulace a spouštění impulzu přímo na stimulační cívce</w:t>
      </w:r>
    </w:p>
    <w:p w14:paraId="59175E0B" w14:textId="77777777" w:rsidR="00DA21CA" w:rsidRDefault="00000000">
      <w:pPr>
        <w:pStyle w:val="Bodytext10"/>
        <w:numPr>
          <w:ilvl w:val="0"/>
          <w:numId w:val="16"/>
        </w:numPr>
        <w:tabs>
          <w:tab w:val="left" w:pos="250"/>
        </w:tabs>
        <w:spacing w:line="300" w:lineRule="auto"/>
        <w:jc w:val="both"/>
      </w:pPr>
      <w:r>
        <w:rPr>
          <w:rStyle w:val="Bodytext1"/>
        </w:rPr>
        <w:t>EMG hlavice pro stanovení motorického prahu pomocí odpovědi MEP</w:t>
      </w:r>
    </w:p>
    <w:p w14:paraId="707FB664" w14:textId="77777777" w:rsidR="00DA21CA" w:rsidRDefault="00000000">
      <w:pPr>
        <w:pStyle w:val="Bodytext10"/>
        <w:numPr>
          <w:ilvl w:val="0"/>
          <w:numId w:val="16"/>
        </w:numPr>
        <w:tabs>
          <w:tab w:val="left" w:pos="250"/>
        </w:tabs>
        <w:spacing w:line="310" w:lineRule="auto"/>
      </w:pPr>
      <w:r>
        <w:rPr>
          <w:rStyle w:val="Bodytext1"/>
        </w:rPr>
        <w:t>integrovaný software s pacientskou databází včetně přehledu provedených protokolů</w:t>
      </w:r>
    </w:p>
    <w:p w14:paraId="6E8517D5" w14:textId="77777777" w:rsidR="00DA21CA" w:rsidRDefault="00000000">
      <w:pPr>
        <w:pStyle w:val="Bodytext10"/>
        <w:numPr>
          <w:ilvl w:val="0"/>
          <w:numId w:val="16"/>
        </w:numPr>
        <w:tabs>
          <w:tab w:val="left" w:pos="250"/>
        </w:tabs>
        <w:spacing w:line="300" w:lineRule="auto"/>
      </w:pPr>
      <w:r>
        <w:rPr>
          <w:rStyle w:val="Bodytext1"/>
        </w:rPr>
        <w:t>dodržení konstantní nastavené intenzity stimulace během průběhu celého protokolu</w:t>
      </w:r>
    </w:p>
    <w:p w14:paraId="02F029D0" w14:textId="77777777" w:rsidR="00DA21CA" w:rsidRDefault="00000000">
      <w:pPr>
        <w:pStyle w:val="Bodytext10"/>
        <w:numPr>
          <w:ilvl w:val="0"/>
          <w:numId w:val="16"/>
        </w:numPr>
        <w:tabs>
          <w:tab w:val="left" w:pos="250"/>
        </w:tabs>
        <w:spacing w:line="300" w:lineRule="auto"/>
        <w:jc w:val="both"/>
      </w:pPr>
      <w:r>
        <w:rPr>
          <w:noProof/>
        </w:rPr>
        <w:drawing>
          <wp:anchor distT="0" distB="685800" distL="182880" distR="114300" simplePos="0" relativeHeight="125829392" behindDoc="0" locked="0" layoutInCell="1" allowOverlap="1" wp14:anchorId="2E5782A2" wp14:editId="6E3B548B">
            <wp:simplePos x="0" y="0"/>
            <wp:positionH relativeFrom="page">
              <wp:posOffset>5364480</wp:posOffset>
            </wp:positionH>
            <wp:positionV relativeFrom="margin">
              <wp:posOffset>2381885</wp:posOffset>
            </wp:positionV>
            <wp:extent cx="1505585" cy="2780030"/>
            <wp:effectExtent l="0" t="0" r="0" b="0"/>
            <wp:wrapSquare wrapText="bothSides"/>
            <wp:docPr id="35" name="Shape 35"/>
            <wp:cNvGraphicFramePr/>
            <a:graphic xmlns:a="http://schemas.openxmlformats.org/drawingml/2006/main">
              <a:graphicData uri="http://schemas.openxmlformats.org/drawingml/2006/picture">
                <pic:pic xmlns:pic="http://schemas.openxmlformats.org/drawingml/2006/picture">
                  <pic:nvPicPr>
                    <pic:cNvPr id="36" name="Picture box 36"/>
                    <pic:cNvPicPr/>
                  </pic:nvPicPr>
                  <pic:blipFill>
                    <a:blip r:embed="rId19"/>
                    <a:stretch/>
                  </pic:blipFill>
                  <pic:spPr>
                    <a:xfrm>
                      <a:off x="0" y="0"/>
                      <a:ext cx="1505585" cy="2780030"/>
                    </a:xfrm>
                    <a:prstGeom prst="rect">
                      <a:avLst/>
                    </a:prstGeom>
                  </pic:spPr>
                </pic:pic>
              </a:graphicData>
            </a:graphic>
          </wp:anchor>
        </w:drawing>
      </w:r>
      <w:r>
        <w:rPr>
          <w:noProof/>
        </w:rPr>
        <mc:AlternateContent>
          <mc:Choice Requires="wps">
            <w:drawing>
              <wp:anchor distT="3314700" distB="0" distL="114300" distR="375285" simplePos="0" relativeHeight="125829393" behindDoc="0" locked="0" layoutInCell="1" allowOverlap="1" wp14:anchorId="75275493" wp14:editId="00E483D1">
                <wp:simplePos x="0" y="0"/>
                <wp:positionH relativeFrom="page">
                  <wp:posOffset>5295900</wp:posOffset>
                </wp:positionH>
                <wp:positionV relativeFrom="margin">
                  <wp:posOffset>5696585</wp:posOffset>
                </wp:positionV>
                <wp:extent cx="1311910" cy="151130"/>
                <wp:effectExtent l="0" t="0" r="0" b="0"/>
                <wp:wrapSquare wrapText="bothSides"/>
                <wp:docPr id="37" name="Shape 37"/>
                <wp:cNvGraphicFramePr/>
                <a:graphic xmlns:a="http://schemas.openxmlformats.org/drawingml/2006/main">
                  <a:graphicData uri="http://schemas.microsoft.com/office/word/2010/wordprocessingShape">
                    <wps:wsp>
                      <wps:cNvSpPr txBox="1"/>
                      <wps:spPr>
                        <a:xfrm>
                          <a:off x="0" y="0"/>
                          <a:ext cx="1311910" cy="151130"/>
                        </a:xfrm>
                        <a:prstGeom prst="rect">
                          <a:avLst/>
                        </a:prstGeom>
                        <a:noFill/>
                      </wps:spPr>
                      <wps:txbx>
                        <w:txbxContent>
                          <w:p w14:paraId="00CD2701" w14:textId="77777777" w:rsidR="00DA21CA" w:rsidRDefault="00000000">
                            <w:pPr>
                              <w:pStyle w:val="Bodytext10"/>
                              <w:spacing w:after="0" w:line="240" w:lineRule="auto"/>
                            </w:pPr>
                            <w:r>
                              <w:rPr>
                                <w:rStyle w:val="Bodytext1"/>
                              </w:rPr>
                              <w:t>terapií a stimulačních</w:t>
                            </w:r>
                          </w:p>
                        </w:txbxContent>
                      </wps:txbx>
                      <wps:bodyPr wrap="none" lIns="0" tIns="0" rIns="0" bIns="0"/>
                    </wps:wsp>
                  </a:graphicData>
                </a:graphic>
              </wp:anchor>
            </w:drawing>
          </mc:Choice>
          <mc:Fallback>
            <w:pict>
              <v:shape w14:anchorId="75275493" id="Shape 37" o:spid="_x0000_s1028" type="#_x0000_t202" style="position:absolute;left:0;text-align:left;margin-left:417pt;margin-top:448.55pt;width:103.3pt;height:11.9pt;z-index:125829393;visibility:visible;mso-wrap-style:none;mso-wrap-distance-left:9pt;mso-wrap-distance-top:261pt;mso-wrap-distance-right:29.55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" filled="f" stroked="f">
                <v:textbox inset="0,0,0,0">
                  <w:txbxContent>
                    <w:p w14:paraId="00CD2701" w14:textId="77777777" w:rsidR="00DA21CA" w:rsidRDefault="00000000">
                      <w:pPr>
                        <w:pStyle w:val="Bodytext10"/>
                        <w:spacing w:after="0" w:line="240" w:lineRule="auto"/>
                      </w:pPr>
                      <w:r>
                        <w:rPr>
                          <w:rStyle w:val="Bodytext1"/>
                        </w:rPr>
                        <w:t>terapií a stimulačních</w:t>
                      </w:r>
                    </w:p>
                  </w:txbxContent>
                </v:textbox>
                <w10:wrap type="square" anchorx="page" anchory="margin"/>
              </v:shape>
            </w:pict>
          </mc:Fallback>
        </mc:AlternateContent>
      </w:r>
      <w:r>
        <w:rPr>
          <w:rStyle w:val="Bodytext1"/>
        </w:rPr>
        <w:t>polohovatelné křeslo s dálkovým ovládáním včetně dobře ovladatelného vozíku s integrovaným nastavitelným ramenem s aretací a protizávažím umožňující uchycení všech nabízených cívek a chladícího zařízení pro stimulační cívku</w:t>
      </w:r>
    </w:p>
    <w:p w14:paraId="5280C589" w14:textId="77777777" w:rsidR="00DA21CA" w:rsidRDefault="00000000">
      <w:pPr>
        <w:pStyle w:val="Bodytext10"/>
        <w:numPr>
          <w:ilvl w:val="0"/>
          <w:numId w:val="16"/>
        </w:numPr>
        <w:tabs>
          <w:tab w:val="left" w:pos="250"/>
        </w:tabs>
        <w:spacing w:after="160" w:line="257" w:lineRule="auto"/>
        <w:jc w:val="both"/>
      </w:pPr>
      <w:r>
        <w:rPr>
          <w:rStyle w:val="Bodytext1"/>
        </w:rPr>
        <w:t>oddělovací transformátor</w:t>
      </w:r>
    </w:p>
    <w:p w14:paraId="312702B9" w14:textId="77777777" w:rsidR="00DA21CA" w:rsidRDefault="00000000">
      <w:pPr>
        <w:pStyle w:val="Bodytext10"/>
        <w:numPr>
          <w:ilvl w:val="0"/>
          <w:numId w:val="16"/>
        </w:numPr>
        <w:tabs>
          <w:tab w:val="left" w:pos="250"/>
        </w:tabs>
        <w:spacing w:after="160" w:line="257" w:lineRule="auto"/>
        <w:jc w:val="both"/>
      </w:pPr>
      <w:r>
        <w:rPr>
          <w:rStyle w:val="Bodytext1"/>
        </w:rPr>
        <w:t>vakuový polštář s pumpou pro fixaci hlavy pacienta při terapii</w:t>
      </w:r>
    </w:p>
    <w:p w14:paraId="40A0378B" w14:textId="77777777" w:rsidR="00DA21CA" w:rsidRDefault="00000000">
      <w:pPr>
        <w:pStyle w:val="Bodytext10"/>
        <w:numPr>
          <w:ilvl w:val="0"/>
          <w:numId w:val="16"/>
        </w:numPr>
        <w:tabs>
          <w:tab w:val="left" w:pos="250"/>
        </w:tabs>
        <w:spacing w:line="257" w:lineRule="auto"/>
        <w:jc w:val="both"/>
      </w:pPr>
      <w:r>
        <w:rPr>
          <w:rStyle w:val="Bodytext1"/>
        </w:rPr>
        <w:t>základní sada EMG spotřebního materiálu</w:t>
      </w:r>
    </w:p>
    <w:p w14:paraId="5D7F9C25" w14:textId="77777777" w:rsidR="00DA21CA" w:rsidRDefault="00000000">
      <w:pPr>
        <w:pStyle w:val="Bodytext10"/>
        <w:numPr>
          <w:ilvl w:val="0"/>
          <w:numId w:val="16"/>
        </w:numPr>
        <w:tabs>
          <w:tab w:val="left" w:pos="250"/>
        </w:tabs>
        <w:spacing w:after="500" w:line="257" w:lineRule="auto"/>
      </w:pPr>
      <w:r>
        <w:rPr>
          <w:rStyle w:val="Bodytext1"/>
        </w:rPr>
        <w:t xml:space="preserve">textilní čepička pro zakreslení motorického prahu, označení ID pacienta umožňuje při opakované stimulaci rychlejší určení motorického </w:t>
      </w:r>
      <w:proofErr w:type="gramStart"/>
      <w:r>
        <w:rPr>
          <w:rStyle w:val="Bodytext1"/>
        </w:rPr>
        <w:t>prahu - součástí</w:t>
      </w:r>
      <w:proofErr w:type="gramEnd"/>
      <w:r>
        <w:rPr>
          <w:rStyle w:val="Bodytext1"/>
        </w:rPr>
        <w:t xml:space="preserve"> dodávky bude 10 ks velikosti S, 10 ks velikosti M a 10 ks velikosti L</w:t>
      </w:r>
    </w:p>
    <w:p w14:paraId="29DB16F8" w14:textId="39340B2C" w:rsidR="00DA21CA" w:rsidRDefault="00000000">
      <w:pPr>
        <w:pStyle w:val="Bodytext10"/>
        <w:spacing w:after="160" w:line="240" w:lineRule="auto"/>
        <w:ind w:right="280"/>
        <w:jc w:val="right"/>
      </w:pPr>
      <w:r>
        <w:rPr>
          <w:noProof/>
        </w:rPr>
        <mc:AlternateContent>
          <mc:Choice Requires="wps">
            <w:drawing>
              <wp:anchor distT="0" distB="0" distL="114300" distR="114300" simplePos="0" relativeHeight="125829395" behindDoc="0" locked="0" layoutInCell="1" allowOverlap="1" wp14:anchorId="59A19881" wp14:editId="276473D1">
                <wp:simplePos x="0" y="0"/>
                <wp:positionH relativeFrom="page">
                  <wp:posOffset>1057910</wp:posOffset>
                </wp:positionH>
                <wp:positionV relativeFrom="paragraph">
                  <wp:posOffset>12700</wp:posOffset>
                </wp:positionV>
                <wp:extent cx="2381885" cy="168910"/>
                <wp:effectExtent l="0" t="0" r="0" b="0"/>
                <wp:wrapSquare wrapText="right"/>
                <wp:docPr id="39" name="Shape 39"/>
                <wp:cNvGraphicFramePr/>
                <a:graphic xmlns:a="http://schemas.openxmlformats.org/drawingml/2006/main">
                  <a:graphicData uri="http://schemas.microsoft.com/office/word/2010/wordprocessingShape">
                    <wps:wsp>
                      <wps:cNvSpPr txBox="1"/>
                      <wps:spPr>
                        <a:xfrm>
                          <a:off x="0" y="0"/>
                          <a:ext cx="2381885" cy="168910"/>
                        </a:xfrm>
                        <a:prstGeom prst="rect">
                          <a:avLst/>
                        </a:prstGeom>
                        <a:noFill/>
                      </wps:spPr>
                      <wps:txbx>
                        <w:txbxContent>
                          <w:p w14:paraId="0603A842" w14:textId="77777777" w:rsidR="00DA21CA" w:rsidRDefault="00000000">
                            <w:pPr>
                              <w:pStyle w:val="Bodytext10"/>
                              <w:spacing w:after="0" w:line="240" w:lineRule="auto"/>
                            </w:pPr>
                            <w:r>
                              <w:rPr>
                                <w:rStyle w:val="Bodytext1"/>
                              </w:rPr>
                              <w:t>V Hronově dne 27.02.2025 za prodávajícího</w:t>
                            </w:r>
                          </w:p>
                        </w:txbxContent>
                      </wps:txbx>
                      <wps:bodyPr wrap="none" lIns="0" tIns="0" rIns="0" bIns="0"/>
                    </wps:wsp>
                  </a:graphicData>
                </a:graphic>
              </wp:anchor>
            </w:drawing>
          </mc:Choice>
          <mc:Fallback>
            <w:pict>
              <v:shape w14:anchorId="59A19881" id="Shape 39" o:spid="_x0000_s1029" type="#_x0000_t202" style="position:absolute;left:0;text-align:left;margin-left:83.3pt;margin-top:1pt;width:187.55pt;height:13.3pt;z-index:125829395;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" filled="f" stroked="f">
                <v:textbox inset="0,0,0,0">
                  <w:txbxContent>
                    <w:p w14:paraId="0603A842" w14:textId="77777777" w:rsidR="00DA21CA" w:rsidRDefault="00000000">
                      <w:pPr>
                        <w:pStyle w:val="Bodytext10"/>
                        <w:spacing w:after="0" w:line="240" w:lineRule="auto"/>
                      </w:pPr>
                      <w:r>
                        <w:rPr>
                          <w:rStyle w:val="Bodytext1"/>
                        </w:rPr>
                        <w:t>V Hronově dne 27.02.2025 za prodávajícího</w:t>
                      </w:r>
                    </w:p>
                  </w:txbxContent>
                </v:textbox>
                <w10:wrap type="square" side="right" anchorx="page"/>
              </v:shape>
            </w:pict>
          </mc:Fallback>
        </mc:AlternateContent>
      </w:r>
      <w:r>
        <w:rPr>
          <w:rStyle w:val="Bodytext1"/>
        </w:rPr>
        <w:t>jednatel</w:t>
      </w:r>
    </w:p>
    <w:p w14:paraId="550CE216" w14:textId="77777777" w:rsidR="00DA21CA" w:rsidRDefault="00000000">
      <w:pPr>
        <w:pStyle w:val="Heading210"/>
        <w:keepNext/>
        <w:keepLines/>
        <w:ind w:left="0"/>
        <w:jc w:val="right"/>
      </w:pPr>
      <w:bookmarkStart w:id="14" w:name="bookmark35"/>
      <w:r>
        <w:rPr>
          <w:rStyle w:val="Heading21"/>
        </w:rPr>
        <w:t>8</w:t>
      </w:r>
      <w:bookmarkEnd w:id="14"/>
    </w:p>
    <w:p w14:paraId="6A4A5675" w14:textId="77777777" w:rsidR="00DA21CA" w:rsidRDefault="00000000">
      <w:pPr>
        <w:pStyle w:val="Heading310"/>
        <w:keepNext/>
        <w:keepLines/>
        <w:spacing w:line="283" w:lineRule="auto"/>
      </w:pPr>
      <w:bookmarkStart w:id="15" w:name="bookmark37"/>
      <w:r>
        <w:rPr>
          <w:rStyle w:val="Heading31"/>
          <w:b/>
          <w:bCs/>
        </w:rPr>
        <w:t>Příloha č. 2: Celková nabídka</w:t>
      </w:r>
      <w:bookmarkEnd w:id="15"/>
    </w:p>
    <w:p w14:paraId="40E3B8FF" w14:textId="77777777" w:rsidR="00DA21CA" w:rsidRDefault="00000000">
      <w:pPr>
        <w:pStyle w:val="Heading310"/>
        <w:keepNext/>
        <w:keepLines/>
        <w:spacing w:line="283" w:lineRule="auto"/>
      </w:pPr>
      <w:r>
        <w:rPr>
          <w:rStyle w:val="Heading31"/>
          <w:b/>
          <w:bCs/>
        </w:rPr>
        <w:t xml:space="preserve">Magnetický stimulátor </w:t>
      </w:r>
      <w:proofErr w:type="spellStart"/>
      <w:r>
        <w:rPr>
          <w:rStyle w:val="Heading31"/>
          <w:b/>
          <w:bCs/>
        </w:rPr>
        <w:t>DuoMAG</w:t>
      </w:r>
      <w:proofErr w:type="spellEnd"/>
      <w:r>
        <w:rPr>
          <w:rStyle w:val="Heading31"/>
          <w:b/>
          <w:bCs/>
        </w:rPr>
        <w:t xml:space="preserve"> XTR</w:t>
      </w:r>
    </w:p>
    <w:p w14:paraId="7B3CD717" w14:textId="77777777" w:rsidR="00DA21CA" w:rsidRDefault="00000000">
      <w:pPr>
        <w:pStyle w:val="Bodytext10"/>
        <w:numPr>
          <w:ilvl w:val="0"/>
          <w:numId w:val="17"/>
        </w:numPr>
        <w:tabs>
          <w:tab w:val="left" w:pos="258"/>
        </w:tabs>
        <w:spacing w:line="300" w:lineRule="auto"/>
      </w:pPr>
      <w:r>
        <w:rPr>
          <w:rStyle w:val="Bodytext1"/>
        </w:rPr>
        <w:t>vysokofrekvenční repetitivní magnetická stimulace (</w:t>
      </w:r>
      <w:proofErr w:type="spellStart"/>
      <w:r>
        <w:rPr>
          <w:rStyle w:val="Bodytext1"/>
        </w:rPr>
        <w:t>rTMS</w:t>
      </w:r>
      <w:proofErr w:type="spellEnd"/>
      <w:r>
        <w:rPr>
          <w:rStyle w:val="Bodytext1"/>
        </w:rPr>
        <w:t>) s frekvencí impulsů 100 Hz</w:t>
      </w:r>
    </w:p>
    <w:p w14:paraId="68147FFE" w14:textId="77777777" w:rsidR="00DA21CA" w:rsidRDefault="00000000">
      <w:pPr>
        <w:pStyle w:val="Bodytext10"/>
        <w:numPr>
          <w:ilvl w:val="0"/>
          <w:numId w:val="17"/>
        </w:numPr>
        <w:tabs>
          <w:tab w:val="left" w:pos="243"/>
        </w:tabs>
        <w:spacing w:line="300" w:lineRule="auto"/>
      </w:pPr>
      <w:r>
        <w:rPr>
          <w:rStyle w:val="Bodytext1"/>
        </w:rPr>
        <w:t xml:space="preserve">primárně určený pro stimulaci </w:t>
      </w:r>
      <w:proofErr w:type="spellStart"/>
      <w:r>
        <w:rPr>
          <w:rStyle w:val="Bodytext1"/>
        </w:rPr>
        <w:t>iTBS</w:t>
      </w:r>
      <w:proofErr w:type="spellEnd"/>
      <w:r>
        <w:rPr>
          <w:rStyle w:val="Bodytext1"/>
        </w:rPr>
        <w:t xml:space="preserve"> </w:t>
      </w:r>
      <w:proofErr w:type="gramStart"/>
      <w:r>
        <w:rPr>
          <w:rStyle w:val="Bodytext1"/>
        </w:rPr>
        <w:t>protokolů</w:t>
      </w:r>
      <w:proofErr w:type="gramEnd"/>
      <w:r>
        <w:rPr>
          <w:rStyle w:val="Bodytext1"/>
        </w:rPr>
        <w:t xml:space="preserve"> a to i pro pacienty s vysokým MT (motor </w:t>
      </w:r>
      <w:proofErr w:type="spellStart"/>
      <w:r>
        <w:rPr>
          <w:rStyle w:val="Bodytext1"/>
        </w:rPr>
        <w:t>treshold</w:t>
      </w:r>
      <w:proofErr w:type="spellEnd"/>
      <w:r>
        <w:rPr>
          <w:rStyle w:val="Bodytext1"/>
        </w:rPr>
        <w:t>)</w:t>
      </w:r>
    </w:p>
    <w:p w14:paraId="757F302D" w14:textId="77777777" w:rsidR="00DA21CA" w:rsidRDefault="00000000">
      <w:pPr>
        <w:pStyle w:val="Bodytext10"/>
        <w:numPr>
          <w:ilvl w:val="0"/>
          <w:numId w:val="17"/>
        </w:numPr>
        <w:tabs>
          <w:tab w:val="left" w:pos="250"/>
        </w:tabs>
        <w:spacing w:line="300" w:lineRule="auto"/>
      </w:pPr>
      <w:r>
        <w:rPr>
          <w:rStyle w:val="Bodytext1"/>
        </w:rPr>
        <w:t xml:space="preserve">schopný stimulovat </w:t>
      </w:r>
      <w:proofErr w:type="spellStart"/>
      <w:r>
        <w:rPr>
          <w:rStyle w:val="Bodytext1"/>
        </w:rPr>
        <w:t>iTBS</w:t>
      </w:r>
      <w:proofErr w:type="spellEnd"/>
      <w:r>
        <w:rPr>
          <w:rStyle w:val="Bodytext1"/>
        </w:rPr>
        <w:t xml:space="preserve"> protokol až do 100% intenzity stimulace</w:t>
      </w:r>
    </w:p>
    <w:p w14:paraId="2B6826AF" w14:textId="77777777" w:rsidR="00DA21CA" w:rsidRDefault="00000000">
      <w:pPr>
        <w:pStyle w:val="Bodytext10"/>
        <w:numPr>
          <w:ilvl w:val="0"/>
          <w:numId w:val="17"/>
        </w:numPr>
        <w:tabs>
          <w:tab w:val="left" w:pos="250"/>
        </w:tabs>
        <w:spacing w:line="300" w:lineRule="auto"/>
      </w:pPr>
      <w:r>
        <w:rPr>
          <w:rStyle w:val="Bodytext1"/>
        </w:rPr>
        <w:lastRenderedPageBreak/>
        <w:t>řídící jednotka PC s dotykovým displejem</w:t>
      </w:r>
    </w:p>
    <w:p w14:paraId="55A0D69F" w14:textId="77777777" w:rsidR="00DA21CA" w:rsidRDefault="00000000">
      <w:pPr>
        <w:pStyle w:val="Bodytext10"/>
        <w:numPr>
          <w:ilvl w:val="0"/>
          <w:numId w:val="17"/>
        </w:numPr>
        <w:tabs>
          <w:tab w:val="left" w:pos="250"/>
        </w:tabs>
        <w:spacing w:line="300" w:lineRule="auto"/>
      </w:pPr>
      <w:r>
        <w:rPr>
          <w:rStyle w:val="Bodytext1"/>
        </w:rPr>
        <w:t>kontinuální snímání EMG aktivity</w:t>
      </w:r>
    </w:p>
    <w:p w14:paraId="165683CE" w14:textId="77777777" w:rsidR="00DA21CA" w:rsidRDefault="00000000">
      <w:pPr>
        <w:pStyle w:val="Bodytext10"/>
        <w:numPr>
          <w:ilvl w:val="0"/>
          <w:numId w:val="17"/>
        </w:numPr>
        <w:tabs>
          <w:tab w:val="left" w:pos="250"/>
        </w:tabs>
        <w:spacing w:line="300" w:lineRule="auto"/>
      </w:pPr>
      <w:r>
        <w:rPr>
          <w:rStyle w:val="Bodytext1"/>
        </w:rPr>
        <w:t>repetitivní stimulace podle na programovatelného protokolu</w:t>
      </w:r>
    </w:p>
    <w:p w14:paraId="100B3AD9" w14:textId="77777777" w:rsidR="00DA21CA" w:rsidRDefault="00000000">
      <w:pPr>
        <w:pStyle w:val="Bodytext10"/>
        <w:numPr>
          <w:ilvl w:val="0"/>
          <w:numId w:val="17"/>
        </w:numPr>
        <w:tabs>
          <w:tab w:val="left" w:pos="250"/>
        </w:tabs>
        <w:spacing w:line="300" w:lineRule="auto"/>
      </w:pPr>
      <w:r>
        <w:rPr>
          <w:rStyle w:val="Bodytext1"/>
        </w:rPr>
        <w:t>repetitivní stimulace podle naprogramovatelného protokolu</w:t>
      </w:r>
    </w:p>
    <w:p w14:paraId="19DD557A" w14:textId="77777777" w:rsidR="00DA21CA" w:rsidRDefault="00000000">
      <w:pPr>
        <w:pStyle w:val="Bodytext10"/>
        <w:numPr>
          <w:ilvl w:val="0"/>
          <w:numId w:val="17"/>
        </w:numPr>
        <w:tabs>
          <w:tab w:val="left" w:pos="250"/>
        </w:tabs>
        <w:spacing w:line="300" w:lineRule="auto"/>
      </w:pPr>
      <w:r>
        <w:rPr>
          <w:rStyle w:val="Bodytext1"/>
        </w:rPr>
        <w:t>ke každému pacientovi individuální protokol</w:t>
      </w:r>
    </w:p>
    <w:p w14:paraId="5B24D71A" w14:textId="77777777" w:rsidR="00DA21CA" w:rsidRDefault="00000000">
      <w:pPr>
        <w:pStyle w:val="Bodytext10"/>
        <w:numPr>
          <w:ilvl w:val="0"/>
          <w:numId w:val="17"/>
        </w:numPr>
        <w:tabs>
          <w:tab w:val="left" w:pos="258"/>
        </w:tabs>
        <w:spacing w:line="300" w:lineRule="auto"/>
      </w:pPr>
      <w:r>
        <w:rPr>
          <w:rStyle w:val="Bodytext1"/>
        </w:rPr>
        <w:t>možnost nastavení celého stimulačního protokolu</w:t>
      </w:r>
    </w:p>
    <w:p w14:paraId="2F5CD99C" w14:textId="77777777" w:rsidR="00DA21CA" w:rsidRDefault="00000000">
      <w:pPr>
        <w:pStyle w:val="Bodytext10"/>
        <w:numPr>
          <w:ilvl w:val="0"/>
          <w:numId w:val="17"/>
        </w:numPr>
        <w:tabs>
          <w:tab w:val="left" w:pos="250"/>
        </w:tabs>
        <w:spacing w:line="300" w:lineRule="auto"/>
      </w:pPr>
      <w:r>
        <w:rPr>
          <w:rStyle w:val="Bodytext1"/>
        </w:rPr>
        <w:t xml:space="preserve">synchronizační vstup / výstup pro </w:t>
      </w:r>
      <w:proofErr w:type="spellStart"/>
      <w:r>
        <w:rPr>
          <w:rStyle w:val="Bodytext1"/>
        </w:rPr>
        <w:t>triggerovací</w:t>
      </w:r>
      <w:proofErr w:type="spellEnd"/>
      <w:r>
        <w:rPr>
          <w:rStyle w:val="Bodytext1"/>
        </w:rPr>
        <w:t xml:space="preserve"> spojení s externími přístroji (EMG, EEG, EP) včetně přístrojů výrobce DEYMED </w:t>
      </w:r>
      <w:proofErr w:type="spellStart"/>
      <w:r>
        <w:rPr>
          <w:rStyle w:val="Bodytext1"/>
        </w:rPr>
        <w:t>Diagnostic</w:t>
      </w:r>
      <w:proofErr w:type="spellEnd"/>
      <w:r>
        <w:rPr>
          <w:rStyle w:val="Bodytext1"/>
        </w:rPr>
        <w:t xml:space="preserve"> s.r.o.</w:t>
      </w:r>
    </w:p>
    <w:p w14:paraId="1815155C" w14:textId="77777777" w:rsidR="00DA21CA" w:rsidRDefault="00000000">
      <w:pPr>
        <w:pStyle w:val="Bodytext10"/>
        <w:numPr>
          <w:ilvl w:val="0"/>
          <w:numId w:val="17"/>
        </w:numPr>
        <w:tabs>
          <w:tab w:val="left" w:pos="250"/>
        </w:tabs>
        <w:spacing w:line="300" w:lineRule="auto"/>
      </w:pPr>
      <w:r>
        <w:rPr>
          <w:rStyle w:val="Bodytext1"/>
        </w:rPr>
        <w:t xml:space="preserve">synchronizační spojení s bezrámovou </w:t>
      </w:r>
      <w:proofErr w:type="spellStart"/>
      <w:r>
        <w:rPr>
          <w:rStyle w:val="Bodytext1"/>
        </w:rPr>
        <w:t>stereotaxickou</w:t>
      </w:r>
      <w:proofErr w:type="spellEnd"/>
      <w:r>
        <w:rPr>
          <w:rStyle w:val="Bodytext1"/>
        </w:rPr>
        <w:t xml:space="preserve"> navigací</w:t>
      </w:r>
    </w:p>
    <w:p w14:paraId="7BE11C2C" w14:textId="77777777" w:rsidR="00DA21CA" w:rsidRDefault="00000000">
      <w:pPr>
        <w:pStyle w:val="Bodytext10"/>
        <w:numPr>
          <w:ilvl w:val="0"/>
          <w:numId w:val="17"/>
        </w:numPr>
        <w:tabs>
          <w:tab w:val="left" w:pos="250"/>
        </w:tabs>
        <w:spacing w:line="300" w:lineRule="auto"/>
      </w:pPr>
      <w:r>
        <w:rPr>
          <w:rStyle w:val="Bodytext1"/>
        </w:rPr>
        <w:t>režimy stimulace - 3 režimy (jednotlivý impulz, repetitivní stimulace, stimulace dvojitý impulz)</w:t>
      </w:r>
    </w:p>
    <w:p w14:paraId="0602B534" w14:textId="77777777" w:rsidR="00DA21CA" w:rsidRDefault="00000000">
      <w:pPr>
        <w:pStyle w:val="Bodytext10"/>
        <w:numPr>
          <w:ilvl w:val="0"/>
          <w:numId w:val="17"/>
        </w:numPr>
        <w:tabs>
          <w:tab w:val="left" w:pos="250"/>
        </w:tabs>
        <w:spacing w:line="300" w:lineRule="auto"/>
      </w:pPr>
      <w:r>
        <w:rPr>
          <w:rStyle w:val="Bodytext1"/>
        </w:rPr>
        <w:t>tiché kapalinové chlazení</w:t>
      </w:r>
    </w:p>
    <w:p w14:paraId="30EE510D" w14:textId="77777777" w:rsidR="00DA21CA" w:rsidRDefault="00000000">
      <w:pPr>
        <w:pStyle w:val="Bodytext10"/>
        <w:numPr>
          <w:ilvl w:val="0"/>
          <w:numId w:val="17"/>
        </w:numPr>
        <w:tabs>
          <w:tab w:val="left" w:pos="250"/>
        </w:tabs>
        <w:spacing w:line="300" w:lineRule="auto"/>
      </w:pPr>
      <w:r>
        <w:rPr>
          <w:rStyle w:val="Bodytext1"/>
        </w:rPr>
        <w:t>osmičková stimulační cívka s počítadlem impulzů</w:t>
      </w:r>
    </w:p>
    <w:p w14:paraId="41A82C4D" w14:textId="77777777" w:rsidR="00DA21CA" w:rsidRDefault="00000000">
      <w:pPr>
        <w:pStyle w:val="Bodytext10"/>
        <w:numPr>
          <w:ilvl w:val="0"/>
          <w:numId w:val="17"/>
        </w:numPr>
        <w:tabs>
          <w:tab w:val="left" w:pos="250"/>
        </w:tabs>
        <w:spacing w:line="300" w:lineRule="auto"/>
      </w:pPr>
      <w:r>
        <w:rPr>
          <w:rStyle w:val="Bodytext1"/>
        </w:rPr>
        <w:t>ovládání intenzity stimulace a spouštění impulzu přímo na stimulační cívce</w:t>
      </w:r>
    </w:p>
    <w:p w14:paraId="6BB851DF" w14:textId="77777777" w:rsidR="00DA21CA" w:rsidRDefault="00000000">
      <w:pPr>
        <w:pStyle w:val="Bodytext10"/>
        <w:numPr>
          <w:ilvl w:val="0"/>
          <w:numId w:val="17"/>
        </w:numPr>
        <w:tabs>
          <w:tab w:val="left" w:pos="250"/>
        </w:tabs>
        <w:spacing w:line="300" w:lineRule="auto"/>
      </w:pPr>
      <w:r>
        <w:rPr>
          <w:rStyle w:val="Bodytext1"/>
        </w:rPr>
        <w:t>EMG hlavice pro stanovení motorického prahu pomocí odpovědi MEP</w:t>
      </w:r>
    </w:p>
    <w:p w14:paraId="1929D84B" w14:textId="77777777" w:rsidR="00DA21CA" w:rsidRDefault="00000000">
      <w:pPr>
        <w:pStyle w:val="Bodytext10"/>
        <w:numPr>
          <w:ilvl w:val="0"/>
          <w:numId w:val="17"/>
        </w:numPr>
        <w:tabs>
          <w:tab w:val="left" w:pos="258"/>
        </w:tabs>
        <w:spacing w:line="300" w:lineRule="auto"/>
      </w:pPr>
      <w:r>
        <w:rPr>
          <w:rStyle w:val="Bodytext1"/>
        </w:rPr>
        <w:t>integrovaný software s pacientskou databází včetně přehledu provedených terapií a stimulačních protokolů</w:t>
      </w:r>
    </w:p>
    <w:p w14:paraId="755B6785" w14:textId="77777777" w:rsidR="00DA21CA" w:rsidRDefault="00000000">
      <w:pPr>
        <w:pStyle w:val="Bodytext10"/>
        <w:numPr>
          <w:ilvl w:val="0"/>
          <w:numId w:val="17"/>
        </w:numPr>
        <w:tabs>
          <w:tab w:val="left" w:pos="250"/>
        </w:tabs>
        <w:spacing w:line="300" w:lineRule="auto"/>
      </w:pPr>
      <w:r>
        <w:rPr>
          <w:rStyle w:val="Bodytext1"/>
        </w:rPr>
        <w:t>dodržení konstantní nastavené intenzity stimulace během průběhu celého protokolu</w:t>
      </w:r>
    </w:p>
    <w:p w14:paraId="4E9F54F3" w14:textId="77777777" w:rsidR="00DA21CA" w:rsidRDefault="00000000">
      <w:pPr>
        <w:pStyle w:val="Bodytext10"/>
        <w:numPr>
          <w:ilvl w:val="0"/>
          <w:numId w:val="17"/>
        </w:numPr>
        <w:tabs>
          <w:tab w:val="left" w:pos="250"/>
        </w:tabs>
        <w:spacing w:line="305" w:lineRule="auto"/>
      </w:pPr>
      <w:r>
        <w:rPr>
          <w:rStyle w:val="Bodytext1"/>
        </w:rPr>
        <w:t>polohovatelné křeslo s dálkovým ovládáním včetně dobře ovladatelného vozíku s integrovaným nastavitelným ramenem s aretací a protizávažím umožňující uchycení všech nabízených cívek a chladícího zařízení pro stimulační cívku</w:t>
      </w:r>
    </w:p>
    <w:p w14:paraId="518ABD07" w14:textId="77777777" w:rsidR="00DA21CA" w:rsidRDefault="00000000">
      <w:pPr>
        <w:pStyle w:val="Bodytext10"/>
        <w:numPr>
          <w:ilvl w:val="0"/>
          <w:numId w:val="17"/>
        </w:numPr>
        <w:tabs>
          <w:tab w:val="left" w:pos="258"/>
        </w:tabs>
        <w:spacing w:line="300" w:lineRule="auto"/>
      </w:pPr>
      <w:r>
        <w:rPr>
          <w:rStyle w:val="Bodytext1"/>
        </w:rPr>
        <w:t>oddělovací transformátor</w:t>
      </w:r>
    </w:p>
    <w:p w14:paraId="52828BB6" w14:textId="77777777" w:rsidR="00DA21CA" w:rsidRDefault="00000000">
      <w:pPr>
        <w:pStyle w:val="Bodytext10"/>
        <w:numPr>
          <w:ilvl w:val="0"/>
          <w:numId w:val="17"/>
        </w:numPr>
        <w:tabs>
          <w:tab w:val="left" w:pos="258"/>
        </w:tabs>
        <w:spacing w:line="300" w:lineRule="auto"/>
      </w:pPr>
      <w:r>
        <w:rPr>
          <w:rStyle w:val="Bodytext1"/>
        </w:rPr>
        <w:t>vakuový polštář s pumpou pro fixaci hlavy pacienta při terapii</w:t>
      </w:r>
    </w:p>
    <w:p w14:paraId="75369A9C" w14:textId="77777777" w:rsidR="00DA21CA" w:rsidRDefault="00000000">
      <w:pPr>
        <w:pStyle w:val="Bodytext10"/>
        <w:numPr>
          <w:ilvl w:val="0"/>
          <w:numId w:val="17"/>
        </w:numPr>
        <w:tabs>
          <w:tab w:val="left" w:pos="258"/>
        </w:tabs>
        <w:spacing w:line="300" w:lineRule="auto"/>
      </w:pPr>
      <w:r>
        <w:rPr>
          <w:rStyle w:val="Bodytext1"/>
        </w:rPr>
        <w:t>základní sada EMG spotřebního materiálu</w:t>
      </w:r>
    </w:p>
    <w:p w14:paraId="4AD6362D" w14:textId="77777777" w:rsidR="00DA21CA" w:rsidRDefault="00000000">
      <w:pPr>
        <w:pStyle w:val="Bodytext10"/>
        <w:numPr>
          <w:ilvl w:val="0"/>
          <w:numId w:val="17"/>
        </w:numPr>
        <w:tabs>
          <w:tab w:val="left" w:pos="258"/>
        </w:tabs>
        <w:spacing w:after="480" w:line="293" w:lineRule="auto"/>
      </w:pPr>
      <w:r>
        <w:rPr>
          <w:rStyle w:val="Bodytext1"/>
        </w:rPr>
        <w:t xml:space="preserve">textilní čepička pro zakreslení motorického prahu, označení ID pacienta umožňuje při opakované stimulaci rychlejší určení motorického </w:t>
      </w:r>
      <w:proofErr w:type="gramStart"/>
      <w:r>
        <w:rPr>
          <w:rStyle w:val="Bodytext1"/>
        </w:rPr>
        <w:t>prahu - součástí</w:t>
      </w:r>
      <w:proofErr w:type="gramEnd"/>
      <w:r>
        <w:rPr>
          <w:rStyle w:val="Bodytext1"/>
        </w:rPr>
        <w:t xml:space="preserve"> dodávky bude 10 ks velikosti S, 10 ks velikosti M a 10 ks velikosti L</w:t>
      </w:r>
    </w:p>
    <w:p w14:paraId="16E93E95" w14:textId="77777777" w:rsidR="00DA21CA" w:rsidRDefault="00000000">
      <w:pPr>
        <w:pStyle w:val="Bodytext10"/>
        <w:tabs>
          <w:tab w:val="left" w:leader="dot" w:pos="6091"/>
        </w:tabs>
        <w:spacing w:after="140" w:line="240" w:lineRule="auto"/>
      </w:pPr>
      <w:r>
        <w:rPr>
          <w:rStyle w:val="Bodytext1"/>
        </w:rPr>
        <w:t>Nabídková cena bez DPH</w:t>
      </w:r>
      <w:r>
        <w:rPr>
          <w:rStyle w:val="Bodytext1"/>
        </w:rPr>
        <w:tab/>
        <w:t>1 249 000,- Kč</w:t>
      </w:r>
    </w:p>
    <w:p w14:paraId="0D1292A1" w14:textId="77777777" w:rsidR="00DA21CA" w:rsidRDefault="00000000">
      <w:pPr>
        <w:pStyle w:val="Bodytext10"/>
        <w:tabs>
          <w:tab w:val="left" w:leader="dot" w:pos="6091"/>
        </w:tabs>
        <w:spacing w:after="140" w:line="240" w:lineRule="auto"/>
      </w:pPr>
      <w:r>
        <w:rPr>
          <w:rStyle w:val="Bodytext1"/>
        </w:rPr>
        <w:t xml:space="preserve">DPH </w:t>
      </w:r>
      <w:proofErr w:type="gramStart"/>
      <w:r>
        <w:rPr>
          <w:rStyle w:val="Bodytext1"/>
        </w:rPr>
        <w:t>21%</w:t>
      </w:r>
      <w:proofErr w:type="gramEnd"/>
      <w:r>
        <w:rPr>
          <w:rStyle w:val="Bodytext1"/>
        </w:rPr>
        <w:tab/>
        <w:t>262 290,- Kč</w:t>
      </w:r>
    </w:p>
    <w:p w14:paraId="1C8FDC51" w14:textId="77777777" w:rsidR="00DA21CA" w:rsidRDefault="00000000">
      <w:pPr>
        <w:pStyle w:val="Bodytext10"/>
        <w:tabs>
          <w:tab w:val="left" w:leader="dot" w:pos="6091"/>
        </w:tabs>
        <w:spacing w:after="740" w:line="240" w:lineRule="auto"/>
      </w:pPr>
      <w:r>
        <w:rPr>
          <w:rStyle w:val="Bodytext1"/>
        </w:rPr>
        <w:t>Nabídková cena s DPH</w:t>
      </w:r>
      <w:r>
        <w:rPr>
          <w:rStyle w:val="Bodytext1"/>
        </w:rPr>
        <w:tab/>
        <w:t>1 511 290,- Kč</w:t>
      </w:r>
    </w:p>
    <w:p w14:paraId="51ABD679" w14:textId="77777777" w:rsidR="00DA21CA" w:rsidRDefault="00000000">
      <w:pPr>
        <w:pStyle w:val="Heading310"/>
        <w:keepNext/>
        <w:keepLines/>
        <w:spacing w:line="317" w:lineRule="auto"/>
        <w:jc w:val="both"/>
      </w:pPr>
      <w:bookmarkStart w:id="16" w:name="bookmark40"/>
      <w:r>
        <w:rPr>
          <w:rStyle w:val="Heading31"/>
          <w:b/>
          <w:bCs/>
        </w:rPr>
        <w:t>Příloha č. 3 - Požadavky z oblasti kybernetické bezpečnosti pro dodavatele zdravotechniky</w:t>
      </w:r>
      <w:bookmarkEnd w:id="16"/>
    </w:p>
    <w:p w14:paraId="484FB5C0" w14:textId="77777777" w:rsidR="00DA21CA" w:rsidRDefault="00000000">
      <w:pPr>
        <w:pStyle w:val="Bodytext10"/>
        <w:spacing w:line="310" w:lineRule="auto"/>
        <w:jc w:val="both"/>
      </w:pPr>
      <w:r>
        <w:rPr>
          <w:rStyle w:val="Bodytext1"/>
        </w:rPr>
        <w:t xml:space="preserve">Prodávající bere na vědomí, že Nemocnice Havířov, </w:t>
      </w:r>
      <w:proofErr w:type="spellStart"/>
      <w:r>
        <w:rPr>
          <w:rStyle w:val="Bodytext1"/>
        </w:rPr>
        <w:t>p.o</w:t>
      </w:r>
      <w:proofErr w:type="spellEnd"/>
      <w:r>
        <w:rPr>
          <w:rStyle w:val="Bodytext1"/>
        </w:rPr>
        <w:t>. (dále jen nemocnice) bude samo identifikací dle Národního úřadu pro kybernetickou bezpečnost určena, dle § 3 písm. g) zákona o kybernetické bezpečnosti, provozovatelem základní služby, v odvětví poskytování zdravotních služeb. Informační systém, na kterém je poskytování těchto služeb závislé, je dle § 2 písm. j) zákona o kybernetické bezpečnosti, informačním systémem základní služby a nemocnice je tedy současně i správcem a provozovatelem informačního systému základní služby, dle § 3 písm. f) zákona č. 181/2014 Sb., o kybernetické bezpečnosti a o změně souvisejících zákonů. Zvýše uvedeného vyplývá, že nemocnice je povinna plnit požadavky vycházející ze zákona o kybernetické bezpečnosti a jeho prováděcího právního předpisu vyhlášky č. 82/2018 Sb., o bezpečnostních opatřeních, kybernetických bezpečnostních incidentech, reaktivních opatřeních, náležitostech podání v oblasti kybernetické bezpečnosti a likvidaci dat (dále jen VKB). Na základě zřizovatele nemocnice Moravskoslezského krajského úřadu dle usnesení Korporátního výboru řízení kybernetické bezpečnosti číslem 05/KVŘKB/01/2022 se k této nemocnici přistupuje pod výše zmíněnou regulací.</w:t>
      </w:r>
    </w:p>
    <w:p w14:paraId="34FC5FC4" w14:textId="77777777" w:rsidR="00DA21CA" w:rsidRDefault="00000000">
      <w:pPr>
        <w:pStyle w:val="Bodytext10"/>
        <w:spacing w:line="312" w:lineRule="auto"/>
        <w:jc w:val="both"/>
      </w:pPr>
      <w:r>
        <w:rPr>
          <w:rStyle w:val="Bodytext1"/>
        </w:rPr>
        <w:t>Jelikož zdravotnická technika je nedílnou součástí zajišťování poskytování základní služby nemocnice a zároveň vstupuje jako podpůrné aktivum podle § 2 písm. f) VKB do rozsahu systému řízení bezpečnostní informací nemocnice, bude prodávající povinen za tímto účelem poskytnout dostatečnou součinnost při plnění požadavků v oblasti kybernetické bezpečnosti. Jedná se zejména o níže uvedené provozně technické požadavky na zdravotnickou techniku:</w:t>
      </w:r>
    </w:p>
    <w:p w14:paraId="50F2B3F3" w14:textId="77777777" w:rsidR="00DA21CA" w:rsidRDefault="00000000">
      <w:pPr>
        <w:pStyle w:val="Bodytext10"/>
        <w:spacing w:line="293" w:lineRule="auto"/>
        <w:jc w:val="both"/>
        <w:rPr>
          <w:sz w:val="18"/>
          <w:szCs w:val="18"/>
        </w:rPr>
      </w:pPr>
      <w:r>
        <w:rPr>
          <w:rStyle w:val="Bodytext1"/>
          <w:b/>
          <w:bCs/>
          <w:sz w:val="18"/>
          <w:szCs w:val="18"/>
          <w:u w:val="single"/>
        </w:rPr>
        <w:t>Pokud je součástí předmětu plnění samostatná zdravotnická technologie:</w:t>
      </w:r>
    </w:p>
    <w:p w14:paraId="09EE51A4" w14:textId="77777777" w:rsidR="00DA21CA" w:rsidRDefault="00000000">
      <w:pPr>
        <w:pStyle w:val="Bodytext10"/>
        <w:numPr>
          <w:ilvl w:val="0"/>
          <w:numId w:val="18"/>
        </w:numPr>
        <w:tabs>
          <w:tab w:val="left" w:pos="389"/>
        </w:tabs>
        <w:spacing w:line="293" w:lineRule="auto"/>
        <w:jc w:val="both"/>
        <w:rPr>
          <w:sz w:val="18"/>
          <w:szCs w:val="18"/>
        </w:rPr>
      </w:pPr>
      <w:r>
        <w:rPr>
          <w:rStyle w:val="Bodytext1"/>
          <w:b/>
          <w:bCs/>
          <w:sz w:val="18"/>
          <w:szCs w:val="18"/>
        </w:rPr>
        <w:t>Aktualizace SW vybavení</w:t>
      </w:r>
    </w:p>
    <w:p w14:paraId="16BEA452" w14:textId="77777777" w:rsidR="00DA21CA" w:rsidRDefault="00000000">
      <w:pPr>
        <w:pStyle w:val="Bodytext10"/>
        <w:spacing w:line="314" w:lineRule="auto"/>
        <w:ind w:left="400" w:firstLine="20"/>
        <w:jc w:val="both"/>
      </w:pPr>
      <w:r>
        <w:rPr>
          <w:rStyle w:val="Bodytext1"/>
        </w:rPr>
        <w:lastRenderedPageBreak/>
        <w:t>Prodávající je povinen udržovat software vybavení včetně operačního systému v aktuální verzi a provádět instalace bezpečnostních patchů doporučených výrobcem software vybavení. Prodávající je povinen informovat nemocnici o zjištění zranitelností a spolupracovat při jejich řízení.</w:t>
      </w:r>
    </w:p>
    <w:p w14:paraId="2AB2A9EB" w14:textId="77777777" w:rsidR="00DA21CA" w:rsidRDefault="00000000">
      <w:pPr>
        <w:pStyle w:val="Heading310"/>
        <w:keepNext/>
        <w:keepLines/>
        <w:numPr>
          <w:ilvl w:val="0"/>
          <w:numId w:val="18"/>
        </w:numPr>
        <w:tabs>
          <w:tab w:val="left" w:pos="389"/>
        </w:tabs>
        <w:spacing w:line="293" w:lineRule="auto"/>
        <w:jc w:val="both"/>
      </w:pPr>
      <w:bookmarkStart w:id="17" w:name="bookmark42"/>
      <w:r>
        <w:rPr>
          <w:rStyle w:val="Heading31"/>
          <w:b/>
          <w:bCs/>
        </w:rPr>
        <w:t>Přístupová oprávnění</w:t>
      </w:r>
      <w:bookmarkEnd w:id="17"/>
    </w:p>
    <w:p w14:paraId="232D64D4" w14:textId="77777777" w:rsidR="00DA21CA" w:rsidRDefault="00000000">
      <w:pPr>
        <w:pStyle w:val="Bodytext10"/>
        <w:spacing w:line="312" w:lineRule="auto"/>
        <w:ind w:left="400" w:firstLine="20"/>
        <w:jc w:val="both"/>
      </w:pPr>
      <w:r>
        <w:rPr>
          <w:rStyle w:val="Bodytext1"/>
        </w:rPr>
        <w:t>Systém musí umožnit řízení přístupových oprávnění a oddělení administrátorského a uživatelských účtů. Administrátorský účet nesmí umožnit přístup k osobním údajům pacientů. V případě, že by pro servis zdravotnické techniky byl nutný přístup k osobním údajům pacientů, musí být s prodávajícím zdravotnické techniky uzavřena zpracovatelská smlouva podle nařízení Evropského parlamentu a Rady (EU) 2016/679 ze dne 27. dubna 2016 o ochraně fyzických osob v souvislosti se zpracováním osobních údajů a o volném pohybu těchto údajů a o zrušení směrnice 95/46/ES (dále jen „GDPR")a zákona č. 110/2019 Sb. o zpracování osobních údajů, ve znění pozdějších předpisů (dále jen „zákon o zpracování osobních údajů").</w:t>
      </w:r>
    </w:p>
    <w:p w14:paraId="1F81E54C" w14:textId="77777777" w:rsidR="00DA21CA" w:rsidRDefault="00000000">
      <w:pPr>
        <w:pStyle w:val="Heading310"/>
        <w:keepNext/>
        <w:keepLines/>
        <w:numPr>
          <w:ilvl w:val="0"/>
          <w:numId w:val="18"/>
        </w:numPr>
        <w:tabs>
          <w:tab w:val="left" w:pos="389"/>
        </w:tabs>
        <w:spacing w:line="293" w:lineRule="auto"/>
      </w:pPr>
      <w:bookmarkStart w:id="18" w:name="bookmark44"/>
      <w:r>
        <w:rPr>
          <w:rStyle w:val="Heading31"/>
          <w:b/>
          <w:bCs/>
        </w:rPr>
        <w:t>Logování</w:t>
      </w:r>
      <w:bookmarkEnd w:id="18"/>
    </w:p>
    <w:p w14:paraId="554644A3" w14:textId="77777777" w:rsidR="00DA21CA" w:rsidRDefault="00000000">
      <w:pPr>
        <w:pStyle w:val="Bodytext10"/>
        <w:spacing w:after="460" w:line="310" w:lineRule="auto"/>
        <w:ind w:left="400" w:firstLine="20"/>
        <w:jc w:val="both"/>
      </w:pPr>
      <w:r>
        <w:rPr>
          <w:rStyle w:val="Bodytext1"/>
        </w:rPr>
        <w:t>Prodávající je povinen logovat veškeré přístupy ke zdravotnické technice, technická data zdravotnické techniky, která jsou nutná pro dohled a servis a logy uchovávat po dobu 3 měsíců. Logy musí být přístupné přes standardní rozhraní určeným pracovníkům nemocnice. Prodávající nesmí ukládat logy, které obsahují osobní údaje, tyto logy je povinen mazat.</w:t>
      </w:r>
    </w:p>
    <w:p w14:paraId="03C40B9E" w14:textId="77777777" w:rsidR="00DA21CA" w:rsidRDefault="00000000">
      <w:pPr>
        <w:pStyle w:val="Heading310"/>
        <w:keepNext/>
        <w:keepLines/>
        <w:numPr>
          <w:ilvl w:val="0"/>
          <w:numId w:val="18"/>
        </w:numPr>
        <w:tabs>
          <w:tab w:val="left" w:pos="389"/>
        </w:tabs>
        <w:spacing w:line="293" w:lineRule="auto"/>
      </w:pPr>
      <w:bookmarkStart w:id="19" w:name="bookmark46"/>
      <w:r>
        <w:rPr>
          <w:rStyle w:val="Heading31"/>
          <w:b/>
          <w:bCs/>
        </w:rPr>
        <w:t>Šifrování dat</w:t>
      </w:r>
      <w:bookmarkEnd w:id="19"/>
    </w:p>
    <w:p w14:paraId="12FE5D2E" w14:textId="77777777" w:rsidR="00DA21CA" w:rsidRDefault="00000000">
      <w:pPr>
        <w:pStyle w:val="Bodytext10"/>
        <w:spacing w:line="310" w:lineRule="auto"/>
        <w:ind w:left="400" w:firstLine="20"/>
        <w:jc w:val="both"/>
      </w:pPr>
      <w:r>
        <w:rPr>
          <w:rStyle w:val="Bodytext1"/>
        </w:rPr>
        <w:t>Ukládaná data na datových nosičích, která obsahují osobní údaje pacientů ve smyslu GDPR a zákona o zpracování osobních údajů ve znění pozdějších předpisů, musí být šifrována.</w:t>
      </w:r>
    </w:p>
    <w:p w14:paraId="43496AB4" w14:textId="77777777" w:rsidR="00DA21CA" w:rsidRDefault="00000000">
      <w:pPr>
        <w:pStyle w:val="Heading310"/>
        <w:keepNext/>
        <w:keepLines/>
        <w:numPr>
          <w:ilvl w:val="0"/>
          <w:numId w:val="18"/>
        </w:numPr>
        <w:tabs>
          <w:tab w:val="left" w:pos="389"/>
        </w:tabs>
        <w:spacing w:line="293" w:lineRule="auto"/>
      </w:pPr>
      <w:bookmarkStart w:id="20" w:name="bookmark48"/>
      <w:r>
        <w:rPr>
          <w:rStyle w:val="Heading31"/>
          <w:b/>
          <w:bCs/>
        </w:rPr>
        <w:t>Ukládání konfigurace</w:t>
      </w:r>
      <w:bookmarkEnd w:id="20"/>
    </w:p>
    <w:p w14:paraId="728F4FAF" w14:textId="77777777" w:rsidR="00DA21CA" w:rsidRDefault="00000000">
      <w:pPr>
        <w:pStyle w:val="Bodytext10"/>
        <w:spacing w:line="310" w:lineRule="auto"/>
        <w:ind w:left="400" w:firstLine="20"/>
        <w:jc w:val="both"/>
      </w:pPr>
      <w:r>
        <w:rPr>
          <w:rStyle w:val="Bodytext1"/>
        </w:rPr>
        <w:t>Prodávající je povinen zálohovat kompletní software vybavení zdravotnické techniky v pravidelných intervalech a uchovávat 3 předchozí verze konfigurace nastavení.</w:t>
      </w:r>
    </w:p>
    <w:p w14:paraId="7EF0D3AC" w14:textId="77777777" w:rsidR="00DA21CA" w:rsidRDefault="00000000">
      <w:pPr>
        <w:pStyle w:val="Heading310"/>
        <w:keepNext/>
        <w:keepLines/>
        <w:numPr>
          <w:ilvl w:val="0"/>
          <w:numId w:val="18"/>
        </w:numPr>
        <w:tabs>
          <w:tab w:val="left" w:pos="389"/>
        </w:tabs>
        <w:spacing w:line="293" w:lineRule="auto"/>
      </w:pPr>
      <w:bookmarkStart w:id="21" w:name="bookmark50"/>
      <w:r>
        <w:rPr>
          <w:rStyle w:val="Heading31"/>
          <w:b/>
          <w:bCs/>
        </w:rPr>
        <w:t>Servisní počítače a vzdálený servisní přístup</w:t>
      </w:r>
      <w:bookmarkEnd w:id="21"/>
    </w:p>
    <w:p w14:paraId="77F56B49" w14:textId="77777777" w:rsidR="00DA21CA" w:rsidRDefault="00000000">
      <w:pPr>
        <w:pStyle w:val="Bodytext10"/>
        <w:spacing w:line="372" w:lineRule="auto"/>
        <w:ind w:left="8620" w:hanging="8200"/>
        <w:jc w:val="both"/>
      </w:pPr>
      <w:r>
        <w:rPr>
          <w:rStyle w:val="Bodytext1"/>
        </w:rPr>
        <w:t>K servisním zásahům nebo kontrole zdravotnické techniky smí prodávající používat pouze servisní 1 počítač, který je vybaven antivirovým programem s aktuální virovou databází a s výrobcem podporovaným operačním systémem.</w:t>
      </w:r>
    </w:p>
    <w:p w14:paraId="1D21CED3" w14:textId="77777777" w:rsidR="00DA21CA" w:rsidRDefault="00000000">
      <w:pPr>
        <w:pStyle w:val="Bodytext10"/>
        <w:spacing w:line="314" w:lineRule="auto"/>
        <w:ind w:left="420"/>
        <w:jc w:val="both"/>
      </w:pPr>
      <w:r>
        <w:rPr>
          <w:rStyle w:val="Bodytext1"/>
        </w:rPr>
        <w:t>V případě, že prodávající bude provádět servisní zásahy nebo kontrolu zdravotnické techniky z prostředí mimo interní síť, musí používat zabezpečený VPN kanál, který bude zřízen nemocnicí na základě Smlouvy o vzdáleném přístupu, kterou je prodávající s nemocnicí povinen uzavřít.</w:t>
      </w:r>
    </w:p>
    <w:p w14:paraId="35083F82" w14:textId="77777777" w:rsidR="00DA21CA" w:rsidRDefault="00000000">
      <w:pPr>
        <w:pStyle w:val="Heading310"/>
        <w:keepNext/>
        <w:keepLines/>
        <w:numPr>
          <w:ilvl w:val="0"/>
          <w:numId w:val="18"/>
        </w:numPr>
        <w:tabs>
          <w:tab w:val="left" w:pos="389"/>
        </w:tabs>
        <w:spacing w:line="295" w:lineRule="auto"/>
        <w:jc w:val="both"/>
      </w:pPr>
      <w:bookmarkStart w:id="22" w:name="bookmark52"/>
      <w:r>
        <w:rPr>
          <w:rStyle w:val="Heading31"/>
          <w:b/>
          <w:bCs/>
        </w:rPr>
        <w:t>Bezpečnostní incidenty</w:t>
      </w:r>
      <w:bookmarkEnd w:id="22"/>
    </w:p>
    <w:p w14:paraId="18792350" w14:textId="77777777" w:rsidR="00DA21CA" w:rsidRDefault="00000000">
      <w:pPr>
        <w:pStyle w:val="Bodytext10"/>
        <w:spacing w:line="310" w:lineRule="auto"/>
        <w:ind w:left="420"/>
        <w:jc w:val="both"/>
      </w:pPr>
      <w:r>
        <w:rPr>
          <w:rStyle w:val="Bodytext1"/>
        </w:rPr>
        <w:t>Prodávající je povinen informovat nemocnici o všech bezpečnostních událostech a incidentech, které by mohly mít negativní dopad na nemocnici.</w:t>
      </w:r>
    </w:p>
    <w:p w14:paraId="7A4C79AB" w14:textId="77777777" w:rsidR="00DA21CA" w:rsidRDefault="00000000">
      <w:pPr>
        <w:pStyle w:val="Heading310"/>
        <w:keepNext/>
        <w:keepLines/>
        <w:numPr>
          <w:ilvl w:val="0"/>
          <w:numId w:val="18"/>
        </w:numPr>
        <w:tabs>
          <w:tab w:val="left" w:pos="389"/>
        </w:tabs>
        <w:spacing w:line="295" w:lineRule="auto"/>
      </w:pPr>
      <w:bookmarkStart w:id="23" w:name="bookmark54"/>
      <w:r>
        <w:rPr>
          <w:rStyle w:val="Heading31"/>
          <w:b/>
          <w:bCs/>
        </w:rPr>
        <w:t>Řízení rizik</w:t>
      </w:r>
      <w:bookmarkEnd w:id="23"/>
    </w:p>
    <w:p w14:paraId="62E48B82" w14:textId="77777777" w:rsidR="00DA21CA" w:rsidRDefault="00000000">
      <w:pPr>
        <w:pStyle w:val="Bodytext10"/>
        <w:spacing w:line="312" w:lineRule="auto"/>
        <w:ind w:left="420"/>
        <w:jc w:val="both"/>
      </w:pPr>
      <w:r>
        <w:rPr>
          <w:rStyle w:val="Bodytext1"/>
        </w:rPr>
        <w:t>Nemocnice bude povinna řídit rizika související s dodavateli. Pokud nemocnice identifikuje riziko, jehož míra převyšuje stanovenou akceptovatelnou úroveň a souvisí s předmětem plnění smlouvy, je dodavatel povinen spolupracovat na stanovení vhodných bezpečnostních opatření ke snížení tohoto rizika a zajistit jeho implementaci na své straně.</w:t>
      </w:r>
    </w:p>
    <w:p w14:paraId="74C8D3C3" w14:textId="77777777" w:rsidR="00DA21CA" w:rsidRDefault="00000000">
      <w:pPr>
        <w:pStyle w:val="Heading310"/>
        <w:keepNext/>
        <w:keepLines/>
        <w:numPr>
          <w:ilvl w:val="0"/>
          <w:numId w:val="18"/>
        </w:numPr>
        <w:tabs>
          <w:tab w:val="left" w:pos="389"/>
        </w:tabs>
        <w:spacing w:line="295" w:lineRule="auto"/>
        <w:jc w:val="both"/>
      </w:pPr>
      <w:bookmarkStart w:id="24" w:name="bookmark56"/>
      <w:r>
        <w:rPr>
          <w:rStyle w:val="Heading31"/>
          <w:b/>
          <w:bCs/>
        </w:rPr>
        <w:t>Síťová komunikace</w:t>
      </w:r>
      <w:bookmarkEnd w:id="24"/>
    </w:p>
    <w:p w14:paraId="5770E25D" w14:textId="77777777" w:rsidR="00DA21CA" w:rsidRDefault="00000000">
      <w:pPr>
        <w:pStyle w:val="Bodytext10"/>
        <w:spacing w:line="312" w:lineRule="auto"/>
        <w:ind w:left="360"/>
        <w:jc w:val="both"/>
      </w:pPr>
      <w:r>
        <w:rPr>
          <w:rStyle w:val="Bodytext1"/>
        </w:rPr>
        <w:t xml:space="preserve">Zařízení komunikující v nemocniční síti musí splňovat aktuální síťové a bezpečnostní standardy a pro komunikaci používat zabezpečené protokoly. Prodávající musí poskytnout komunikační matici dodaného zařízení a všechny nepotřebné otevřené komunikační rozhraní a porty musí být v rámci aktuálních </w:t>
      </w:r>
      <w:proofErr w:type="spellStart"/>
      <w:r>
        <w:rPr>
          <w:rStyle w:val="Bodytext1"/>
        </w:rPr>
        <w:t>hardeningových</w:t>
      </w:r>
      <w:proofErr w:type="spellEnd"/>
      <w:r>
        <w:rPr>
          <w:rStyle w:val="Bodytext1"/>
        </w:rPr>
        <w:t xml:space="preserve"> politik zablokovány. Zapojení zařízení do </w:t>
      </w:r>
      <w:r>
        <w:rPr>
          <w:rStyle w:val="Bodytext1"/>
        </w:rPr>
        <w:lastRenderedPageBreak/>
        <w:t>nemocniční sítě bude prodávající konzultovat a provádět ve spolupráci s ICT oddělením nemocnice.</w:t>
      </w:r>
    </w:p>
    <w:p w14:paraId="20A8F3D0" w14:textId="77777777" w:rsidR="00DA21CA" w:rsidRDefault="00000000">
      <w:pPr>
        <w:pStyle w:val="Bodytext10"/>
        <w:spacing w:line="310" w:lineRule="auto"/>
        <w:jc w:val="both"/>
        <w:rPr>
          <w:sz w:val="18"/>
          <w:szCs w:val="18"/>
        </w:rPr>
      </w:pPr>
      <w:r>
        <w:rPr>
          <w:rStyle w:val="Bodytext1"/>
          <w:b/>
          <w:bCs/>
          <w:sz w:val="18"/>
          <w:szCs w:val="18"/>
          <w:u w:val="single"/>
        </w:rPr>
        <w:t>Pokud je součástí předmětu plnění také PC, notebook či jiná obdobná výpočetní technika, potom rovněž:</w:t>
      </w:r>
    </w:p>
    <w:p w14:paraId="0C9E26DE" w14:textId="77777777" w:rsidR="00DA21CA" w:rsidRDefault="00000000">
      <w:pPr>
        <w:pStyle w:val="Heading310"/>
        <w:keepNext/>
        <w:keepLines/>
        <w:numPr>
          <w:ilvl w:val="0"/>
          <w:numId w:val="18"/>
        </w:numPr>
        <w:tabs>
          <w:tab w:val="left" w:pos="408"/>
        </w:tabs>
        <w:spacing w:line="295" w:lineRule="auto"/>
        <w:jc w:val="both"/>
      </w:pPr>
      <w:bookmarkStart w:id="25" w:name="bookmark58"/>
      <w:r>
        <w:rPr>
          <w:rStyle w:val="Heading31"/>
          <w:b/>
          <w:bCs/>
        </w:rPr>
        <w:t>Operační systém</w:t>
      </w:r>
      <w:bookmarkEnd w:id="25"/>
    </w:p>
    <w:p w14:paraId="2A45BDE2" w14:textId="77777777" w:rsidR="00DA21CA" w:rsidRDefault="00000000">
      <w:pPr>
        <w:pStyle w:val="Bodytext10"/>
        <w:spacing w:line="312" w:lineRule="auto"/>
        <w:ind w:left="420"/>
        <w:jc w:val="both"/>
      </w:pPr>
      <w:r>
        <w:rPr>
          <w:rStyle w:val="Bodytext1"/>
        </w:rPr>
        <w:t>Výpočetní techniku, která je připojena ke zdravotnické technice v nemocnici, je prodávající povinen dodat s operačním systémem ve verzi podporované výrobcem operačního systému, zejména v oblasti bezpečnostních záplat. Pro operační systémy s licencí „Open Source" (GNU, GPL apod.) musí mít prodávající prokazatelně zajištěnou odpovídající podporu operačního systému.</w:t>
      </w:r>
    </w:p>
    <w:p w14:paraId="50925986" w14:textId="77777777" w:rsidR="00DA21CA" w:rsidRDefault="00000000">
      <w:pPr>
        <w:pStyle w:val="Heading310"/>
        <w:keepNext/>
        <w:keepLines/>
        <w:numPr>
          <w:ilvl w:val="0"/>
          <w:numId w:val="18"/>
        </w:numPr>
        <w:tabs>
          <w:tab w:val="left" w:pos="408"/>
        </w:tabs>
        <w:spacing w:line="295" w:lineRule="auto"/>
        <w:jc w:val="both"/>
      </w:pPr>
      <w:bookmarkStart w:id="26" w:name="bookmark60"/>
      <w:r>
        <w:rPr>
          <w:rStyle w:val="Heading31"/>
          <w:b/>
          <w:bCs/>
        </w:rPr>
        <w:t>Penetrační (bezpečnostní) testování</w:t>
      </w:r>
      <w:bookmarkEnd w:id="26"/>
    </w:p>
    <w:p w14:paraId="19813C07" w14:textId="77777777" w:rsidR="00DA21CA" w:rsidRDefault="00000000">
      <w:pPr>
        <w:pStyle w:val="Bodytext10"/>
        <w:spacing w:line="319" w:lineRule="auto"/>
        <w:ind w:left="420"/>
        <w:jc w:val="both"/>
      </w:pPr>
      <w:r>
        <w:rPr>
          <w:rStyle w:val="Bodytext1"/>
        </w:rPr>
        <w:t>Prodávající musí umožnit nemocnici provedení bezpečnostního testování v předem stanovených termínech.</w:t>
      </w:r>
    </w:p>
    <w:p w14:paraId="0DE8A3ED" w14:textId="77777777" w:rsidR="00DA21CA" w:rsidRDefault="00000000">
      <w:pPr>
        <w:pStyle w:val="Bodytext10"/>
        <w:spacing w:line="314" w:lineRule="auto"/>
        <w:jc w:val="both"/>
      </w:pPr>
      <w:r>
        <w:rPr>
          <w:rStyle w:val="Bodytext1"/>
        </w:rPr>
        <w:t>Nemocnice bude mít podle § 4 zákona o kybernetické bezpečnosti povinnost zohlednit požadavky vyplývající z bezpečnostních opatření při výběru dodavatele pro jejich informační systém základní služby a tyto požadavky zahrnout do smlouvy, kterou s dodavatelem uzavřou.</w:t>
      </w:r>
    </w:p>
    <w:p w14:paraId="30E5643C" w14:textId="77777777" w:rsidR="00DA21CA" w:rsidRDefault="00000000">
      <w:pPr>
        <w:pStyle w:val="Bodytext10"/>
        <w:spacing w:line="310" w:lineRule="auto"/>
        <w:jc w:val="both"/>
      </w:pPr>
      <w:r>
        <w:rPr>
          <w:rStyle w:val="Bodytext1"/>
        </w:rPr>
        <w:t>Vyžadování plnění výše uvedených požadavků, které vyplývají z bezpečnostních opatření nemocnice v míře nezbytné pro splnění povinností nemocnice podle zákona o kybernetické bezpečnosti, není tedy možné považovat podle § 4 zákona o kybernetické bezpečnosti za nezákonné omezení hospodářské soutěže nebo neodůvodněnou překážku hospodářské soutěži.</w:t>
      </w:r>
    </w:p>
    <w:p w14:paraId="6B4320EB" w14:textId="77777777" w:rsidR="00DA21CA" w:rsidRDefault="00000000">
      <w:pPr>
        <w:pStyle w:val="Bodytext10"/>
        <w:spacing w:line="319" w:lineRule="auto"/>
        <w:jc w:val="both"/>
      </w:pPr>
      <w:r>
        <w:rPr>
          <w:rStyle w:val="Bodytext1"/>
        </w:rPr>
        <w:t>Prodávající má povinnost zajistit bezodkladné odstranění zjištěných nedostatků a nesouladu se stanovenými bezpečnostními požadavky.</w:t>
      </w:r>
    </w:p>
    <w:p w14:paraId="0952D062" w14:textId="77777777" w:rsidR="00DA21CA" w:rsidRDefault="00000000">
      <w:pPr>
        <w:pStyle w:val="Bodytext10"/>
        <w:spacing w:line="312" w:lineRule="auto"/>
        <w:jc w:val="both"/>
      </w:pPr>
      <w:r>
        <w:rPr>
          <w:rStyle w:val="Bodytext1"/>
        </w:rPr>
        <w:t>V Hronově dne 27.02.2025</w:t>
      </w:r>
    </w:p>
    <w:sectPr w:rsidR="00DA21CA">
      <w:footerReference w:type="even" r:id="rId20"/>
      <w:footerReference w:type="default" r:id="rId21"/>
      <w:footerReference w:type="first" r:id="rId22"/>
      <w:pgSz w:w="11900" w:h="16840"/>
      <w:pgMar w:top="799" w:right="1065" w:bottom="1721" w:left="1201"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1CE0C9" w14:textId="77777777" w:rsidR="00D61245" w:rsidRDefault="00D61245">
      <w:r>
        <w:separator/>
      </w:r>
    </w:p>
  </w:endnote>
  <w:endnote w:type="continuationSeparator" w:id="0">
    <w:p w14:paraId="5B54DA57" w14:textId="77777777" w:rsidR="00D61245" w:rsidRDefault="00D61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023D6" w14:textId="77777777" w:rsidR="00DA21CA" w:rsidRDefault="00000000">
    <w:pPr>
      <w:spacing w:line="1" w:lineRule="exact"/>
    </w:pPr>
    <w:r>
      <w:rPr>
        <w:noProof/>
      </w:rPr>
      <mc:AlternateContent>
        <mc:Choice Requires="wps">
          <w:drawing>
            <wp:anchor distT="0" distB="0" distL="0" distR="0" simplePos="0" relativeHeight="62914692" behindDoc="1" locked="0" layoutInCell="1" allowOverlap="1" wp14:anchorId="103DA3FD" wp14:editId="27C8D5BD">
              <wp:simplePos x="0" y="0"/>
              <wp:positionH relativeFrom="page">
                <wp:posOffset>6478270</wp:posOffset>
              </wp:positionH>
              <wp:positionV relativeFrom="page">
                <wp:posOffset>9689465</wp:posOffset>
              </wp:positionV>
              <wp:extent cx="59690" cy="100330"/>
              <wp:effectExtent l="0" t="0" r="0" b="0"/>
              <wp:wrapNone/>
              <wp:docPr id="5" name="Shape 5"/>
              <wp:cNvGraphicFramePr/>
              <a:graphic xmlns:a="http://schemas.openxmlformats.org/drawingml/2006/main">
                <a:graphicData uri="http://schemas.microsoft.com/office/word/2010/wordprocessingShape">
                  <wps:wsp>
                    <wps:cNvSpPr txBox="1"/>
                    <wps:spPr>
                      <a:xfrm>
                        <a:off x="0" y="0"/>
                        <a:ext cx="59690" cy="100330"/>
                      </a:xfrm>
                      <a:prstGeom prst="rect">
                        <a:avLst/>
                      </a:prstGeom>
                      <a:noFill/>
                    </wps:spPr>
                    <wps:txbx>
                      <w:txbxContent>
                        <w:p w14:paraId="080259A7" w14:textId="77777777" w:rsidR="00DA21CA" w:rsidRDefault="00000000">
                          <w:pPr>
                            <w:pStyle w:val="Headerorfooter20"/>
                          </w:pPr>
                          <w:r>
                            <w:fldChar w:fldCharType="begin"/>
                          </w:r>
                          <w:r>
                            <w:instrText xml:space="preserve"> PAGE \* MERGEFORMAT </w:instrText>
                          </w:r>
                          <w:r>
                            <w:fldChar w:fldCharType="separate"/>
                          </w:r>
                          <w:r>
                            <w:rPr>
                              <w:rStyle w:val="Headerorfooter2"/>
                              <w:rFonts w:ascii="Arial" w:eastAsia="Arial" w:hAnsi="Arial" w:cs="Arial"/>
                            </w:rPr>
                            <w:t>#</w:t>
                          </w:r>
                          <w:r>
                            <w:rPr>
                              <w:rStyle w:val="Headerorfooter2"/>
                              <w:rFonts w:ascii="Arial" w:eastAsia="Arial" w:hAnsi="Arial" w:cs="Arial"/>
                            </w:rPr>
                            <w:fldChar w:fldCharType="end"/>
                          </w:r>
                        </w:p>
                      </w:txbxContent>
                    </wps:txbx>
                    <wps:bodyPr wrap="none" lIns="0" tIns="0" rIns="0" bIns="0">
                      <a:spAutoFit/>
                    </wps:bodyPr>
                  </wps:wsp>
                </a:graphicData>
              </a:graphic>
            </wp:anchor>
          </w:drawing>
        </mc:Choice>
        <mc:Fallback>
          <w:pict>
            <v:shapetype w14:anchorId="103DA3FD" id="_x0000_t202" coordsize="21600,21600" o:spt="202" path="m,l,21600r21600,l21600,xe">
              <v:stroke joinstyle="miter"/>
              <v:path gradientshapeok="t" o:connecttype="rect"/>
            </v:shapetype>
            <v:shape id="Shape 5" o:spid="_x0000_s1030" type="#_x0000_t202" style="position:absolute;margin-left:510.1pt;margin-top:762.95pt;width:4.7pt;height:7.9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" filled="f" stroked="f">
              <v:textbox style="mso-fit-shape-to-text:t" inset="0,0,0,0">
                <w:txbxContent>
                  <w:p w14:paraId="080259A7" w14:textId="77777777" w:rsidR="00DA21CA" w:rsidRDefault="00000000">
                    <w:pPr>
                      <w:pStyle w:val="Headerorfooter20"/>
                    </w:pPr>
                    <w:r>
                      <w:fldChar w:fldCharType="begin"/>
                    </w:r>
                    <w:r>
                      <w:instrText xml:space="preserve"> PAGE \* MERGEFORMAT </w:instrText>
                    </w:r>
                    <w:r>
                      <w:fldChar w:fldCharType="separate"/>
                    </w:r>
                    <w:r>
                      <w:rPr>
                        <w:rStyle w:val="Headerorfooter2"/>
                        <w:rFonts w:ascii="Arial" w:eastAsia="Arial" w:hAnsi="Arial" w:cs="Arial"/>
                      </w:rPr>
                      <w:t>#</w:t>
                    </w:r>
                    <w:r>
                      <w:rPr>
                        <w:rStyle w:val="Headerorfooter2"/>
                        <w:rFonts w:ascii="Arial" w:eastAsia="Arial" w:hAnsi="Arial" w:cs="Arial"/>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219EE" w14:textId="77777777" w:rsidR="00DA21CA" w:rsidRDefault="00000000">
    <w:pPr>
      <w:spacing w:line="1" w:lineRule="exact"/>
    </w:pPr>
    <w:r>
      <w:rPr>
        <w:noProof/>
      </w:rPr>
      <mc:AlternateContent>
        <mc:Choice Requires="wps">
          <w:drawing>
            <wp:anchor distT="0" distB="0" distL="0" distR="0" simplePos="0" relativeHeight="62914708" behindDoc="1" locked="0" layoutInCell="1" allowOverlap="1" wp14:anchorId="030711E4" wp14:editId="414611D3">
              <wp:simplePos x="0" y="0"/>
              <wp:positionH relativeFrom="page">
                <wp:posOffset>6521450</wp:posOffset>
              </wp:positionH>
              <wp:positionV relativeFrom="page">
                <wp:posOffset>9664065</wp:posOffset>
              </wp:positionV>
              <wp:extent cx="27305" cy="100330"/>
              <wp:effectExtent l="0" t="0" r="0" b="0"/>
              <wp:wrapNone/>
              <wp:docPr id="47" name="Shape 47"/>
              <wp:cNvGraphicFramePr/>
              <a:graphic xmlns:a="http://schemas.openxmlformats.org/drawingml/2006/main">
                <a:graphicData uri="http://schemas.microsoft.com/office/word/2010/wordprocessingShape">
                  <wps:wsp>
                    <wps:cNvSpPr txBox="1"/>
                    <wps:spPr>
                      <a:xfrm>
                        <a:off x="0" y="0"/>
                        <a:ext cx="27305" cy="100330"/>
                      </a:xfrm>
                      <a:prstGeom prst="rect">
                        <a:avLst/>
                      </a:prstGeom>
                      <a:noFill/>
                    </wps:spPr>
                    <wps:txbx>
                      <w:txbxContent>
                        <w:p w14:paraId="6A25D93C" w14:textId="77777777" w:rsidR="00DA21CA" w:rsidRDefault="00000000">
                          <w:pPr>
                            <w:pStyle w:val="Headerorfooter20"/>
                          </w:pPr>
                          <w:r>
                            <w:rPr>
                              <w:rStyle w:val="Headerorfooter2"/>
                              <w:rFonts w:ascii="Arial" w:eastAsia="Arial" w:hAnsi="Arial" w:cs="Arial"/>
                            </w:rPr>
                            <w:t>1</w:t>
                          </w:r>
                        </w:p>
                      </w:txbxContent>
                    </wps:txbx>
                    <wps:bodyPr wrap="none" lIns="0" tIns="0" rIns="0" bIns="0">
                      <a:spAutoFit/>
                    </wps:bodyPr>
                  </wps:wsp>
                </a:graphicData>
              </a:graphic>
            </wp:anchor>
          </w:drawing>
        </mc:Choice>
        <mc:Fallback>
          <w:pict>
            <v:shapetype w14:anchorId="030711E4" id="_x0000_t202" coordsize="21600,21600" o:spt="202" path="m,l,21600r21600,l21600,xe">
              <v:stroke joinstyle="miter"/>
              <v:path gradientshapeok="t" o:connecttype="rect"/>
            </v:shapetype>
            <v:shape id="Shape 47" o:spid="_x0000_s1037" type="#_x0000_t202" style="position:absolute;margin-left:513.5pt;margin-top:760.95pt;width:2.15pt;height:7.9pt;z-index:-4404017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" filled="f" stroked="f">
              <v:textbox style="mso-fit-shape-to-text:t" inset="0,0,0,0">
                <w:txbxContent>
                  <w:p w14:paraId="6A25D93C" w14:textId="77777777" w:rsidR="00DA21CA" w:rsidRDefault="00000000">
                    <w:pPr>
                      <w:pStyle w:val="Headerorfooter20"/>
                    </w:pPr>
                    <w:r>
                      <w:rPr>
                        <w:rStyle w:val="Headerorfooter2"/>
                        <w:rFonts w:ascii="Arial" w:eastAsia="Arial" w:hAnsi="Arial" w:cs="Arial"/>
                      </w:rPr>
                      <w:t>1</w:t>
                    </w:r>
                  </w:p>
                </w:txbxContent>
              </v:textbox>
              <w10:wrap anchorx="page" anchory="page"/>
            </v:shape>
          </w:pict>
        </mc:Fallback>
      </mc:AlternateContent>
    </w:r>
    <w:r>
      <w:rPr>
        <w:noProof/>
      </w:rPr>
      <mc:AlternateContent>
        <mc:Choice Requires="wps">
          <w:drawing>
            <wp:anchor distT="0" distB="0" distL="0" distR="0" simplePos="0" relativeHeight="62914710" behindDoc="1" locked="0" layoutInCell="1" allowOverlap="1" wp14:anchorId="382695C2" wp14:editId="3B4C169B">
              <wp:simplePos x="0" y="0"/>
              <wp:positionH relativeFrom="page">
                <wp:posOffset>111125</wp:posOffset>
              </wp:positionH>
              <wp:positionV relativeFrom="page">
                <wp:posOffset>10271760</wp:posOffset>
              </wp:positionV>
              <wp:extent cx="905510" cy="407035"/>
              <wp:effectExtent l="0" t="0" r="0" b="0"/>
              <wp:wrapNone/>
              <wp:docPr id="49" name="Shape 49"/>
              <wp:cNvGraphicFramePr/>
              <a:graphic xmlns:a="http://schemas.openxmlformats.org/drawingml/2006/main">
                <a:graphicData uri="http://schemas.microsoft.com/office/word/2010/wordprocessingShape">
                  <wps:wsp>
                    <wps:cNvSpPr txBox="1"/>
                    <wps:spPr>
                      <a:xfrm>
                        <a:off x="0" y="0"/>
                        <a:ext cx="905510" cy="407035"/>
                      </a:xfrm>
                      <a:prstGeom prst="rect">
                        <a:avLst/>
                      </a:prstGeom>
                      <a:noFill/>
                    </wps:spPr>
                    <wps:txbx>
                      <w:txbxContent>
                        <w:p w14:paraId="645A27CD" w14:textId="77777777" w:rsidR="00DA21CA" w:rsidRDefault="00DA21CA"/>
                      </w:txbxContent>
                    </wps:txbx>
                    <wps:bodyPr wrap="none" lIns="0" tIns="0" rIns="0" bIns="0">
                      <a:spAutoFit/>
                    </wps:bodyPr>
                  </wps:wsp>
                </a:graphicData>
              </a:graphic>
            </wp:anchor>
          </w:drawing>
        </mc:Choice>
        <mc:Fallback>
          <w:pict>
            <v:shape w14:anchorId="382695C2" id="Shape 49" o:spid="_x0000_s1038" type="#_x0000_t202" style="position:absolute;margin-left:8.75pt;margin-top:808.8pt;width:71.3pt;height:32.05pt;z-index:-44040177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" filled="f" stroked="f">
              <v:textbox style="mso-fit-shape-to-text:t" inset="0,0,0,0">
                <w:txbxContent>
                  <w:p w14:paraId="645A27CD" w14:textId="77777777" w:rsidR="00DA21CA" w:rsidRDefault="00DA21CA"/>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966B5" w14:textId="77777777" w:rsidR="00DA21CA" w:rsidRDefault="00000000">
    <w:pPr>
      <w:spacing w:line="1" w:lineRule="exact"/>
    </w:pPr>
    <w:r>
      <w:rPr>
        <w:noProof/>
      </w:rPr>
      <mc:AlternateContent>
        <mc:Choice Requires="wps">
          <w:drawing>
            <wp:anchor distT="0" distB="0" distL="0" distR="0" simplePos="0" relativeHeight="62914704" behindDoc="1" locked="0" layoutInCell="1" allowOverlap="1" wp14:anchorId="710C1E0F" wp14:editId="78EA18E9">
              <wp:simplePos x="0" y="0"/>
              <wp:positionH relativeFrom="page">
                <wp:posOffset>6521450</wp:posOffset>
              </wp:positionH>
              <wp:positionV relativeFrom="page">
                <wp:posOffset>9664065</wp:posOffset>
              </wp:positionV>
              <wp:extent cx="27305" cy="100330"/>
              <wp:effectExtent l="0" t="0" r="0" b="0"/>
              <wp:wrapNone/>
              <wp:docPr id="43" name="Shape 43"/>
              <wp:cNvGraphicFramePr/>
              <a:graphic xmlns:a="http://schemas.openxmlformats.org/drawingml/2006/main">
                <a:graphicData uri="http://schemas.microsoft.com/office/word/2010/wordprocessingShape">
                  <wps:wsp>
                    <wps:cNvSpPr txBox="1"/>
                    <wps:spPr>
                      <a:xfrm>
                        <a:off x="0" y="0"/>
                        <a:ext cx="27305" cy="100330"/>
                      </a:xfrm>
                      <a:prstGeom prst="rect">
                        <a:avLst/>
                      </a:prstGeom>
                      <a:noFill/>
                    </wps:spPr>
                    <wps:txbx>
                      <w:txbxContent>
                        <w:p w14:paraId="69B19F32" w14:textId="77777777" w:rsidR="00DA21CA" w:rsidRDefault="00000000">
                          <w:pPr>
                            <w:pStyle w:val="Headerorfooter20"/>
                          </w:pPr>
                          <w:r>
                            <w:rPr>
                              <w:rStyle w:val="Headerorfooter2"/>
                              <w:rFonts w:ascii="Arial" w:eastAsia="Arial" w:hAnsi="Arial" w:cs="Arial"/>
                            </w:rPr>
                            <w:t>1</w:t>
                          </w:r>
                        </w:p>
                      </w:txbxContent>
                    </wps:txbx>
                    <wps:bodyPr wrap="none" lIns="0" tIns="0" rIns="0" bIns="0">
                      <a:spAutoFit/>
                    </wps:bodyPr>
                  </wps:wsp>
                </a:graphicData>
              </a:graphic>
            </wp:anchor>
          </w:drawing>
        </mc:Choice>
        <mc:Fallback>
          <w:pict>
            <v:shapetype w14:anchorId="710C1E0F" id="_x0000_t202" coordsize="21600,21600" o:spt="202" path="m,l,21600r21600,l21600,xe">
              <v:stroke joinstyle="miter"/>
              <v:path gradientshapeok="t" o:connecttype="rect"/>
            </v:shapetype>
            <v:shape id="Shape 43" o:spid="_x0000_s1039" type="#_x0000_t202" style="position:absolute;margin-left:513.5pt;margin-top:760.95pt;width:2.15pt;height:7.9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" filled="f" stroked="f">
              <v:textbox style="mso-fit-shape-to-text:t" inset="0,0,0,0">
                <w:txbxContent>
                  <w:p w14:paraId="69B19F32" w14:textId="77777777" w:rsidR="00DA21CA" w:rsidRDefault="00000000">
                    <w:pPr>
                      <w:pStyle w:val="Headerorfooter20"/>
                    </w:pPr>
                    <w:r>
                      <w:rPr>
                        <w:rStyle w:val="Headerorfooter2"/>
                        <w:rFonts w:ascii="Arial" w:eastAsia="Arial" w:hAnsi="Arial" w:cs="Arial"/>
                      </w:rPr>
                      <w:t>1</w:t>
                    </w:r>
                  </w:p>
                </w:txbxContent>
              </v:textbox>
              <w10:wrap anchorx="page" anchory="page"/>
            </v:shape>
          </w:pict>
        </mc:Fallback>
      </mc:AlternateContent>
    </w:r>
    <w:r>
      <w:rPr>
        <w:noProof/>
      </w:rPr>
      <mc:AlternateContent>
        <mc:Choice Requires="wps">
          <w:drawing>
            <wp:anchor distT="0" distB="0" distL="0" distR="0" simplePos="0" relativeHeight="62914706" behindDoc="1" locked="0" layoutInCell="1" allowOverlap="1" wp14:anchorId="47CA9F66" wp14:editId="4351F687">
              <wp:simplePos x="0" y="0"/>
              <wp:positionH relativeFrom="page">
                <wp:posOffset>111125</wp:posOffset>
              </wp:positionH>
              <wp:positionV relativeFrom="page">
                <wp:posOffset>10271760</wp:posOffset>
              </wp:positionV>
              <wp:extent cx="905510" cy="407035"/>
              <wp:effectExtent l="0" t="0" r="0" b="0"/>
              <wp:wrapNone/>
              <wp:docPr id="45" name="Shape 45"/>
              <wp:cNvGraphicFramePr/>
              <a:graphic xmlns:a="http://schemas.openxmlformats.org/drawingml/2006/main">
                <a:graphicData uri="http://schemas.microsoft.com/office/word/2010/wordprocessingShape">
                  <wps:wsp>
                    <wps:cNvSpPr txBox="1"/>
                    <wps:spPr>
                      <a:xfrm>
                        <a:off x="0" y="0"/>
                        <a:ext cx="905510" cy="407035"/>
                      </a:xfrm>
                      <a:prstGeom prst="rect">
                        <a:avLst/>
                      </a:prstGeom>
                      <a:noFill/>
                    </wps:spPr>
                    <wps:txbx>
                      <w:txbxContent>
                        <w:p w14:paraId="380BD382" w14:textId="77777777" w:rsidR="00DA21CA" w:rsidRDefault="00DA21CA"/>
                      </w:txbxContent>
                    </wps:txbx>
                    <wps:bodyPr wrap="none" lIns="0" tIns="0" rIns="0" bIns="0">
                      <a:spAutoFit/>
                    </wps:bodyPr>
                  </wps:wsp>
                </a:graphicData>
              </a:graphic>
            </wp:anchor>
          </w:drawing>
        </mc:Choice>
        <mc:Fallback>
          <w:pict>
            <v:shape w14:anchorId="47CA9F66" id="Shape 45" o:spid="_x0000_s1040" type="#_x0000_t202" style="position:absolute;margin-left:8.75pt;margin-top:808.8pt;width:71.3pt;height:32.05pt;z-index:-4404017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" filled="f" stroked="f">
              <v:textbox style="mso-fit-shape-to-text:t" inset="0,0,0,0">
                <w:txbxContent>
                  <w:p w14:paraId="380BD382" w14:textId="77777777" w:rsidR="00DA21CA" w:rsidRDefault="00DA21CA"/>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D6D59" w14:textId="77777777" w:rsidR="00DA21CA" w:rsidRDefault="00DA21CA">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B4230" w14:textId="77777777" w:rsidR="00DA21CA" w:rsidRDefault="00000000">
    <w:pPr>
      <w:spacing w:line="1" w:lineRule="exact"/>
    </w:pPr>
    <w:r>
      <w:rPr>
        <w:noProof/>
      </w:rPr>
      <mc:AlternateContent>
        <mc:Choice Requires="wps">
          <w:drawing>
            <wp:anchor distT="0" distB="0" distL="0" distR="0" simplePos="0" relativeHeight="62914690" behindDoc="1" locked="0" layoutInCell="1" allowOverlap="1" wp14:anchorId="5EBC694F" wp14:editId="7D20D7A2">
              <wp:simplePos x="0" y="0"/>
              <wp:positionH relativeFrom="page">
                <wp:posOffset>6478270</wp:posOffset>
              </wp:positionH>
              <wp:positionV relativeFrom="page">
                <wp:posOffset>9689465</wp:posOffset>
              </wp:positionV>
              <wp:extent cx="59690" cy="100330"/>
              <wp:effectExtent l="0" t="0" r="0" b="0"/>
              <wp:wrapNone/>
              <wp:docPr id="3" name="Shape 3"/>
              <wp:cNvGraphicFramePr/>
              <a:graphic xmlns:a="http://schemas.openxmlformats.org/drawingml/2006/main">
                <a:graphicData uri="http://schemas.microsoft.com/office/word/2010/wordprocessingShape">
                  <wps:wsp>
                    <wps:cNvSpPr txBox="1"/>
                    <wps:spPr>
                      <a:xfrm>
                        <a:off x="0" y="0"/>
                        <a:ext cx="59690" cy="100330"/>
                      </a:xfrm>
                      <a:prstGeom prst="rect">
                        <a:avLst/>
                      </a:prstGeom>
                      <a:noFill/>
                    </wps:spPr>
                    <wps:txbx>
                      <w:txbxContent>
                        <w:p w14:paraId="26331C30" w14:textId="77777777" w:rsidR="00DA21CA" w:rsidRDefault="00000000">
                          <w:pPr>
                            <w:pStyle w:val="Headerorfooter20"/>
                          </w:pPr>
                          <w:r>
                            <w:fldChar w:fldCharType="begin"/>
                          </w:r>
                          <w:r>
                            <w:instrText xml:space="preserve"> PAGE \* MERGEFORMAT </w:instrText>
                          </w:r>
                          <w:r>
                            <w:fldChar w:fldCharType="separate"/>
                          </w:r>
                          <w:r>
                            <w:rPr>
                              <w:rStyle w:val="Headerorfooter2"/>
                              <w:rFonts w:ascii="Arial" w:eastAsia="Arial" w:hAnsi="Arial" w:cs="Arial"/>
                            </w:rPr>
                            <w:t>#</w:t>
                          </w:r>
                          <w:r>
                            <w:rPr>
                              <w:rStyle w:val="Headerorfooter2"/>
                              <w:rFonts w:ascii="Arial" w:eastAsia="Arial" w:hAnsi="Arial" w:cs="Arial"/>
                            </w:rPr>
                            <w:fldChar w:fldCharType="end"/>
                          </w:r>
                        </w:p>
                      </w:txbxContent>
                    </wps:txbx>
                    <wps:bodyPr wrap="none" lIns="0" tIns="0" rIns="0" bIns="0">
                      <a:spAutoFit/>
                    </wps:bodyPr>
                  </wps:wsp>
                </a:graphicData>
              </a:graphic>
            </wp:anchor>
          </w:drawing>
        </mc:Choice>
        <mc:Fallback>
          <w:pict>
            <v:shapetype w14:anchorId="5EBC694F" id="_x0000_t202" coordsize="21600,21600" o:spt="202" path="m,l,21600r21600,l21600,xe">
              <v:stroke joinstyle="miter"/>
              <v:path gradientshapeok="t" o:connecttype="rect"/>
            </v:shapetype>
            <v:shape id="Shape 3" o:spid="_x0000_s1031" type="#_x0000_t202" style="position:absolute;margin-left:510.1pt;margin-top:762.95pt;width:4.7pt;height:7.9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" filled="f" stroked="f">
              <v:textbox style="mso-fit-shape-to-text:t" inset="0,0,0,0">
                <w:txbxContent>
                  <w:p w14:paraId="26331C30" w14:textId="77777777" w:rsidR="00DA21CA" w:rsidRDefault="00000000">
                    <w:pPr>
                      <w:pStyle w:val="Headerorfooter20"/>
                    </w:pPr>
                    <w:r>
                      <w:fldChar w:fldCharType="begin"/>
                    </w:r>
                    <w:r>
                      <w:instrText xml:space="preserve"> PAGE \* MERGEFORMAT </w:instrText>
                    </w:r>
                    <w:r>
                      <w:fldChar w:fldCharType="separate"/>
                    </w:r>
                    <w:r>
                      <w:rPr>
                        <w:rStyle w:val="Headerorfooter2"/>
                        <w:rFonts w:ascii="Arial" w:eastAsia="Arial" w:hAnsi="Arial" w:cs="Arial"/>
                      </w:rPr>
                      <w:t>#</w:t>
                    </w:r>
                    <w:r>
                      <w:rPr>
                        <w:rStyle w:val="Headerorfooter2"/>
                        <w:rFonts w:ascii="Arial" w:eastAsia="Arial" w:hAnsi="Arial" w:cs="Arial"/>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E8EF2" w14:textId="77777777" w:rsidR="00DA21CA" w:rsidRDefault="00000000">
    <w:pPr>
      <w:spacing w:line="1" w:lineRule="exact"/>
    </w:pPr>
    <w:r>
      <w:rPr>
        <w:noProof/>
      </w:rPr>
      <mc:AlternateContent>
        <mc:Choice Requires="wps">
          <w:drawing>
            <wp:anchor distT="0" distB="0" distL="0" distR="0" simplePos="0" relativeHeight="62914694" behindDoc="1" locked="0" layoutInCell="1" allowOverlap="1" wp14:anchorId="6FFD5D2E" wp14:editId="65ECAD50">
              <wp:simplePos x="0" y="0"/>
              <wp:positionH relativeFrom="page">
                <wp:posOffset>6441440</wp:posOffset>
              </wp:positionH>
              <wp:positionV relativeFrom="page">
                <wp:posOffset>9691370</wp:posOffset>
              </wp:positionV>
              <wp:extent cx="27305" cy="100330"/>
              <wp:effectExtent l="0" t="0" r="0" b="0"/>
              <wp:wrapNone/>
              <wp:docPr id="7" name="Shape 7"/>
              <wp:cNvGraphicFramePr/>
              <a:graphic xmlns:a="http://schemas.openxmlformats.org/drawingml/2006/main">
                <a:graphicData uri="http://schemas.microsoft.com/office/word/2010/wordprocessingShape">
                  <wps:wsp>
                    <wps:cNvSpPr txBox="1"/>
                    <wps:spPr>
                      <a:xfrm>
                        <a:off x="0" y="0"/>
                        <a:ext cx="27305" cy="100330"/>
                      </a:xfrm>
                      <a:prstGeom prst="rect">
                        <a:avLst/>
                      </a:prstGeom>
                      <a:noFill/>
                    </wps:spPr>
                    <wps:txbx>
                      <w:txbxContent>
                        <w:p w14:paraId="7BB98996" w14:textId="77777777" w:rsidR="00DA21CA" w:rsidRDefault="00000000">
                          <w:pPr>
                            <w:pStyle w:val="Headerorfooter20"/>
                          </w:pPr>
                          <w:r>
                            <w:fldChar w:fldCharType="begin"/>
                          </w:r>
                          <w:r>
                            <w:instrText xml:space="preserve"> PAGE \* MERGEFORMAT </w:instrText>
                          </w:r>
                          <w:r>
                            <w:fldChar w:fldCharType="separate"/>
                          </w:r>
                          <w:r>
                            <w:rPr>
                              <w:rStyle w:val="Headerorfooter2"/>
                              <w:rFonts w:ascii="Arial" w:eastAsia="Arial" w:hAnsi="Arial" w:cs="Arial"/>
                            </w:rPr>
                            <w:t>#</w:t>
                          </w:r>
                          <w:r>
                            <w:rPr>
                              <w:rStyle w:val="Headerorfooter2"/>
                              <w:rFonts w:ascii="Arial" w:eastAsia="Arial" w:hAnsi="Arial" w:cs="Arial"/>
                            </w:rPr>
                            <w:fldChar w:fldCharType="end"/>
                          </w:r>
                        </w:p>
                      </w:txbxContent>
                    </wps:txbx>
                    <wps:bodyPr wrap="none" lIns="0" tIns="0" rIns="0" bIns="0">
                      <a:spAutoFit/>
                    </wps:bodyPr>
                  </wps:wsp>
                </a:graphicData>
              </a:graphic>
            </wp:anchor>
          </w:drawing>
        </mc:Choice>
        <mc:Fallback>
          <w:pict>
            <v:shapetype w14:anchorId="6FFD5D2E" id="_x0000_t202" coordsize="21600,21600" o:spt="202" path="m,l,21600r21600,l21600,xe">
              <v:stroke joinstyle="miter"/>
              <v:path gradientshapeok="t" o:connecttype="rect"/>
            </v:shapetype>
            <v:shape id="Shape 7" o:spid="_x0000_s1032" type="#_x0000_t202" style="position:absolute;margin-left:507.2pt;margin-top:763.1pt;width:2.15pt;height:7.9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" filled="f" stroked="f">
              <v:textbox style="mso-fit-shape-to-text:t" inset="0,0,0,0">
                <w:txbxContent>
                  <w:p w14:paraId="7BB98996" w14:textId="77777777" w:rsidR="00DA21CA" w:rsidRDefault="00000000">
                    <w:pPr>
                      <w:pStyle w:val="Headerorfooter20"/>
                    </w:pPr>
                    <w:r>
                      <w:fldChar w:fldCharType="begin"/>
                    </w:r>
                    <w:r>
                      <w:instrText xml:space="preserve"> PAGE \* MERGEFORMAT </w:instrText>
                    </w:r>
                    <w:r>
                      <w:fldChar w:fldCharType="separate"/>
                    </w:r>
                    <w:r>
                      <w:rPr>
                        <w:rStyle w:val="Headerorfooter2"/>
                        <w:rFonts w:ascii="Arial" w:eastAsia="Arial" w:hAnsi="Arial" w:cs="Arial"/>
                      </w:rPr>
                      <w:t>#</w:t>
                    </w:r>
                    <w:r>
                      <w:rPr>
                        <w:rStyle w:val="Headerorfooter2"/>
                        <w:rFonts w:ascii="Arial" w:eastAsia="Arial" w:hAnsi="Arial" w:cs="Arial"/>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99E64" w14:textId="77777777" w:rsidR="00DA21CA" w:rsidRDefault="00000000">
    <w:pPr>
      <w:spacing w:line="1" w:lineRule="exact"/>
    </w:pPr>
    <w:r>
      <w:rPr>
        <w:noProof/>
      </w:rPr>
      <mc:AlternateContent>
        <mc:Choice Requires="wps">
          <w:drawing>
            <wp:anchor distT="0" distB="0" distL="0" distR="0" simplePos="0" relativeHeight="62914698" behindDoc="1" locked="0" layoutInCell="1" allowOverlap="1" wp14:anchorId="43C1BCCA" wp14:editId="7A746C58">
              <wp:simplePos x="0" y="0"/>
              <wp:positionH relativeFrom="page">
                <wp:posOffset>128270</wp:posOffset>
              </wp:positionH>
              <wp:positionV relativeFrom="page">
                <wp:posOffset>10144125</wp:posOffset>
              </wp:positionV>
              <wp:extent cx="1321435" cy="516890"/>
              <wp:effectExtent l="0" t="0" r="0" b="0"/>
              <wp:wrapNone/>
              <wp:docPr id="12" name="Shape 12"/>
              <wp:cNvGraphicFramePr/>
              <a:graphic xmlns:a="http://schemas.openxmlformats.org/drawingml/2006/main">
                <a:graphicData uri="http://schemas.microsoft.com/office/word/2010/wordprocessingShape">
                  <wps:wsp>
                    <wps:cNvSpPr txBox="1"/>
                    <wps:spPr>
                      <a:xfrm>
                        <a:off x="0" y="0"/>
                        <a:ext cx="1321435" cy="516890"/>
                      </a:xfrm>
                      <a:prstGeom prst="rect">
                        <a:avLst/>
                      </a:prstGeom>
                      <a:noFill/>
                    </wps:spPr>
                    <wps:txbx>
                      <w:txbxContent>
                        <w:p w14:paraId="54FBA9B0" w14:textId="77777777" w:rsidR="00DA21CA" w:rsidRDefault="00DA21CA"/>
                      </w:txbxContent>
                    </wps:txbx>
                    <wps:bodyPr wrap="none" lIns="0" tIns="0" rIns="0" bIns="0">
                      <a:spAutoFit/>
                    </wps:bodyPr>
                  </wps:wsp>
                </a:graphicData>
              </a:graphic>
            </wp:anchor>
          </w:drawing>
        </mc:Choice>
        <mc:Fallback>
          <w:pict>
            <v:shapetype w14:anchorId="43C1BCCA" id="_x0000_t202" coordsize="21600,21600" o:spt="202" path="m,l,21600r21600,l21600,xe">
              <v:stroke joinstyle="miter"/>
              <v:path gradientshapeok="t" o:connecttype="rect"/>
            </v:shapetype>
            <v:shape id="Shape 12" o:spid="_x0000_s1033" type="#_x0000_t202" style="position:absolute;margin-left:10.1pt;margin-top:798.75pt;width:104.05pt;height:40.7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" filled="f" stroked="f">
              <v:textbox style="mso-fit-shape-to-text:t" inset="0,0,0,0">
                <w:txbxContent>
                  <w:p w14:paraId="54FBA9B0" w14:textId="77777777" w:rsidR="00DA21CA" w:rsidRDefault="00DA21CA"/>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27E4C" w14:textId="77777777" w:rsidR="00DA21CA" w:rsidRDefault="00000000">
    <w:pPr>
      <w:spacing w:line="1" w:lineRule="exact"/>
    </w:pPr>
    <w:r>
      <w:rPr>
        <w:noProof/>
      </w:rPr>
      <mc:AlternateContent>
        <mc:Choice Requires="wps">
          <w:drawing>
            <wp:anchor distT="0" distB="0" distL="0" distR="0" simplePos="0" relativeHeight="62914696" behindDoc="1" locked="0" layoutInCell="1" allowOverlap="1" wp14:anchorId="5F6D5970" wp14:editId="010D0611">
              <wp:simplePos x="0" y="0"/>
              <wp:positionH relativeFrom="page">
                <wp:posOffset>6441440</wp:posOffset>
              </wp:positionH>
              <wp:positionV relativeFrom="page">
                <wp:posOffset>9691370</wp:posOffset>
              </wp:positionV>
              <wp:extent cx="27305" cy="100330"/>
              <wp:effectExtent l="0" t="0" r="0" b="0"/>
              <wp:wrapNone/>
              <wp:docPr id="10" name="Shape 10"/>
              <wp:cNvGraphicFramePr/>
              <a:graphic xmlns:a="http://schemas.openxmlformats.org/drawingml/2006/main">
                <a:graphicData uri="http://schemas.microsoft.com/office/word/2010/wordprocessingShape">
                  <wps:wsp>
                    <wps:cNvSpPr txBox="1"/>
                    <wps:spPr>
                      <a:xfrm>
                        <a:off x="0" y="0"/>
                        <a:ext cx="27305" cy="100330"/>
                      </a:xfrm>
                      <a:prstGeom prst="rect">
                        <a:avLst/>
                      </a:prstGeom>
                      <a:noFill/>
                    </wps:spPr>
                    <wps:txbx>
                      <w:txbxContent>
                        <w:p w14:paraId="11D5B762" w14:textId="77777777" w:rsidR="00DA21CA" w:rsidRDefault="00000000">
                          <w:pPr>
                            <w:pStyle w:val="Headerorfooter20"/>
                          </w:pPr>
                          <w:r>
                            <w:fldChar w:fldCharType="begin"/>
                          </w:r>
                          <w:r>
                            <w:instrText xml:space="preserve"> PAGE \* MERGEFORMAT </w:instrText>
                          </w:r>
                          <w:r>
                            <w:fldChar w:fldCharType="separate"/>
                          </w:r>
                          <w:r>
                            <w:rPr>
                              <w:rStyle w:val="Headerorfooter2"/>
                              <w:rFonts w:ascii="Arial" w:eastAsia="Arial" w:hAnsi="Arial" w:cs="Arial"/>
                            </w:rPr>
                            <w:t>#</w:t>
                          </w:r>
                          <w:r>
                            <w:rPr>
                              <w:rStyle w:val="Headerorfooter2"/>
                              <w:rFonts w:ascii="Arial" w:eastAsia="Arial" w:hAnsi="Arial" w:cs="Arial"/>
                            </w:rPr>
                            <w:fldChar w:fldCharType="end"/>
                          </w:r>
                        </w:p>
                      </w:txbxContent>
                    </wps:txbx>
                    <wps:bodyPr wrap="none" lIns="0" tIns="0" rIns="0" bIns="0">
                      <a:spAutoFit/>
                    </wps:bodyPr>
                  </wps:wsp>
                </a:graphicData>
              </a:graphic>
            </wp:anchor>
          </w:drawing>
        </mc:Choice>
        <mc:Fallback>
          <w:pict>
            <v:shapetype w14:anchorId="5F6D5970" id="_x0000_t202" coordsize="21600,21600" o:spt="202" path="m,l,21600r21600,l21600,xe">
              <v:stroke joinstyle="miter"/>
              <v:path gradientshapeok="t" o:connecttype="rect"/>
            </v:shapetype>
            <v:shape id="Shape 10" o:spid="_x0000_s1034" type="#_x0000_t202" style="position:absolute;margin-left:507.2pt;margin-top:763.1pt;width:2.15pt;height:7.9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" filled="f" stroked="f">
              <v:textbox style="mso-fit-shape-to-text:t" inset="0,0,0,0">
                <w:txbxContent>
                  <w:p w14:paraId="11D5B762" w14:textId="77777777" w:rsidR="00DA21CA" w:rsidRDefault="00000000">
                    <w:pPr>
                      <w:pStyle w:val="Headerorfooter20"/>
                    </w:pPr>
                    <w:r>
                      <w:fldChar w:fldCharType="begin"/>
                    </w:r>
                    <w:r>
                      <w:instrText xml:space="preserve"> PAGE \* MERGEFORMAT </w:instrText>
                    </w:r>
                    <w:r>
                      <w:fldChar w:fldCharType="separate"/>
                    </w:r>
                    <w:r>
                      <w:rPr>
                        <w:rStyle w:val="Headerorfooter2"/>
                        <w:rFonts w:ascii="Arial" w:eastAsia="Arial" w:hAnsi="Arial" w:cs="Arial"/>
                      </w:rPr>
                      <w:t>#</w:t>
                    </w:r>
                    <w:r>
                      <w:rPr>
                        <w:rStyle w:val="Headerorfooter2"/>
                        <w:rFonts w:ascii="Arial" w:eastAsia="Arial" w:hAnsi="Arial" w:cs="Arial"/>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9A4F8" w14:textId="77777777" w:rsidR="00DA21CA" w:rsidRDefault="00DA21CA">
    <w:pPr>
      <w:spacing w:line="1" w:lineRule="exac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AE409" w14:textId="77777777" w:rsidR="00DA21CA" w:rsidRDefault="00DA21CA">
    <w:pPr>
      <w:spacing w:line="1" w:lineRule="exac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C8ED8" w14:textId="77777777" w:rsidR="00DA21CA" w:rsidRDefault="00000000">
    <w:pPr>
      <w:spacing w:line="1" w:lineRule="exact"/>
    </w:pPr>
    <w:r>
      <w:rPr>
        <w:noProof/>
      </w:rPr>
      <mc:AlternateContent>
        <mc:Choice Requires="wps">
          <w:drawing>
            <wp:anchor distT="0" distB="0" distL="0" distR="0" simplePos="0" relativeHeight="62914702" behindDoc="1" locked="0" layoutInCell="1" allowOverlap="1" wp14:anchorId="6BAE6EA0" wp14:editId="1DD6CFAA">
              <wp:simplePos x="0" y="0"/>
              <wp:positionH relativeFrom="page">
                <wp:posOffset>128270</wp:posOffset>
              </wp:positionH>
              <wp:positionV relativeFrom="page">
                <wp:posOffset>10144125</wp:posOffset>
              </wp:positionV>
              <wp:extent cx="1321435" cy="516890"/>
              <wp:effectExtent l="0" t="0" r="0" b="0"/>
              <wp:wrapNone/>
              <wp:docPr id="17" name="Shape 17"/>
              <wp:cNvGraphicFramePr/>
              <a:graphic xmlns:a="http://schemas.openxmlformats.org/drawingml/2006/main">
                <a:graphicData uri="http://schemas.microsoft.com/office/word/2010/wordprocessingShape">
                  <wps:wsp>
                    <wps:cNvSpPr txBox="1"/>
                    <wps:spPr>
                      <a:xfrm>
                        <a:off x="0" y="0"/>
                        <a:ext cx="1321435" cy="516890"/>
                      </a:xfrm>
                      <a:prstGeom prst="rect">
                        <a:avLst/>
                      </a:prstGeom>
                      <a:noFill/>
                    </wps:spPr>
                    <wps:txbx>
                      <w:txbxContent>
                        <w:p w14:paraId="71B45815" w14:textId="77777777" w:rsidR="00DA21CA" w:rsidRDefault="00DA21CA"/>
                      </w:txbxContent>
                    </wps:txbx>
                    <wps:bodyPr wrap="none" lIns="0" tIns="0" rIns="0" bIns="0">
                      <a:spAutoFit/>
                    </wps:bodyPr>
                  </wps:wsp>
                </a:graphicData>
              </a:graphic>
            </wp:anchor>
          </w:drawing>
        </mc:Choice>
        <mc:Fallback>
          <w:pict>
            <v:shapetype w14:anchorId="6BAE6EA0" id="_x0000_t202" coordsize="21600,21600" o:spt="202" path="m,l,21600r21600,l21600,xe">
              <v:stroke joinstyle="miter"/>
              <v:path gradientshapeok="t" o:connecttype="rect"/>
            </v:shapetype>
            <v:shape id="Shape 17" o:spid="_x0000_s1035" type="#_x0000_t202" style="position:absolute;margin-left:10.1pt;margin-top:798.75pt;width:104.05pt;height:40.7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" filled="f" stroked="f">
              <v:textbox style="mso-fit-shape-to-text:t" inset="0,0,0,0">
                <w:txbxContent>
                  <w:p w14:paraId="71B45815" w14:textId="77777777" w:rsidR="00DA21CA" w:rsidRDefault="00DA21CA"/>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63F25" w14:textId="77777777" w:rsidR="00DA21CA" w:rsidRDefault="00000000">
    <w:pPr>
      <w:spacing w:line="1" w:lineRule="exact"/>
    </w:pPr>
    <w:r>
      <w:rPr>
        <w:noProof/>
      </w:rPr>
      <mc:AlternateContent>
        <mc:Choice Requires="wps">
          <w:drawing>
            <wp:anchor distT="0" distB="0" distL="0" distR="0" simplePos="0" relativeHeight="62914700" behindDoc="1" locked="0" layoutInCell="1" allowOverlap="1" wp14:anchorId="54E95C30" wp14:editId="17827675">
              <wp:simplePos x="0" y="0"/>
              <wp:positionH relativeFrom="page">
                <wp:posOffset>6441440</wp:posOffset>
              </wp:positionH>
              <wp:positionV relativeFrom="page">
                <wp:posOffset>9691370</wp:posOffset>
              </wp:positionV>
              <wp:extent cx="27305" cy="100330"/>
              <wp:effectExtent l="0" t="0" r="0" b="0"/>
              <wp:wrapNone/>
              <wp:docPr id="15" name="Shape 15"/>
              <wp:cNvGraphicFramePr/>
              <a:graphic xmlns:a="http://schemas.openxmlformats.org/drawingml/2006/main">
                <a:graphicData uri="http://schemas.microsoft.com/office/word/2010/wordprocessingShape">
                  <wps:wsp>
                    <wps:cNvSpPr txBox="1"/>
                    <wps:spPr>
                      <a:xfrm>
                        <a:off x="0" y="0"/>
                        <a:ext cx="27305" cy="100330"/>
                      </a:xfrm>
                      <a:prstGeom prst="rect">
                        <a:avLst/>
                      </a:prstGeom>
                      <a:noFill/>
                    </wps:spPr>
                    <wps:txbx>
                      <w:txbxContent>
                        <w:p w14:paraId="6A7BC496" w14:textId="77777777" w:rsidR="00DA21CA" w:rsidRDefault="00000000">
                          <w:pPr>
                            <w:pStyle w:val="Headerorfooter20"/>
                          </w:pPr>
                          <w:r>
                            <w:fldChar w:fldCharType="begin"/>
                          </w:r>
                          <w:r>
                            <w:instrText xml:space="preserve"> PAGE \* MERGEFORMAT </w:instrText>
                          </w:r>
                          <w:r>
                            <w:fldChar w:fldCharType="separate"/>
                          </w:r>
                          <w:r>
                            <w:rPr>
                              <w:rStyle w:val="Headerorfooter2"/>
                              <w:rFonts w:ascii="Arial" w:eastAsia="Arial" w:hAnsi="Arial" w:cs="Arial"/>
                            </w:rPr>
                            <w:t>#</w:t>
                          </w:r>
                          <w:r>
                            <w:rPr>
                              <w:rStyle w:val="Headerorfooter2"/>
                              <w:rFonts w:ascii="Arial" w:eastAsia="Arial" w:hAnsi="Arial" w:cs="Arial"/>
                            </w:rPr>
                            <w:fldChar w:fldCharType="end"/>
                          </w:r>
                        </w:p>
                      </w:txbxContent>
                    </wps:txbx>
                    <wps:bodyPr wrap="none" lIns="0" tIns="0" rIns="0" bIns="0">
                      <a:spAutoFit/>
                    </wps:bodyPr>
                  </wps:wsp>
                </a:graphicData>
              </a:graphic>
            </wp:anchor>
          </w:drawing>
        </mc:Choice>
        <mc:Fallback>
          <w:pict>
            <v:shapetype w14:anchorId="54E95C30" id="_x0000_t202" coordsize="21600,21600" o:spt="202" path="m,l,21600r21600,l21600,xe">
              <v:stroke joinstyle="miter"/>
              <v:path gradientshapeok="t" o:connecttype="rect"/>
            </v:shapetype>
            <v:shape id="Shape 15" o:spid="_x0000_s1036" type="#_x0000_t202" style="position:absolute;margin-left:507.2pt;margin-top:763.1pt;width:2.15pt;height:7.9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" filled="f" stroked="f">
              <v:textbox style="mso-fit-shape-to-text:t" inset="0,0,0,0">
                <w:txbxContent>
                  <w:p w14:paraId="6A7BC496" w14:textId="77777777" w:rsidR="00DA21CA" w:rsidRDefault="00000000">
                    <w:pPr>
                      <w:pStyle w:val="Headerorfooter20"/>
                    </w:pPr>
                    <w:r>
                      <w:fldChar w:fldCharType="begin"/>
                    </w:r>
                    <w:r>
                      <w:instrText xml:space="preserve"> PAGE \* MERGEFORMAT </w:instrText>
                    </w:r>
                    <w:r>
                      <w:fldChar w:fldCharType="separate"/>
                    </w:r>
                    <w:r>
                      <w:rPr>
                        <w:rStyle w:val="Headerorfooter2"/>
                        <w:rFonts w:ascii="Arial" w:eastAsia="Arial" w:hAnsi="Arial" w:cs="Arial"/>
                      </w:rPr>
                      <w:t>#</w:t>
                    </w:r>
                    <w:r>
                      <w:rPr>
                        <w:rStyle w:val="Headerorfooter2"/>
                        <w:rFonts w:ascii="Arial" w:eastAsia="Arial" w:hAnsi="Arial" w:cs="Arial"/>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4BC2E2" w14:textId="77777777" w:rsidR="00D61245" w:rsidRDefault="00D61245"/>
  </w:footnote>
  <w:footnote w:type="continuationSeparator" w:id="0">
    <w:p w14:paraId="2657894E" w14:textId="77777777" w:rsidR="00D61245" w:rsidRDefault="00D6124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17D1E"/>
    <w:multiLevelType w:val="multilevel"/>
    <w:tmpl w:val="7CBA6E7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350F9E"/>
    <w:multiLevelType w:val="multilevel"/>
    <w:tmpl w:val="9D34542A"/>
    <w:lvl w:ilvl="0">
      <w:start w:val="7"/>
      <w:numFmt w:val="upperRoman"/>
      <w:lvlText w:val="%1."/>
      <w:lvlJc w:val="left"/>
      <w:rPr>
        <w:rFonts w:ascii="Arial" w:eastAsia="Arial" w:hAnsi="Arial" w:cs="Arial"/>
        <w:b/>
        <w:bCs/>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FD4520"/>
    <w:multiLevelType w:val="multilevel"/>
    <w:tmpl w:val="4C920260"/>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005E5B"/>
    <w:multiLevelType w:val="multilevel"/>
    <w:tmpl w:val="2D3826DA"/>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28586A"/>
    <w:multiLevelType w:val="multilevel"/>
    <w:tmpl w:val="49524526"/>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34660F"/>
    <w:multiLevelType w:val="multilevel"/>
    <w:tmpl w:val="5290B6D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1525558"/>
    <w:multiLevelType w:val="multilevel"/>
    <w:tmpl w:val="92A2E996"/>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41A7ACF"/>
    <w:multiLevelType w:val="multilevel"/>
    <w:tmpl w:val="331AF5BA"/>
    <w:lvl w:ilvl="0">
      <w:start w:val="2"/>
      <w:numFmt w:val="upperRoman"/>
      <w:lvlText w:val="%1."/>
      <w:lvlJc w:val="left"/>
      <w:rPr>
        <w:rFonts w:ascii="Arial" w:eastAsia="Arial" w:hAnsi="Arial" w:cs="Arial"/>
        <w:b/>
        <w:bCs/>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D231DA6"/>
    <w:multiLevelType w:val="multilevel"/>
    <w:tmpl w:val="5A3AC788"/>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AC6625F"/>
    <w:multiLevelType w:val="multilevel"/>
    <w:tmpl w:val="3A0404D8"/>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B6524DB"/>
    <w:multiLevelType w:val="multilevel"/>
    <w:tmpl w:val="1E84FD96"/>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FF94F0F"/>
    <w:multiLevelType w:val="multilevel"/>
    <w:tmpl w:val="5106CC8A"/>
    <w:lvl w:ilvl="0">
      <w:start w:val="1"/>
      <w:numFmt w:val="decimal"/>
      <w:lvlText w:val="%1."/>
      <w:lvlJc w:val="left"/>
      <w:rPr>
        <w:rFonts w:ascii="Arial" w:eastAsia="Arial" w:hAnsi="Arial" w:cs="Arial"/>
        <w:b/>
        <w:bCs/>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8935519"/>
    <w:multiLevelType w:val="multilevel"/>
    <w:tmpl w:val="ADE6D2E0"/>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BA627EE"/>
    <w:multiLevelType w:val="multilevel"/>
    <w:tmpl w:val="0C3010BC"/>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CC374E5"/>
    <w:multiLevelType w:val="multilevel"/>
    <w:tmpl w:val="8E2C9342"/>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35C5A0B"/>
    <w:multiLevelType w:val="multilevel"/>
    <w:tmpl w:val="5F408F5E"/>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85650FC"/>
    <w:multiLevelType w:val="multilevel"/>
    <w:tmpl w:val="4014A9D2"/>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FB401AA"/>
    <w:multiLevelType w:val="multilevel"/>
    <w:tmpl w:val="E7BA6AD0"/>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51277534">
    <w:abstractNumId w:val="7"/>
  </w:num>
  <w:num w:numId="2" w16cid:durableId="954139700">
    <w:abstractNumId w:val="2"/>
  </w:num>
  <w:num w:numId="3" w16cid:durableId="1289506468">
    <w:abstractNumId w:val="6"/>
  </w:num>
  <w:num w:numId="4" w16cid:durableId="529225400">
    <w:abstractNumId w:val="0"/>
  </w:num>
  <w:num w:numId="5" w16cid:durableId="354385027">
    <w:abstractNumId w:val="12"/>
  </w:num>
  <w:num w:numId="6" w16cid:durableId="1871843806">
    <w:abstractNumId w:val="15"/>
  </w:num>
  <w:num w:numId="7" w16cid:durableId="469251795">
    <w:abstractNumId w:val="3"/>
  </w:num>
  <w:num w:numId="8" w16cid:durableId="1525438293">
    <w:abstractNumId w:val="5"/>
  </w:num>
  <w:num w:numId="9" w16cid:durableId="542981804">
    <w:abstractNumId w:val="1"/>
  </w:num>
  <w:num w:numId="10" w16cid:durableId="2136828061">
    <w:abstractNumId w:val="10"/>
  </w:num>
  <w:num w:numId="11" w16cid:durableId="1840387964">
    <w:abstractNumId w:val="9"/>
  </w:num>
  <w:num w:numId="12" w16cid:durableId="1807892798">
    <w:abstractNumId w:val="14"/>
  </w:num>
  <w:num w:numId="13" w16cid:durableId="346061810">
    <w:abstractNumId w:val="17"/>
  </w:num>
  <w:num w:numId="14" w16cid:durableId="1929926925">
    <w:abstractNumId w:val="13"/>
  </w:num>
  <w:num w:numId="15" w16cid:durableId="1515726978">
    <w:abstractNumId w:val="8"/>
  </w:num>
  <w:num w:numId="16" w16cid:durableId="20250897">
    <w:abstractNumId w:val="16"/>
  </w:num>
  <w:num w:numId="17" w16cid:durableId="1834905424">
    <w:abstractNumId w:val="4"/>
  </w:num>
  <w:num w:numId="18" w16cid:durableId="5056331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1CA"/>
    <w:rsid w:val="0098038E"/>
    <w:rsid w:val="00D61245"/>
    <w:rsid w:val="00DA21CA"/>
    <w:rsid w:val="00F02A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897D1"/>
  <w15:docId w15:val="{BE75A100-B385-4D68-B079-0F2153F0E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1">
    <w:name w:val="Body text|1_"/>
    <w:basedOn w:val="Standardnpsmoodstavce"/>
    <w:link w:val="Bodytext10"/>
    <w:rPr>
      <w:rFonts w:ascii="Arial" w:eastAsia="Arial" w:hAnsi="Arial" w:cs="Arial"/>
      <w:b w:val="0"/>
      <w:bCs w:val="0"/>
      <w:i w:val="0"/>
      <w:iCs w:val="0"/>
      <w:smallCaps w:val="0"/>
      <w:strike w:val="0"/>
      <w:sz w:val="17"/>
      <w:szCs w:val="17"/>
      <w:u w:val="none"/>
    </w:rPr>
  </w:style>
  <w:style w:type="character" w:customStyle="1" w:styleId="Bodytext3">
    <w:name w:val="Body text|3_"/>
    <w:basedOn w:val="Standardnpsmoodstavce"/>
    <w:link w:val="Bodytext30"/>
    <w:rPr>
      <w:rFonts w:ascii="Arial" w:eastAsia="Arial" w:hAnsi="Arial" w:cs="Arial"/>
      <w:b/>
      <w:bCs/>
      <w:i w:val="0"/>
      <w:iCs w:val="0"/>
      <w:smallCaps w:val="0"/>
      <w:strike w:val="0"/>
      <w:sz w:val="14"/>
      <w:szCs w:val="14"/>
      <w:u w:val="none"/>
    </w:rPr>
  </w:style>
  <w:style w:type="character" w:customStyle="1" w:styleId="Headerorfooter2">
    <w:name w:val="Header or footer|2_"/>
    <w:basedOn w:val="Standardnpsmoodstavce"/>
    <w:link w:val="Headerorfooter20"/>
    <w:rPr>
      <w:b w:val="0"/>
      <w:bCs w:val="0"/>
      <w:i w:val="0"/>
      <w:iCs w:val="0"/>
      <w:smallCaps w:val="0"/>
      <w:strike w:val="0"/>
      <w:sz w:val="20"/>
      <w:szCs w:val="20"/>
      <w:u w:val="none"/>
    </w:rPr>
  </w:style>
  <w:style w:type="character" w:customStyle="1" w:styleId="Heading11">
    <w:name w:val="Heading #1|1_"/>
    <w:basedOn w:val="Standardnpsmoodstavce"/>
    <w:link w:val="Heading110"/>
    <w:rPr>
      <w:rFonts w:ascii="Arial" w:eastAsia="Arial" w:hAnsi="Arial" w:cs="Arial"/>
      <w:b/>
      <w:bCs/>
      <w:i w:val="0"/>
      <w:iCs w:val="0"/>
      <w:smallCaps w:val="0"/>
      <w:strike w:val="0"/>
      <w:u w:val="none"/>
    </w:rPr>
  </w:style>
  <w:style w:type="character" w:customStyle="1" w:styleId="Tablecaption1">
    <w:name w:val="Table caption|1_"/>
    <w:basedOn w:val="Standardnpsmoodstavce"/>
    <w:link w:val="Tablecaption10"/>
    <w:rPr>
      <w:rFonts w:ascii="Arial" w:eastAsia="Arial" w:hAnsi="Arial" w:cs="Arial"/>
      <w:b w:val="0"/>
      <w:bCs w:val="0"/>
      <w:i w:val="0"/>
      <w:iCs w:val="0"/>
      <w:smallCaps w:val="0"/>
      <w:strike w:val="0"/>
      <w:sz w:val="17"/>
      <w:szCs w:val="17"/>
      <w:u w:val="none"/>
    </w:rPr>
  </w:style>
  <w:style w:type="character" w:customStyle="1" w:styleId="Other1">
    <w:name w:val="Other|1_"/>
    <w:basedOn w:val="Standardnpsmoodstavce"/>
    <w:link w:val="Other10"/>
    <w:rPr>
      <w:rFonts w:ascii="Arial" w:eastAsia="Arial" w:hAnsi="Arial" w:cs="Arial"/>
      <w:b w:val="0"/>
      <w:bCs w:val="0"/>
      <w:i w:val="0"/>
      <w:iCs w:val="0"/>
      <w:smallCaps w:val="0"/>
      <w:strike w:val="0"/>
      <w:sz w:val="17"/>
      <w:szCs w:val="17"/>
      <w:u w:val="none"/>
    </w:rPr>
  </w:style>
  <w:style w:type="character" w:customStyle="1" w:styleId="Heading31">
    <w:name w:val="Heading #3|1_"/>
    <w:basedOn w:val="Standardnpsmoodstavce"/>
    <w:link w:val="Heading310"/>
    <w:rPr>
      <w:rFonts w:ascii="Arial" w:eastAsia="Arial" w:hAnsi="Arial" w:cs="Arial"/>
      <w:b/>
      <w:bCs/>
      <w:i w:val="0"/>
      <w:iCs w:val="0"/>
      <w:smallCaps w:val="0"/>
      <w:strike w:val="0"/>
      <w:sz w:val="18"/>
      <w:szCs w:val="18"/>
      <w:u w:val="none"/>
    </w:rPr>
  </w:style>
  <w:style w:type="character" w:customStyle="1" w:styleId="Heading21">
    <w:name w:val="Heading #2|1_"/>
    <w:basedOn w:val="Standardnpsmoodstavce"/>
    <w:link w:val="Heading210"/>
    <w:rPr>
      <w:rFonts w:ascii="Arial" w:eastAsia="Arial" w:hAnsi="Arial" w:cs="Arial"/>
      <w:b w:val="0"/>
      <w:bCs w:val="0"/>
      <w:i w:val="0"/>
      <w:iCs w:val="0"/>
      <w:smallCaps w:val="0"/>
      <w:strike w:val="0"/>
      <w:sz w:val="20"/>
      <w:szCs w:val="20"/>
      <w:u w:val="none"/>
    </w:rPr>
  </w:style>
  <w:style w:type="character" w:customStyle="1" w:styleId="Picturecaption1">
    <w:name w:val="Picture caption|1_"/>
    <w:basedOn w:val="Standardnpsmoodstavce"/>
    <w:link w:val="Picturecaption10"/>
    <w:rPr>
      <w:rFonts w:ascii="Arial" w:eastAsia="Arial" w:hAnsi="Arial" w:cs="Arial"/>
      <w:b w:val="0"/>
      <w:bCs w:val="0"/>
      <w:i w:val="0"/>
      <w:iCs w:val="0"/>
      <w:smallCaps w:val="0"/>
      <w:strike w:val="0"/>
      <w:sz w:val="11"/>
      <w:szCs w:val="11"/>
      <w:u w:val="none"/>
    </w:rPr>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11"/>
      <w:szCs w:val="11"/>
      <w:u w:val="none"/>
    </w:rPr>
  </w:style>
  <w:style w:type="character" w:customStyle="1" w:styleId="Bodytext4">
    <w:name w:val="Body text|4_"/>
    <w:basedOn w:val="Standardnpsmoodstavce"/>
    <w:link w:val="Bodytext40"/>
    <w:rPr>
      <w:rFonts w:ascii="Arial" w:eastAsia="Arial" w:hAnsi="Arial" w:cs="Arial"/>
      <w:b w:val="0"/>
      <w:bCs w:val="0"/>
      <w:i w:val="0"/>
      <w:iCs w:val="0"/>
      <w:smallCaps w:val="0"/>
      <w:strike w:val="0"/>
      <w:sz w:val="20"/>
      <w:szCs w:val="20"/>
      <w:u w:val="none"/>
    </w:rPr>
  </w:style>
  <w:style w:type="paragraph" w:customStyle="1" w:styleId="Bodytext10">
    <w:name w:val="Body text|1"/>
    <w:basedOn w:val="Normln"/>
    <w:link w:val="Bodytext1"/>
    <w:pPr>
      <w:spacing w:after="100" w:line="288" w:lineRule="auto"/>
    </w:pPr>
    <w:rPr>
      <w:rFonts w:ascii="Arial" w:eastAsia="Arial" w:hAnsi="Arial" w:cs="Arial"/>
      <w:sz w:val="17"/>
      <w:szCs w:val="17"/>
    </w:rPr>
  </w:style>
  <w:style w:type="paragraph" w:customStyle="1" w:styleId="Bodytext30">
    <w:name w:val="Body text|3"/>
    <w:basedOn w:val="Normln"/>
    <w:link w:val="Bodytext3"/>
    <w:pPr>
      <w:spacing w:line="120" w:lineRule="exact"/>
      <w:ind w:left="6240"/>
    </w:pPr>
    <w:rPr>
      <w:rFonts w:ascii="Arial" w:eastAsia="Arial" w:hAnsi="Arial" w:cs="Arial"/>
      <w:b/>
      <w:bCs/>
      <w:sz w:val="14"/>
      <w:szCs w:val="14"/>
    </w:rPr>
  </w:style>
  <w:style w:type="paragraph" w:customStyle="1" w:styleId="Headerorfooter20">
    <w:name w:val="Header or footer|2"/>
    <w:basedOn w:val="Normln"/>
    <w:link w:val="Headerorfooter2"/>
    <w:rPr>
      <w:sz w:val="20"/>
      <w:szCs w:val="20"/>
    </w:rPr>
  </w:style>
  <w:style w:type="paragraph" w:customStyle="1" w:styleId="Heading110">
    <w:name w:val="Heading #1|1"/>
    <w:basedOn w:val="Normln"/>
    <w:link w:val="Heading11"/>
    <w:pPr>
      <w:jc w:val="center"/>
      <w:outlineLvl w:val="0"/>
    </w:pPr>
    <w:rPr>
      <w:rFonts w:ascii="Arial" w:eastAsia="Arial" w:hAnsi="Arial" w:cs="Arial"/>
      <w:b/>
      <w:bCs/>
    </w:rPr>
  </w:style>
  <w:style w:type="paragraph" w:customStyle="1" w:styleId="Tablecaption10">
    <w:name w:val="Table caption|1"/>
    <w:basedOn w:val="Normln"/>
    <w:link w:val="Tablecaption1"/>
    <w:pPr>
      <w:spacing w:line="293" w:lineRule="auto"/>
    </w:pPr>
    <w:rPr>
      <w:rFonts w:ascii="Arial" w:eastAsia="Arial" w:hAnsi="Arial" w:cs="Arial"/>
      <w:sz w:val="17"/>
      <w:szCs w:val="17"/>
    </w:rPr>
  </w:style>
  <w:style w:type="paragraph" w:customStyle="1" w:styleId="Other10">
    <w:name w:val="Other|1"/>
    <w:basedOn w:val="Normln"/>
    <w:link w:val="Other1"/>
    <w:pPr>
      <w:spacing w:after="100" w:line="288" w:lineRule="auto"/>
    </w:pPr>
    <w:rPr>
      <w:rFonts w:ascii="Arial" w:eastAsia="Arial" w:hAnsi="Arial" w:cs="Arial"/>
      <w:sz w:val="17"/>
      <w:szCs w:val="17"/>
    </w:rPr>
  </w:style>
  <w:style w:type="paragraph" w:customStyle="1" w:styleId="Heading310">
    <w:name w:val="Heading #3|1"/>
    <w:basedOn w:val="Normln"/>
    <w:link w:val="Heading31"/>
    <w:pPr>
      <w:spacing w:after="100" w:line="271" w:lineRule="auto"/>
      <w:outlineLvl w:val="2"/>
    </w:pPr>
    <w:rPr>
      <w:rFonts w:ascii="Arial" w:eastAsia="Arial" w:hAnsi="Arial" w:cs="Arial"/>
      <w:b/>
      <w:bCs/>
      <w:sz w:val="18"/>
      <w:szCs w:val="18"/>
    </w:rPr>
  </w:style>
  <w:style w:type="paragraph" w:customStyle="1" w:styleId="Heading210">
    <w:name w:val="Heading #2|1"/>
    <w:basedOn w:val="Normln"/>
    <w:link w:val="Heading21"/>
    <w:pPr>
      <w:spacing w:after="100"/>
      <w:ind w:left="6200"/>
      <w:outlineLvl w:val="1"/>
    </w:pPr>
    <w:rPr>
      <w:rFonts w:ascii="Arial" w:eastAsia="Arial" w:hAnsi="Arial" w:cs="Arial"/>
      <w:sz w:val="20"/>
      <w:szCs w:val="20"/>
    </w:rPr>
  </w:style>
  <w:style w:type="paragraph" w:customStyle="1" w:styleId="Picturecaption10">
    <w:name w:val="Picture caption|1"/>
    <w:basedOn w:val="Normln"/>
    <w:link w:val="Picturecaption1"/>
    <w:pPr>
      <w:spacing w:line="348" w:lineRule="auto"/>
      <w:jc w:val="center"/>
    </w:pPr>
    <w:rPr>
      <w:rFonts w:ascii="Arial" w:eastAsia="Arial" w:hAnsi="Arial" w:cs="Arial"/>
      <w:sz w:val="11"/>
      <w:szCs w:val="11"/>
    </w:rPr>
  </w:style>
  <w:style w:type="paragraph" w:customStyle="1" w:styleId="Bodytext20">
    <w:name w:val="Body text|2"/>
    <w:basedOn w:val="Normln"/>
    <w:link w:val="Bodytext2"/>
    <w:pPr>
      <w:ind w:left="6200"/>
    </w:pPr>
    <w:rPr>
      <w:rFonts w:ascii="Arial" w:eastAsia="Arial" w:hAnsi="Arial" w:cs="Arial"/>
      <w:sz w:val="11"/>
      <w:szCs w:val="11"/>
    </w:rPr>
  </w:style>
  <w:style w:type="paragraph" w:customStyle="1" w:styleId="Bodytext40">
    <w:name w:val="Body text|4"/>
    <w:basedOn w:val="Normln"/>
    <w:link w:val="Bodytext4"/>
    <w:pPr>
      <w:spacing w:after="20"/>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servis@deymed.com" TargetMode="External"/><Relationship Id="rId18" Type="http://schemas.openxmlformats.org/officeDocument/2006/relationships/hyperlink" Target="http://www.nemhav.cz" TargetMode="External"/><Relationship Id="rId3" Type="http://schemas.openxmlformats.org/officeDocument/2006/relationships/settings" Target="settings.xml"/><Relationship Id="rId21" Type="http://schemas.openxmlformats.org/officeDocument/2006/relationships/footer" Target="footer11.xml"/><Relationship Id="rId7" Type="http://schemas.openxmlformats.org/officeDocument/2006/relationships/hyperlink" Target="mailto:obchod@deymed.com" TargetMode="External"/><Relationship Id="rId12" Type="http://schemas.openxmlformats.org/officeDocument/2006/relationships/footer" Target="footer5.xml"/><Relationship Id="rId17"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footer" Target="footer1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4332</Words>
  <Characters>25559</Characters>
  <Application>Microsoft Office Word</Application>
  <DocSecurity>0</DocSecurity>
  <Lines>212</Lines>
  <Paragraphs>59</Paragraphs>
  <ScaleCrop>false</ScaleCrop>
  <Company/>
  <LinksUpToDate>false</LinksUpToDate>
  <CharactersWithSpaces>29832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URBANCOVÁ Gabriela</dc:creator>
  <cp:lastModifiedBy>URBANCOVÁ Gabriela</cp:lastModifiedBy>
  <cp:revision>2</cp:revision>
  <dcterms:created xsi:type="dcterms:W3CDTF">2025-05-02T09:52:00Z</dcterms:created>
  <dcterms:modified xsi:type="dcterms:W3CDTF">2025-05-02T09:52:00Z</dcterms:modified>
</cp:coreProperties>
</file>