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82AF" w14:textId="48061CCD" w:rsidR="00192129" w:rsidRPr="00192129" w:rsidRDefault="00AB2978" w:rsidP="00AB2978">
      <w:pPr>
        <w:jc w:val="center"/>
        <w:rPr>
          <w:rFonts w:asciiTheme="minorHAnsi" w:hAnsiTheme="minorHAnsi" w:cs="Arial"/>
          <w:b/>
          <w:color w:val="000000"/>
          <w:sz w:val="36"/>
          <w:szCs w:val="36"/>
        </w:rPr>
      </w:pPr>
      <w:r>
        <w:rPr>
          <w:rFonts w:asciiTheme="minorHAnsi" w:hAnsiTheme="minorHAnsi" w:cs="Arial"/>
          <w:b/>
          <w:color w:val="000000"/>
          <w:sz w:val="36"/>
          <w:szCs w:val="36"/>
        </w:rPr>
        <w:t>S</w:t>
      </w:r>
      <w:r w:rsidR="00192129" w:rsidRPr="00192129">
        <w:rPr>
          <w:rFonts w:asciiTheme="minorHAnsi" w:hAnsiTheme="minorHAnsi" w:cs="Arial"/>
          <w:b/>
          <w:color w:val="000000"/>
          <w:sz w:val="36"/>
          <w:szCs w:val="36"/>
        </w:rPr>
        <w:t>mlouv</w:t>
      </w:r>
      <w:r>
        <w:rPr>
          <w:rFonts w:asciiTheme="minorHAnsi" w:hAnsiTheme="minorHAnsi" w:cs="Arial"/>
          <w:b/>
          <w:color w:val="000000"/>
          <w:sz w:val="36"/>
          <w:szCs w:val="36"/>
        </w:rPr>
        <w:t>a</w:t>
      </w:r>
      <w:r w:rsidR="00192129" w:rsidRPr="00192129">
        <w:rPr>
          <w:rFonts w:asciiTheme="minorHAnsi" w:hAnsiTheme="minorHAnsi" w:cs="Arial"/>
          <w:b/>
          <w:color w:val="000000"/>
          <w:sz w:val="36"/>
          <w:szCs w:val="36"/>
        </w:rPr>
        <w:t xml:space="preserve"> o dílo</w:t>
      </w:r>
    </w:p>
    <w:p w14:paraId="3B6055A8" w14:textId="1773FE7A" w:rsidR="00192129" w:rsidRPr="00192129" w:rsidRDefault="00192129" w:rsidP="00AB2978">
      <w:pPr>
        <w:jc w:val="center"/>
        <w:rPr>
          <w:rFonts w:asciiTheme="minorHAnsi" w:hAnsiTheme="minorHAnsi" w:cs="Arial"/>
          <w:b/>
          <w:color w:val="000000"/>
        </w:rPr>
      </w:pPr>
      <w:r w:rsidRPr="00192129">
        <w:rPr>
          <w:rFonts w:asciiTheme="minorHAnsi" w:hAnsiTheme="minorHAnsi" w:cs="Arial"/>
          <w:b/>
          <w:color w:val="000000"/>
        </w:rPr>
        <w:t xml:space="preserve">čís. </w:t>
      </w:r>
      <w:r w:rsidR="007F6177">
        <w:rPr>
          <w:rFonts w:asciiTheme="minorHAnsi" w:hAnsiTheme="minorHAnsi" w:cs="Arial"/>
          <w:b/>
          <w:color w:val="000000"/>
        </w:rPr>
        <w:t>0304</w:t>
      </w:r>
      <w:r w:rsidR="00B828B6">
        <w:rPr>
          <w:rFonts w:asciiTheme="minorHAnsi" w:hAnsiTheme="minorHAnsi" w:cs="Arial"/>
          <w:b/>
          <w:color w:val="000000"/>
        </w:rPr>
        <w:t>/2</w:t>
      </w:r>
      <w:r w:rsidR="007F6177">
        <w:rPr>
          <w:rFonts w:asciiTheme="minorHAnsi" w:hAnsiTheme="minorHAnsi" w:cs="Arial"/>
          <w:b/>
          <w:color w:val="000000"/>
        </w:rPr>
        <w:t>5</w:t>
      </w:r>
    </w:p>
    <w:p w14:paraId="79C2DEF3" w14:textId="77777777" w:rsidR="00192129" w:rsidRPr="00192129" w:rsidRDefault="00192129" w:rsidP="00AB2978">
      <w:pPr>
        <w:rPr>
          <w:rFonts w:asciiTheme="minorHAnsi" w:hAnsiTheme="minorHAnsi" w:cs="Arial"/>
          <w:b/>
          <w:color w:val="000000"/>
        </w:rPr>
      </w:pPr>
    </w:p>
    <w:p w14:paraId="43F01713" w14:textId="77777777" w:rsidR="00192129" w:rsidRPr="00192129" w:rsidRDefault="00192129" w:rsidP="00192129">
      <w:pPr>
        <w:jc w:val="center"/>
        <w:rPr>
          <w:rFonts w:asciiTheme="minorHAnsi" w:hAnsiTheme="minorHAnsi" w:cs="Arial"/>
          <w:b/>
          <w:color w:val="000000"/>
        </w:rPr>
      </w:pPr>
    </w:p>
    <w:p w14:paraId="6CB2050C" w14:textId="77777777" w:rsidR="00192129" w:rsidRPr="0044440C" w:rsidRDefault="00192129" w:rsidP="00192129">
      <w:pPr>
        <w:jc w:val="center"/>
        <w:rPr>
          <w:rFonts w:asciiTheme="minorHAnsi" w:hAnsiTheme="minorHAnsi" w:cs="Arial"/>
          <w:b/>
          <w:color w:val="000000"/>
        </w:rPr>
      </w:pPr>
    </w:p>
    <w:p w14:paraId="25452785" w14:textId="3C40E889" w:rsidR="0044440C" w:rsidRPr="0044440C" w:rsidRDefault="0044440C" w:rsidP="0044440C">
      <w:pPr>
        <w:jc w:val="center"/>
        <w:rPr>
          <w:rFonts w:asciiTheme="minorHAnsi" w:hAnsiTheme="minorHAnsi"/>
          <w:b/>
        </w:rPr>
      </w:pPr>
      <w:r w:rsidRPr="0044440C">
        <w:rPr>
          <w:rFonts w:asciiTheme="minorHAnsi" w:hAnsiTheme="minorHAnsi"/>
          <w:b/>
        </w:rPr>
        <w:t>uzavřená podle § 2586 a následujících občanského zákoníku č. 89/2012 Sb.</w:t>
      </w:r>
    </w:p>
    <w:p w14:paraId="047892B3" w14:textId="6909E91D" w:rsidR="00192129" w:rsidRPr="0044440C" w:rsidRDefault="0044440C" w:rsidP="0044440C">
      <w:pPr>
        <w:jc w:val="center"/>
        <w:rPr>
          <w:rFonts w:asciiTheme="minorHAnsi" w:hAnsiTheme="minorHAnsi" w:cs="Arial"/>
          <w:b/>
          <w:color w:val="000000"/>
        </w:rPr>
      </w:pPr>
      <w:r w:rsidRPr="0044440C">
        <w:rPr>
          <w:rFonts w:asciiTheme="minorHAnsi" w:hAnsiTheme="minorHAnsi"/>
          <w:b/>
        </w:rPr>
        <w:t>v platném znění (dále jen NOZ)</w:t>
      </w:r>
      <w:r w:rsidR="00192129" w:rsidRPr="0044440C">
        <w:rPr>
          <w:rFonts w:asciiTheme="minorHAnsi" w:hAnsiTheme="minorHAnsi" w:cs="Arial"/>
          <w:b/>
          <w:color w:val="000000"/>
        </w:rPr>
        <w:t xml:space="preserve"> </w:t>
      </w:r>
    </w:p>
    <w:p w14:paraId="20A0A1E4" w14:textId="77777777" w:rsidR="00192129" w:rsidRPr="0044440C" w:rsidRDefault="00192129" w:rsidP="00192129">
      <w:pPr>
        <w:jc w:val="center"/>
        <w:rPr>
          <w:rFonts w:asciiTheme="minorHAnsi" w:hAnsiTheme="minorHAnsi" w:cs="Arial"/>
          <w:b/>
          <w:color w:val="000000"/>
        </w:rPr>
      </w:pPr>
    </w:p>
    <w:p w14:paraId="4D6F5888" w14:textId="77777777" w:rsidR="00192129" w:rsidRDefault="00192129" w:rsidP="00192129">
      <w:pPr>
        <w:jc w:val="center"/>
        <w:rPr>
          <w:rFonts w:asciiTheme="minorHAnsi" w:hAnsiTheme="minorHAnsi" w:cs="Arial"/>
          <w:b/>
          <w:color w:val="000000"/>
        </w:rPr>
      </w:pPr>
    </w:p>
    <w:p w14:paraId="4A47B274" w14:textId="77777777" w:rsidR="0044440C" w:rsidRDefault="0044440C" w:rsidP="00192129">
      <w:pPr>
        <w:jc w:val="center"/>
        <w:rPr>
          <w:rFonts w:asciiTheme="minorHAnsi" w:hAnsiTheme="minorHAnsi" w:cs="Arial"/>
          <w:b/>
          <w:color w:val="000000"/>
        </w:rPr>
      </w:pPr>
    </w:p>
    <w:p w14:paraId="3B95F411" w14:textId="77777777" w:rsidR="0044440C" w:rsidRPr="0044440C" w:rsidRDefault="0044440C" w:rsidP="00192129">
      <w:pPr>
        <w:jc w:val="center"/>
        <w:rPr>
          <w:rFonts w:asciiTheme="minorHAnsi" w:hAnsiTheme="minorHAnsi" w:cs="Arial"/>
          <w:b/>
          <w:color w:val="000000"/>
        </w:rPr>
      </w:pPr>
    </w:p>
    <w:p w14:paraId="43A435CB" w14:textId="77777777" w:rsidR="00192129" w:rsidRPr="00192129" w:rsidRDefault="00192129" w:rsidP="00192129">
      <w:pPr>
        <w:jc w:val="center"/>
        <w:rPr>
          <w:rFonts w:asciiTheme="minorHAnsi" w:hAnsiTheme="minorHAnsi" w:cs="Arial"/>
          <w:b/>
          <w:color w:val="000000"/>
        </w:rPr>
      </w:pPr>
    </w:p>
    <w:p w14:paraId="0DB0852A"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I.</w:t>
      </w:r>
    </w:p>
    <w:p w14:paraId="47F15C9F" w14:textId="77777777" w:rsidR="00192129" w:rsidRPr="00192129" w:rsidRDefault="00192129" w:rsidP="00192129">
      <w:pPr>
        <w:jc w:val="center"/>
        <w:rPr>
          <w:rFonts w:asciiTheme="minorHAnsi" w:hAnsiTheme="minorHAnsi" w:cs="Arial"/>
          <w:b/>
          <w:color w:val="000000"/>
          <w:sz w:val="28"/>
          <w:szCs w:val="28"/>
        </w:rPr>
      </w:pPr>
      <w:r w:rsidRPr="00192129">
        <w:rPr>
          <w:rFonts w:asciiTheme="minorHAnsi" w:hAnsiTheme="minorHAnsi" w:cs="Arial"/>
          <w:b/>
          <w:color w:val="000000"/>
          <w:sz w:val="28"/>
          <w:szCs w:val="28"/>
        </w:rPr>
        <w:t>SMLUVNÍ STRANY</w:t>
      </w:r>
    </w:p>
    <w:p w14:paraId="117B1ABA" w14:textId="77777777" w:rsidR="00192129" w:rsidRPr="00192129" w:rsidRDefault="00192129" w:rsidP="00192129">
      <w:pPr>
        <w:jc w:val="center"/>
        <w:rPr>
          <w:rFonts w:asciiTheme="minorHAnsi" w:hAnsiTheme="minorHAnsi" w:cs="Arial"/>
          <w:b/>
          <w:color w:val="000000"/>
        </w:rPr>
      </w:pPr>
    </w:p>
    <w:p w14:paraId="380F5CE3" w14:textId="730F006E" w:rsidR="005B76E8" w:rsidRPr="00522801" w:rsidRDefault="00192129" w:rsidP="005B76E8">
      <w:r w:rsidRPr="00522801">
        <w:rPr>
          <w:rFonts w:asciiTheme="minorHAnsi" w:hAnsiTheme="minorHAnsi" w:cs="Arial"/>
          <w:b/>
        </w:rPr>
        <w:tab/>
        <w:t>1.1 Kupující :</w:t>
      </w:r>
      <w:r w:rsidRPr="00522801">
        <w:rPr>
          <w:rFonts w:asciiTheme="minorHAnsi" w:hAnsiTheme="minorHAnsi" w:cs="Arial"/>
          <w:b/>
        </w:rPr>
        <w:tab/>
      </w:r>
      <w:r w:rsidRPr="00522801">
        <w:rPr>
          <w:rFonts w:asciiTheme="minorHAnsi" w:hAnsiTheme="minorHAnsi" w:cs="Arial"/>
          <w:b/>
        </w:rPr>
        <w:tab/>
      </w:r>
      <w:r w:rsidR="00390DE6" w:rsidRPr="00522801">
        <w:rPr>
          <w:rFonts w:asciiTheme="minorHAnsi" w:hAnsiTheme="minorHAnsi" w:cs="Arial"/>
          <w:b/>
        </w:rPr>
        <w:t>Město Klatovy</w:t>
      </w:r>
    </w:p>
    <w:p w14:paraId="3ABD18AE" w14:textId="1E78EEA0" w:rsidR="00192129" w:rsidRPr="00192129" w:rsidRDefault="00192129" w:rsidP="00192129">
      <w:pPr>
        <w:rPr>
          <w:rFonts w:asciiTheme="minorHAnsi" w:hAnsiTheme="minorHAnsi" w:cs="Arial"/>
          <w:b/>
          <w:color w:val="000000"/>
        </w:rPr>
      </w:pPr>
    </w:p>
    <w:p w14:paraId="724EB0CD" w14:textId="530D55B0" w:rsidR="005B76E8" w:rsidRPr="005B76E8" w:rsidRDefault="00192129" w:rsidP="005B76E8">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00390DE6">
        <w:rPr>
          <w:rFonts w:asciiTheme="minorHAnsi" w:hAnsiTheme="minorHAnsi" w:cs="Arial"/>
          <w:b/>
          <w:color w:val="000000"/>
        </w:rPr>
        <w:t xml:space="preserve"> nám. Míru 62</w:t>
      </w:r>
    </w:p>
    <w:p w14:paraId="5CFBBEA6" w14:textId="1840C956"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p>
    <w:p w14:paraId="1D755D9D" w14:textId="37294A99"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r>
      <w:r w:rsidR="00390DE6">
        <w:rPr>
          <w:rFonts w:asciiTheme="minorHAnsi" w:hAnsiTheme="minorHAnsi" w:cs="Arial"/>
          <w:color w:val="000000"/>
        </w:rPr>
        <w:t xml:space="preserve">: Mgr. Rudolf </w:t>
      </w:r>
      <w:proofErr w:type="spellStart"/>
      <w:r w:rsidR="00390DE6">
        <w:rPr>
          <w:rFonts w:asciiTheme="minorHAnsi" w:hAnsiTheme="minorHAnsi" w:cs="Arial"/>
          <w:color w:val="000000"/>
        </w:rPr>
        <w:t>Salvetr</w:t>
      </w:r>
      <w:proofErr w:type="spellEnd"/>
    </w:p>
    <w:p w14:paraId="31C9AC2C"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p>
    <w:p w14:paraId="20DEEA9B" w14:textId="090D9EF5" w:rsidR="00192129" w:rsidRPr="005B76E8" w:rsidRDefault="00192129" w:rsidP="00192129">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FE2267">
        <w:rPr>
          <w:rFonts w:asciiTheme="minorHAnsi" w:hAnsiTheme="minorHAnsi" w:cs="Arial"/>
          <w:color w:val="000000" w:themeColor="text1"/>
          <w:highlight w:val="black"/>
        </w:rPr>
        <w:t>telefon</w:t>
      </w:r>
      <w:r w:rsidRPr="00FE2267">
        <w:rPr>
          <w:rFonts w:asciiTheme="minorHAnsi" w:hAnsiTheme="minorHAnsi" w:cs="Arial"/>
          <w:color w:val="000000" w:themeColor="text1"/>
          <w:highlight w:val="black"/>
        </w:rPr>
        <w:tab/>
      </w:r>
      <w:r w:rsidRPr="00FE2267">
        <w:rPr>
          <w:rFonts w:asciiTheme="minorHAnsi" w:hAnsiTheme="minorHAnsi" w:cs="Arial"/>
          <w:color w:val="000000" w:themeColor="text1"/>
          <w:highlight w:val="black"/>
        </w:rPr>
        <w:tab/>
        <w:t>:</w:t>
      </w:r>
      <w:r w:rsidR="00390DE6" w:rsidRPr="00FE2267">
        <w:rPr>
          <w:rFonts w:asciiTheme="minorHAnsi" w:hAnsiTheme="minorHAnsi" w:cs="Arial"/>
          <w:color w:val="000000" w:themeColor="text1"/>
          <w:highlight w:val="black"/>
        </w:rPr>
        <w:t xml:space="preserve"> 376 347 214</w:t>
      </w:r>
    </w:p>
    <w:p w14:paraId="18CED176" w14:textId="44ABD9E2" w:rsidR="005B76E8" w:rsidRPr="005B76E8" w:rsidRDefault="00192129" w:rsidP="005B76E8">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00390DE6">
        <w:rPr>
          <w:rFonts w:asciiTheme="minorHAnsi" w:hAnsiTheme="minorHAnsi" w:cs="Arial"/>
          <w:color w:val="000000"/>
        </w:rPr>
        <w:t xml:space="preserve"> 00255661</w:t>
      </w:r>
      <w:r w:rsidR="00824FCE">
        <w:rPr>
          <w:rFonts w:ascii="Calibri" w:hAnsi="Calibri" w:cs="Calibri"/>
          <w:color w:val="000000"/>
          <w:sz w:val="22"/>
          <w:szCs w:val="22"/>
        </w:rPr>
        <w:br/>
      </w:r>
      <w:r w:rsidR="00824FCE">
        <w:rPr>
          <w:rFonts w:ascii="Calibri" w:hAnsi="Calibri" w:cs="Calibri"/>
          <w:color w:val="000000"/>
          <w:sz w:val="22"/>
          <w:szCs w:val="22"/>
        </w:rPr>
        <w:tab/>
      </w:r>
      <w:r w:rsidR="00824FCE">
        <w:rPr>
          <w:rFonts w:ascii="Calibri" w:hAnsi="Calibri" w:cs="Calibri"/>
          <w:color w:val="000000"/>
          <w:sz w:val="22"/>
          <w:szCs w:val="22"/>
        </w:rPr>
        <w:tab/>
      </w:r>
      <w:r w:rsidR="00824FCE">
        <w:rPr>
          <w:rFonts w:ascii="Calibri" w:hAnsi="Calibri" w:cs="Calibri"/>
          <w:color w:val="000000"/>
          <w:sz w:val="22"/>
          <w:szCs w:val="22"/>
        </w:rPr>
        <w:tab/>
      </w:r>
      <w:r w:rsidR="00824FCE">
        <w:rPr>
          <w:rFonts w:ascii="Calibri" w:hAnsi="Calibri" w:cs="Calibri"/>
          <w:color w:val="000000"/>
          <w:sz w:val="22"/>
          <w:szCs w:val="22"/>
        </w:rPr>
        <w:tab/>
        <w:t>DIČ</w:t>
      </w:r>
      <w:r w:rsidR="00824FCE">
        <w:rPr>
          <w:rFonts w:ascii="Calibri" w:hAnsi="Calibri" w:cs="Calibri"/>
          <w:color w:val="000000"/>
          <w:sz w:val="22"/>
          <w:szCs w:val="22"/>
        </w:rPr>
        <w:tab/>
      </w:r>
      <w:r w:rsidR="00824FCE">
        <w:rPr>
          <w:rFonts w:ascii="Calibri" w:hAnsi="Calibri" w:cs="Calibri"/>
          <w:color w:val="000000"/>
          <w:sz w:val="22"/>
          <w:szCs w:val="22"/>
        </w:rPr>
        <w:tab/>
        <w:t>:</w:t>
      </w:r>
      <w:r w:rsidR="00390DE6">
        <w:rPr>
          <w:rFonts w:ascii="Calibri" w:hAnsi="Calibri" w:cs="Calibri"/>
          <w:color w:val="000000"/>
          <w:sz w:val="22"/>
          <w:szCs w:val="22"/>
        </w:rPr>
        <w:t xml:space="preserve"> CZ00255661</w:t>
      </w:r>
      <w:r w:rsidR="00824FCE">
        <w:rPr>
          <w:rFonts w:ascii="Calibri" w:hAnsi="Calibri" w:cs="Calibri"/>
          <w:color w:val="000000"/>
          <w:sz w:val="22"/>
          <w:szCs w:val="22"/>
        </w:rPr>
        <w:tab/>
      </w:r>
      <w:r w:rsidR="00824FCE">
        <w:rPr>
          <w:rFonts w:ascii="Calibri" w:hAnsi="Calibri" w:cs="Calibri"/>
          <w:color w:val="000000"/>
          <w:sz w:val="22"/>
          <w:szCs w:val="22"/>
        </w:rPr>
        <w:tab/>
      </w:r>
    </w:p>
    <w:p w14:paraId="7F6C4000" w14:textId="77777777" w:rsidR="00192129" w:rsidRPr="00192129" w:rsidRDefault="00192129" w:rsidP="00192129">
      <w:pPr>
        <w:rPr>
          <w:rFonts w:asciiTheme="minorHAnsi" w:hAnsiTheme="minorHAnsi" w:cs="Arial"/>
          <w:color w:val="000000"/>
        </w:rPr>
      </w:pPr>
    </w:p>
    <w:p w14:paraId="76E03017"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kupující/</w:t>
      </w:r>
    </w:p>
    <w:p w14:paraId="11A1D85F" w14:textId="77777777" w:rsidR="00192129" w:rsidRPr="00192129" w:rsidRDefault="00192129" w:rsidP="00192129">
      <w:pPr>
        <w:rPr>
          <w:rFonts w:asciiTheme="minorHAnsi" w:hAnsiTheme="minorHAnsi" w:cs="Arial"/>
          <w:b/>
          <w:color w:val="000000"/>
        </w:rPr>
      </w:pPr>
    </w:p>
    <w:p w14:paraId="08F66B4A" w14:textId="77777777" w:rsidR="00192129" w:rsidRPr="00192129" w:rsidRDefault="00192129" w:rsidP="00192129">
      <w:pPr>
        <w:rPr>
          <w:rFonts w:asciiTheme="minorHAnsi" w:hAnsiTheme="minorHAnsi" w:cs="Arial"/>
          <w:b/>
          <w:color w:val="000000"/>
        </w:rPr>
      </w:pPr>
    </w:p>
    <w:p w14:paraId="707EA0E4" w14:textId="77777777" w:rsidR="00192129" w:rsidRPr="00192129" w:rsidRDefault="00192129" w:rsidP="00192129">
      <w:pPr>
        <w:rPr>
          <w:rFonts w:asciiTheme="minorHAnsi" w:hAnsiTheme="minorHAnsi" w:cs="Arial"/>
          <w:b/>
          <w:color w:val="000000"/>
        </w:rPr>
      </w:pPr>
    </w:p>
    <w:p w14:paraId="44EF2EB5" w14:textId="2C60B321" w:rsidR="00192129" w:rsidRDefault="00192129" w:rsidP="00192129">
      <w:pPr>
        <w:rPr>
          <w:rFonts w:asciiTheme="minorHAnsi" w:hAnsiTheme="minorHAnsi" w:cs="Arial"/>
          <w:b/>
          <w:color w:val="000000"/>
        </w:rPr>
      </w:pPr>
      <w:r w:rsidRPr="00192129">
        <w:rPr>
          <w:rFonts w:asciiTheme="minorHAnsi" w:hAnsiTheme="minorHAnsi" w:cs="Arial"/>
          <w:b/>
          <w:color w:val="000000"/>
        </w:rPr>
        <w:tab/>
        <w:t>1.2 Prodávající</w:t>
      </w:r>
      <w:r w:rsidRPr="00192129">
        <w:rPr>
          <w:rFonts w:asciiTheme="minorHAnsi" w:hAnsiTheme="minorHAnsi" w:cs="Arial"/>
          <w:color w:val="000000"/>
        </w:rPr>
        <w:tab/>
      </w:r>
      <w:r w:rsidRPr="00192129">
        <w:rPr>
          <w:rFonts w:asciiTheme="minorHAnsi" w:hAnsiTheme="minorHAnsi" w:cs="Arial"/>
          <w:b/>
          <w:color w:val="000000"/>
        </w:rPr>
        <w:t xml:space="preserve">Bohumil </w:t>
      </w:r>
      <w:proofErr w:type="spellStart"/>
      <w:r w:rsidRPr="00192129">
        <w:rPr>
          <w:rFonts w:asciiTheme="minorHAnsi" w:hAnsiTheme="minorHAnsi" w:cs="Arial"/>
          <w:b/>
          <w:color w:val="000000"/>
        </w:rPr>
        <w:t>Dach</w:t>
      </w:r>
      <w:proofErr w:type="spellEnd"/>
      <w:r w:rsidRPr="00192129">
        <w:rPr>
          <w:rFonts w:asciiTheme="minorHAnsi" w:hAnsiTheme="minorHAnsi" w:cs="Arial"/>
          <w:b/>
          <w:color w:val="000000"/>
        </w:rPr>
        <w:t xml:space="preserve"> </w:t>
      </w:r>
    </w:p>
    <w:p w14:paraId="26DFB48A" w14:textId="5AA377CF" w:rsidR="00192129" w:rsidRPr="00192129" w:rsidRDefault="00192129" w:rsidP="00192129">
      <w:pPr>
        <w:rPr>
          <w:rFonts w:asciiTheme="minorHAnsi" w:hAnsiTheme="minorHAnsi" w:cs="Arial"/>
          <w:color w:val="000000"/>
        </w:rPr>
      </w:pP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r>
      <w:r w:rsidRPr="00192129">
        <w:rPr>
          <w:rFonts w:asciiTheme="minorHAnsi" w:hAnsiTheme="minorHAnsi" w:cs="Arial"/>
          <w:b/>
          <w:color w:val="000000"/>
        </w:rPr>
        <w:tab/>
        <w:t>se sídlem</w:t>
      </w:r>
      <w:r w:rsidRPr="00192129">
        <w:rPr>
          <w:rFonts w:asciiTheme="minorHAnsi" w:hAnsiTheme="minorHAnsi" w:cs="Arial"/>
          <w:b/>
          <w:color w:val="000000"/>
        </w:rPr>
        <w:tab/>
        <w:t>:</w:t>
      </w:r>
      <w:r w:rsidRPr="00192129">
        <w:rPr>
          <w:rFonts w:asciiTheme="minorHAnsi" w:hAnsiTheme="minorHAnsi" w:cs="Arial"/>
          <w:b/>
          <w:color w:val="000000"/>
        </w:rPr>
        <w:tab/>
      </w:r>
      <w:r w:rsidRPr="00192129">
        <w:rPr>
          <w:rFonts w:asciiTheme="minorHAnsi" w:hAnsiTheme="minorHAnsi" w:cs="Arial"/>
          <w:b/>
          <w:color w:val="000000"/>
        </w:rPr>
        <w:tab/>
      </w:r>
      <w:r w:rsidR="005B76E8">
        <w:rPr>
          <w:rFonts w:asciiTheme="minorHAnsi" w:hAnsiTheme="minorHAnsi" w:cs="Arial"/>
          <w:color w:val="000000"/>
        </w:rPr>
        <w:t>Lerchova 825</w:t>
      </w:r>
    </w:p>
    <w:p w14:paraId="6F1DE35A"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342 01  Sušice II</w:t>
      </w:r>
    </w:p>
    <w:p w14:paraId="68A7F000"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zastoupení</w:t>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 xml:space="preserve">Bohumil </w:t>
      </w:r>
      <w:proofErr w:type="spellStart"/>
      <w:r w:rsidRPr="00192129">
        <w:rPr>
          <w:rFonts w:asciiTheme="minorHAnsi" w:hAnsiTheme="minorHAnsi" w:cs="Arial"/>
          <w:color w:val="000000"/>
        </w:rPr>
        <w:t>Dach</w:t>
      </w:r>
      <w:proofErr w:type="spellEnd"/>
    </w:p>
    <w:p w14:paraId="0DAF1708"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p>
    <w:p w14:paraId="11133805" w14:textId="77777777" w:rsidR="00192129" w:rsidRPr="00FE2267" w:rsidRDefault="00192129" w:rsidP="00192129">
      <w:pPr>
        <w:ind w:left="2832"/>
        <w:rPr>
          <w:rFonts w:asciiTheme="minorHAnsi" w:hAnsiTheme="minorHAnsi" w:cs="Arial"/>
          <w:color w:val="000000"/>
          <w:highlight w:val="black"/>
        </w:rPr>
      </w:pPr>
      <w:r w:rsidRPr="00FE2267">
        <w:rPr>
          <w:rFonts w:asciiTheme="minorHAnsi" w:hAnsiTheme="minorHAnsi" w:cs="Arial"/>
          <w:color w:val="000000"/>
          <w:highlight w:val="black"/>
        </w:rPr>
        <w:t>mobil</w:t>
      </w:r>
      <w:r w:rsidRPr="00FE2267">
        <w:rPr>
          <w:rFonts w:asciiTheme="minorHAnsi" w:hAnsiTheme="minorHAnsi" w:cs="Arial"/>
          <w:color w:val="000000"/>
          <w:highlight w:val="black"/>
        </w:rPr>
        <w:tab/>
      </w:r>
      <w:r w:rsidRPr="00FE2267">
        <w:rPr>
          <w:rFonts w:asciiTheme="minorHAnsi" w:hAnsiTheme="minorHAnsi" w:cs="Arial"/>
          <w:color w:val="000000"/>
          <w:highlight w:val="black"/>
        </w:rPr>
        <w:tab/>
        <w:t xml:space="preserve">: </w:t>
      </w:r>
      <w:r w:rsidRPr="00FE2267">
        <w:rPr>
          <w:rFonts w:asciiTheme="minorHAnsi" w:hAnsiTheme="minorHAnsi" w:cs="Arial"/>
          <w:color w:val="000000"/>
          <w:highlight w:val="black"/>
        </w:rPr>
        <w:tab/>
      </w:r>
      <w:r w:rsidRPr="00FE2267">
        <w:rPr>
          <w:rFonts w:asciiTheme="minorHAnsi" w:hAnsiTheme="minorHAnsi" w:cs="Arial"/>
          <w:color w:val="000000"/>
          <w:highlight w:val="black"/>
        </w:rPr>
        <w:tab/>
        <w:t>603 522 953</w:t>
      </w:r>
    </w:p>
    <w:p w14:paraId="2958CE71" w14:textId="77777777" w:rsidR="00192129" w:rsidRPr="00FE2267" w:rsidRDefault="00192129" w:rsidP="00192129">
      <w:pPr>
        <w:ind w:left="2832"/>
        <w:rPr>
          <w:rFonts w:asciiTheme="minorHAnsi" w:hAnsiTheme="minorHAnsi" w:cs="Arial"/>
          <w:color w:val="000000"/>
          <w:highlight w:val="black"/>
        </w:rPr>
      </w:pPr>
      <w:r w:rsidRPr="00FE2267">
        <w:rPr>
          <w:rFonts w:asciiTheme="minorHAnsi" w:hAnsiTheme="minorHAnsi" w:cs="Arial"/>
          <w:color w:val="000000"/>
          <w:highlight w:val="black"/>
        </w:rPr>
        <w:t>telefon</w:t>
      </w:r>
      <w:r w:rsidRPr="00FE2267">
        <w:rPr>
          <w:rFonts w:asciiTheme="minorHAnsi" w:hAnsiTheme="minorHAnsi" w:cs="Arial"/>
          <w:color w:val="000000"/>
          <w:highlight w:val="black"/>
        </w:rPr>
        <w:tab/>
      </w:r>
      <w:r w:rsidRPr="00FE2267">
        <w:rPr>
          <w:rFonts w:asciiTheme="minorHAnsi" w:hAnsiTheme="minorHAnsi" w:cs="Arial"/>
          <w:color w:val="000000"/>
          <w:highlight w:val="black"/>
        </w:rPr>
        <w:tab/>
        <w:t xml:space="preserve">: </w:t>
      </w:r>
      <w:r w:rsidRPr="00FE2267">
        <w:rPr>
          <w:rFonts w:asciiTheme="minorHAnsi" w:hAnsiTheme="minorHAnsi" w:cs="Arial"/>
          <w:color w:val="000000"/>
          <w:highlight w:val="black"/>
        </w:rPr>
        <w:tab/>
      </w:r>
      <w:r w:rsidRPr="00FE2267">
        <w:rPr>
          <w:rFonts w:asciiTheme="minorHAnsi" w:hAnsiTheme="minorHAnsi" w:cs="Arial"/>
          <w:color w:val="000000"/>
          <w:highlight w:val="black"/>
        </w:rPr>
        <w:tab/>
        <w:t>376 520 509</w:t>
      </w:r>
    </w:p>
    <w:p w14:paraId="4EF4887C" w14:textId="77777777" w:rsidR="00192129" w:rsidRPr="00192129" w:rsidRDefault="00192129" w:rsidP="00192129">
      <w:pPr>
        <w:rPr>
          <w:rFonts w:asciiTheme="minorHAnsi" w:hAnsiTheme="minorHAnsi" w:cs="Arial"/>
          <w:color w:val="000000"/>
        </w:rPr>
      </w:pPr>
      <w:r w:rsidRPr="00FE2267">
        <w:rPr>
          <w:rFonts w:asciiTheme="minorHAnsi" w:hAnsiTheme="minorHAnsi" w:cs="Arial"/>
          <w:color w:val="000000"/>
          <w:highlight w:val="black"/>
        </w:rPr>
        <w:tab/>
      </w:r>
      <w:r w:rsidRPr="00FE2267">
        <w:rPr>
          <w:rFonts w:asciiTheme="minorHAnsi" w:hAnsiTheme="minorHAnsi" w:cs="Arial"/>
          <w:color w:val="000000"/>
          <w:highlight w:val="black"/>
        </w:rPr>
        <w:tab/>
      </w:r>
      <w:r w:rsidRPr="00FE2267">
        <w:rPr>
          <w:rFonts w:asciiTheme="minorHAnsi" w:hAnsiTheme="minorHAnsi" w:cs="Arial"/>
          <w:color w:val="000000"/>
          <w:highlight w:val="black"/>
        </w:rPr>
        <w:tab/>
      </w:r>
      <w:r w:rsidRPr="00FE2267">
        <w:rPr>
          <w:rFonts w:asciiTheme="minorHAnsi" w:hAnsiTheme="minorHAnsi" w:cs="Arial"/>
          <w:color w:val="000000"/>
          <w:highlight w:val="black"/>
        </w:rPr>
        <w:tab/>
        <w:t>fax</w:t>
      </w:r>
      <w:r w:rsidRPr="00FE2267">
        <w:rPr>
          <w:rFonts w:asciiTheme="minorHAnsi" w:hAnsiTheme="minorHAnsi" w:cs="Arial"/>
          <w:color w:val="000000"/>
          <w:highlight w:val="black"/>
        </w:rPr>
        <w:tab/>
      </w:r>
      <w:r w:rsidRPr="00FE2267">
        <w:rPr>
          <w:rFonts w:asciiTheme="minorHAnsi" w:hAnsiTheme="minorHAnsi" w:cs="Arial"/>
          <w:color w:val="000000"/>
          <w:highlight w:val="black"/>
        </w:rPr>
        <w:tab/>
        <w:t>:</w:t>
      </w:r>
      <w:r w:rsidRPr="00FE2267">
        <w:rPr>
          <w:rFonts w:asciiTheme="minorHAnsi" w:hAnsiTheme="minorHAnsi" w:cs="Arial"/>
          <w:color w:val="000000"/>
          <w:highlight w:val="black"/>
        </w:rPr>
        <w:tab/>
      </w:r>
      <w:r w:rsidRPr="00FE2267">
        <w:rPr>
          <w:rFonts w:asciiTheme="minorHAnsi" w:hAnsiTheme="minorHAnsi" w:cs="Arial"/>
          <w:color w:val="000000"/>
          <w:highlight w:val="black"/>
        </w:rPr>
        <w:tab/>
        <w:t>376 520 340</w:t>
      </w:r>
    </w:p>
    <w:p w14:paraId="1624E92C" w14:textId="72C3D7A1"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IČO</w:t>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color w:val="000000"/>
        </w:rPr>
        <w:tab/>
      </w:r>
      <w:r w:rsidRPr="00192129">
        <w:rPr>
          <w:rFonts w:asciiTheme="minorHAnsi" w:hAnsiTheme="minorHAnsi" w:cs="Arial"/>
          <w:color w:val="000000"/>
        </w:rPr>
        <w:tab/>
        <w:t>68794096</w:t>
      </w:r>
      <w:r w:rsidR="00B828B6">
        <w:rPr>
          <w:rFonts w:asciiTheme="minorHAnsi" w:hAnsiTheme="minorHAnsi" w:cs="Arial"/>
          <w:color w:val="000000"/>
        </w:rPr>
        <w:br/>
      </w:r>
      <w:r w:rsidR="00B828B6">
        <w:rPr>
          <w:rFonts w:asciiTheme="minorHAnsi" w:hAnsiTheme="minorHAnsi" w:cs="Arial"/>
          <w:color w:val="000000"/>
        </w:rPr>
        <w:tab/>
      </w:r>
      <w:r w:rsidR="00B828B6">
        <w:rPr>
          <w:rFonts w:asciiTheme="minorHAnsi" w:hAnsiTheme="minorHAnsi" w:cs="Arial"/>
          <w:color w:val="000000"/>
        </w:rPr>
        <w:tab/>
      </w:r>
      <w:r w:rsidR="00B828B6">
        <w:rPr>
          <w:rFonts w:asciiTheme="minorHAnsi" w:hAnsiTheme="minorHAnsi" w:cs="Arial"/>
          <w:color w:val="000000"/>
        </w:rPr>
        <w:tab/>
      </w:r>
      <w:r w:rsidR="00B828B6">
        <w:rPr>
          <w:rFonts w:asciiTheme="minorHAnsi" w:hAnsiTheme="minorHAnsi" w:cs="Arial"/>
          <w:color w:val="000000"/>
        </w:rPr>
        <w:tab/>
      </w:r>
      <w:proofErr w:type="spellStart"/>
      <w:r w:rsidR="00B828B6">
        <w:rPr>
          <w:rFonts w:asciiTheme="minorHAnsi" w:hAnsiTheme="minorHAnsi" w:cs="Arial"/>
          <w:color w:val="000000"/>
        </w:rPr>
        <w:t>DiČ</w:t>
      </w:r>
      <w:proofErr w:type="spellEnd"/>
      <w:r w:rsidR="00B828B6">
        <w:rPr>
          <w:rFonts w:asciiTheme="minorHAnsi" w:hAnsiTheme="minorHAnsi" w:cs="Arial"/>
          <w:color w:val="000000"/>
        </w:rPr>
        <w:tab/>
      </w:r>
      <w:r w:rsidR="00B828B6">
        <w:rPr>
          <w:rFonts w:asciiTheme="minorHAnsi" w:hAnsiTheme="minorHAnsi" w:cs="Arial"/>
          <w:color w:val="000000"/>
        </w:rPr>
        <w:tab/>
      </w:r>
      <w:r w:rsidR="00605D17">
        <w:rPr>
          <w:rFonts w:asciiTheme="minorHAnsi" w:hAnsiTheme="minorHAnsi" w:cs="Arial"/>
          <w:color w:val="000000"/>
        </w:rPr>
        <w:t>:</w:t>
      </w:r>
      <w:r w:rsidR="00605D17">
        <w:rPr>
          <w:rFonts w:asciiTheme="minorHAnsi" w:hAnsiTheme="minorHAnsi" w:cs="Arial"/>
          <w:color w:val="000000"/>
        </w:rPr>
        <w:tab/>
      </w:r>
      <w:r w:rsidR="00605D17">
        <w:rPr>
          <w:rFonts w:asciiTheme="minorHAnsi" w:hAnsiTheme="minorHAnsi" w:cs="Arial"/>
          <w:color w:val="000000"/>
        </w:rPr>
        <w:tab/>
        <w:t>CZ7804241973</w:t>
      </w:r>
    </w:p>
    <w:p w14:paraId="2111F495" w14:textId="77777777" w:rsidR="00192129" w:rsidRPr="00192129" w:rsidRDefault="00192129" w:rsidP="00192129">
      <w:pPr>
        <w:rPr>
          <w:rFonts w:asciiTheme="minorHAnsi" w:hAnsiTheme="minorHAnsi" w:cs="Arial"/>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FE2267">
        <w:rPr>
          <w:rFonts w:asciiTheme="minorHAnsi" w:hAnsiTheme="minorHAnsi" w:cs="Arial"/>
          <w:color w:val="000000"/>
          <w:highlight w:val="black"/>
        </w:rPr>
        <w:t>číslo účtu</w:t>
      </w:r>
      <w:r w:rsidRPr="00FE2267">
        <w:rPr>
          <w:rFonts w:asciiTheme="minorHAnsi" w:hAnsiTheme="minorHAnsi" w:cs="Arial"/>
          <w:color w:val="000000"/>
          <w:highlight w:val="black"/>
        </w:rPr>
        <w:tab/>
        <w:t>:</w:t>
      </w:r>
      <w:r w:rsidRPr="00FE2267">
        <w:rPr>
          <w:rFonts w:asciiTheme="minorHAnsi" w:hAnsiTheme="minorHAnsi" w:cs="Arial"/>
          <w:color w:val="000000"/>
          <w:highlight w:val="black"/>
        </w:rPr>
        <w:tab/>
      </w:r>
      <w:r w:rsidRPr="00FE2267">
        <w:rPr>
          <w:rFonts w:asciiTheme="minorHAnsi" w:hAnsiTheme="minorHAnsi" w:cs="Arial"/>
          <w:color w:val="000000"/>
          <w:highlight w:val="black"/>
        </w:rPr>
        <w:tab/>
        <w:t>157162606/0300 ČSOB Sušice</w:t>
      </w:r>
    </w:p>
    <w:p w14:paraId="48E0C96D" w14:textId="77777777" w:rsidR="00192129" w:rsidRPr="00192129" w:rsidRDefault="00192129" w:rsidP="00192129">
      <w:pPr>
        <w:rPr>
          <w:rFonts w:asciiTheme="minorHAnsi" w:hAnsiTheme="minorHAnsi" w:cs="Arial"/>
          <w:color w:val="000000"/>
        </w:rPr>
      </w:pPr>
    </w:p>
    <w:p w14:paraId="729C3782" w14:textId="77777777" w:rsidR="00192129" w:rsidRPr="00192129" w:rsidRDefault="00192129" w:rsidP="00192129">
      <w:pPr>
        <w:rPr>
          <w:rFonts w:asciiTheme="minorHAnsi" w:hAnsiTheme="minorHAnsi" w:cs="Arial"/>
          <w:b/>
          <w:color w:val="000000"/>
        </w:rPr>
      </w:pP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w:t>
      </w:r>
      <w:r w:rsidRPr="00192129">
        <w:rPr>
          <w:rFonts w:asciiTheme="minorHAnsi" w:hAnsiTheme="minorHAnsi" w:cs="Arial"/>
          <w:b/>
          <w:color w:val="000000"/>
        </w:rPr>
        <w:t>dále jen prodávající/</w:t>
      </w:r>
    </w:p>
    <w:p w14:paraId="6E0A590E" w14:textId="77777777" w:rsidR="00192129" w:rsidRPr="00192129" w:rsidRDefault="00192129" w:rsidP="00192129">
      <w:pPr>
        <w:jc w:val="center"/>
        <w:rPr>
          <w:rFonts w:asciiTheme="minorHAnsi" w:hAnsiTheme="minorHAnsi" w:cs="Arial"/>
          <w:b/>
          <w:color w:val="000000"/>
        </w:rPr>
      </w:pPr>
    </w:p>
    <w:p w14:paraId="1E075E68" w14:textId="77777777" w:rsidR="00192129" w:rsidRPr="00192129" w:rsidRDefault="00192129" w:rsidP="00192129">
      <w:pPr>
        <w:rPr>
          <w:rFonts w:asciiTheme="minorHAnsi" w:hAnsiTheme="minorHAnsi"/>
        </w:rPr>
      </w:pPr>
    </w:p>
    <w:p w14:paraId="079E3152" w14:textId="10B4E7DD" w:rsidR="00192129" w:rsidRDefault="00192129">
      <w:pPr>
        <w:spacing w:after="200" w:line="276" w:lineRule="auto"/>
        <w:rPr>
          <w:rFonts w:asciiTheme="minorHAnsi" w:hAnsiTheme="minorHAnsi" w:cs="Arial"/>
          <w:b/>
          <w:color w:val="000000"/>
        </w:rPr>
      </w:pPr>
      <w:r>
        <w:rPr>
          <w:rFonts w:asciiTheme="minorHAnsi" w:hAnsiTheme="minorHAnsi" w:cs="Arial"/>
          <w:b/>
          <w:color w:val="000000"/>
        </w:rPr>
        <w:br w:type="page"/>
      </w:r>
    </w:p>
    <w:p w14:paraId="5AD6CE9C"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lastRenderedPageBreak/>
        <w:t>II.</w:t>
      </w:r>
    </w:p>
    <w:p w14:paraId="7DC11CDF" w14:textId="77777777" w:rsidR="00192129" w:rsidRPr="00192129" w:rsidRDefault="00192129" w:rsidP="00192129">
      <w:pPr>
        <w:jc w:val="center"/>
        <w:rPr>
          <w:rFonts w:asciiTheme="minorHAnsi" w:hAnsiTheme="minorHAnsi" w:cs="Arial"/>
          <w:b/>
          <w:color w:val="000000"/>
        </w:rPr>
      </w:pPr>
      <w:r w:rsidRPr="00192129">
        <w:rPr>
          <w:rFonts w:asciiTheme="minorHAnsi" w:hAnsiTheme="minorHAnsi" w:cs="Arial"/>
          <w:b/>
          <w:color w:val="000000"/>
        </w:rPr>
        <w:t>PŘEDMĚT DÍLA</w:t>
      </w:r>
    </w:p>
    <w:p w14:paraId="747D8DEC" w14:textId="77777777" w:rsidR="00192129" w:rsidRPr="00192129" w:rsidRDefault="00192129" w:rsidP="00192129">
      <w:pPr>
        <w:jc w:val="center"/>
        <w:rPr>
          <w:rFonts w:asciiTheme="minorHAnsi" w:hAnsiTheme="minorHAnsi" w:cs="Arial"/>
          <w:b/>
          <w:color w:val="000000"/>
        </w:rPr>
      </w:pPr>
    </w:p>
    <w:p w14:paraId="00047791" w14:textId="5C03860D" w:rsidR="00192129" w:rsidRPr="00824FCE" w:rsidRDefault="00192129" w:rsidP="00192129">
      <w:pPr>
        <w:jc w:val="both"/>
        <w:rPr>
          <w:bCs/>
        </w:rPr>
      </w:pPr>
      <w:r w:rsidRPr="00192129">
        <w:rPr>
          <w:rFonts w:asciiTheme="minorHAnsi" w:hAnsiTheme="minorHAnsi"/>
        </w:rPr>
        <w:t>2.1</w:t>
      </w:r>
      <w:r w:rsidRPr="00192129">
        <w:rPr>
          <w:rFonts w:asciiTheme="minorHAnsi" w:hAnsiTheme="minorHAnsi"/>
        </w:rPr>
        <w:tab/>
        <w:t xml:space="preserve">Prodávající se zavazuje dodat kompletní dodávku materiálu, prací a činností související s provedením akce: </w:t>
      </w:r>
      <w:r w:rsidR="008E1F35">
        <w:rPr>
          <w:b/>
        </w:rPr>
        <w:t>„</w:t>
      </w:r>
      <w:r w:rsidR="007E61EB">
        <w:rPr>
          <w:b/>
        </w:rPr>
        <w:t>Venkovní infopanel</w:t>
      </w:r>
      <w:r w:rsidR="008E1F35">
        <w:rPr>
          <w:b/>
        </w:rPr>
        <w:t xml:space="preserve">“ </w:t>
      </w:r>
      <w:r w:rsidR="00824FCE" w:rsidRPr="00824FCE">
        <w:rPr>
          <w:bCs/>
        </w:rPr>
        <w:t>pro Město Klatovy.</w:t>
      </w:r>
    </w:p>
    <w:p w14:paraId="6F6D0B09" w14:textId="77777777" w:rsidR="001E34A0" w:rsidRDefault="001E34A0" w:rsidP="00192129">
      <w:pPr>
        <w:jc w:val="both"/>
        <w:rPr>
          <w:rFonts w:asciiTheme="minorHAnsi" w:hAnsiTheme="minorHAnsi"/>
        </w:rPr>
      </w:pPr>
    </w:p>
    <w:p w14:paraId="28BE4BF1" w14:textId="73CBE069" w:rsidR="00192129" w:rsidRDefault="00192129" w:rsidP="00192129">
      <w:pPr>
        <w:jc w:val="both"/>
        <w:rPr>
          <w:rFonts w:asciiTheme="minorHAnsi" w:hAnsiTheme="minorHAnsi"/>
        </w:rPr>
      </w:pPr>
      <w:r w:rsidRPr="00192129">
        <w:rPr>
          <w:rFonts w:asciiTheme="minorHAnsi" w:hAnsiTheme="minorHAnsi"/>
        </w:rPr>
        <w:t>2.2</w:t>
      </w:r>
      <w:r w:rsidRPr="00192129">
        <w:rPr>
          <w:rFonts w:asciiTheme="minorHAnsi" w:hAnsiTheme="minorHAnsi"/>
        </w:rPr>
        <w:tab/>
        <w:t>Prodávající je povinen v rámci předmětu smlouvy provést veškeré práce a dodávky, kterých je třeba, k předání následujícího předmětu smlouvy.</w:t>
      </w:r>
    </w:p>
    <w:p w14:paraId="0B64E8C9" w14:textId="77777777" w:rsidR="00D123DB" w:rsidRPr="00192129" w:rsidRDefault="00D123DB" w:rsidP="00192129">
      <w:pPr>
        <w:jc w:val="both"/>
        <w:rPr>
          <w:rFonts w:asciiTheme="minorHAnsi" w:hAnsiTheme="minorHAnsi"/>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2"/>
        <w:gridCol w:w="480"/>
        <w:gridCol w:w="1695"/>
        <w:gridCol w:w="1695"/>
        <w:gridCol w:w="1710"/>
      </w:tblGrid>
      <w:tr w:rsidR="007E61EB" w:rsidRPr="007E61EB" w14:paraId="54A089BB" w14:textId="77777777" w:rsidTr="007E61EB">
        <w:trPr>
          <w:tblCellSpacing w:w="15" w:type="dxa"/>
        </w:trPr>
        <w:tc>
          <w:tcPr>
            <w:tcW w:w="0" w:type="auto"/>
            <w:shd w:val="clear" w:color="auto" w:fill="EBE9E9"/>
            <w:vAlign w:val="center"/>
            <w:hideMark/>
          </w:tcPr>
          <w:p w14:paraId="3AADFB8A" w14:textId="77777777" w:rsidR="007E61EB" w:rsidRPr="007E61EB" w:rsidRDefault="007E61EB" w:rsidP="007E61EB">
            <w:pPr>
              <w:rPr>
                <w:sz w:val="16"/>
                <w:szCs w:val="16"/>
              </w:rPr>
            </w:pPr>
            <w:r w:rsidRPr="007E61EB">
              <w:rPr>
                <w:b/>
                <w:bCs/>
                <w:sz w:val="16"/>
                <w:szCs w:val="16"/>
              </w:rPr>
              <w:t>název</w:t>
            </w:r>
          </w:p>
        </w:tc>
        <w:tc>
          <w:tcPr>
            <w:tcW w:w="450" w:type="dxa"/>
            <w:shd w:val="clear" w:color="auto" w:fill="EBE9E9"/>
            <w:vAlign w:val="center"/>
            <w:hideMark/>
          </w:tcPr>
          <w:p w14:paraId="3F97B88C" w14:textId="77777777" w:rsidR="007E61EB" w:rsidRPr="007E61EB" w:rsidRDefault="007E61EB" w:rsidP="007E61EB">
            <w:pPr>
              <w:jc w:val="center"/>
              <w:rPr>
                <w:sz w:val="16"/>
                <w:szCs w:val="16"/>
              </w:rPr>
            </w:pPr>
            <w:r w:rsidRPr="007E61EB">
              <w:rPr>
                <w:b/>
                <w:bCs/>
                <w:sz w:val="16"/>
                <w:szCs w:val="16"/>
              </w:rPr>
              <w:t>ks</w:t>
            </w:r>
          </w:p>
        </w:tc>
        <w:tc>
          <w:tcPr>
            <w:tcW w:w="1665" w:type="dxa"/>
            <w:shd w:val="clear" w:color="auto" w:fill="EBE9E9"/>
            <w:vAlign w:val="center"/>
            <w:hideMark/>
          </w:tcPr>
          <w:p w14:paraId="3A8F9D6A" w14:textId="77777777" w:rsidR="007E61EB" w:rsidRPr="007E61EB" w:rsidRDefault="007E61EB" w:rsidP="007E61EB">
            <w:pPr>
              <w:jc w:val="right"/>
              <w:rPr>
                <w:sz w:val="16"/>
                <w:szCs w:val="16"/>
              </w:rPr>
            </w:pPr>
            <w:r w:rsidRPr="007E61EB">
              <w:rPr>
                <w:b/>
                <w:bCs/>
                <w:sz w:val="16"/>
                <w:szCs w:val="16"/>
              </w:rPr>
              <w:t>cena</w:t>
            </w:r>
          </w:p>
        </w:tc>
        <w:tc>
          <w:tcPr>
            <w:tcW w:w="1665" w:type="dxa"/>
            <w:shd w:val="clear" w:color="auto" w:fill="EBE9E9"/>
            <w:vAlign w:val="center"/>
            <w:hideMark/>
          </w:tcPr>
          <w:p w14:paraId="3296BB15" w14:textId="77777777" w:rsidR="007E61EB" w:rsidRPr="007E61EB" w:rsidRDefault="007E61EB" w:rsidP="007E61EB">
            <w:pPr>
              <w:jc w:val="right"/>
              <w:rPr>
                <w:sz w:val="16"/>
                <w:szCs w:val="16"/>
              </w:rPr>
            </w:pPr>
            <w:r w:rsidRPr="007E61EB">
              <w:rPr>
                <w:b/>
                <w:bCs/>
                <w:sz w:val="16"/>
                <w:szCs w:val="16"/>
              </w:rPr>
              <w:t>celkem</w:t>
            </w:r>
          </w:p>
        </w:tc>
        <w:tc>
          <w:tcPr>
            <w:tcW w:w="1665" w:type="dxa"/>
            <w:shd w:val="clear" w:color="auto" w:fill="EBE9E9"/>
            <w:vAlign w:val="center"/>
            <w:hideMark/>
          </w:tcPr>
          <w:p w14:paraId="5B93EAB8" w14:textId="77777777" w:rsidR="007E61EB" w:rsidRPr="007E61EB" w:rsidRDefault="007E61EB" w:rsidP="007E61EB">
            <w:pPr>
              <w:jc w:val="right"/>
              <w:rPr>
                <w:sz w:val="16"/>
                <w:szCs w:val="16"/>
              </w:rPr>
            </w:pPr>
            <w:r w:rsidRPr="007E61EB">
              <w:rPr>
                <w:b/>
                <w:bCs/>
                <w:sz w:val="16"/>
                <w:szCs w:val="16"/>
              </w:rPr>
              <w:t xml:space="preserve">celkem s </w:t>
            </w:r>
            <w:proofErr w:type="spellStart"/>
            <w:r w:rsidRPr="007E61EB">
              <w:rPr>
                <w:b/>
                <w:bCs/>
                <w:sz w:val="16"/>
                <w:szCs w:val="16"/>
              </w:rPr>
              <w:t>dph</w:t>
            </w:r>
            <w:proofErr w:type="spellEnd"/>
          </w:p>
        </w:tc>
      </w:tr>
    </w:tbl>
    <w:p w14:paraId="2DD0B290" w14:textId="77777777" w:rsidR="007E61EB" w:rsidRPr="007E61EB" w:rsidRDefault="007E61EB" w:rsidP="007E61EB">
      <w:pPr>
        <w:rPr>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2"/>
        <w:gridCol w:w="480"/>
        <w:gridCol w:w="1695"/>
        <w:gridCol w:w="1695"/>
        <w:gridCol w:w="1710"/>
      </w:tblGrid>
      <w:tr w:rsidR="007E61EB" w:rsidRPr="007E61EB" w14:paraId="04DC1C01" w14:textId="77777777" w:rsidTr="007E61EB">
        <w:trPr>
          <w:tblCellSpacing w:w="15" w:type="dxa"/>
        </w:trPr>
        <w:tc>
          <w:tcPr>
            <w:tcW w:w="0" w:type="auto"/>
            <w:vAlign w:val="center"/>
            <w:hideMark/>
          </w:tcPr>
          <w:p w14:paraId="3A5EF9CE" w14:textId="77777777" w:rsidR="007E61EB" w:rsidRPr="007E61EB" w:rsidRDefault="007E61EB" w:rsidP="007E61EB">
            <w:pPr>
              <w:rPr>
                <w:sz w:val="16"/>
                <w:szCs w:val="16"/>
              </w:rPr>
            </w:pPr>
            <w:r w:rsidRPr="007E61EB">
              <w:rPr>
                <w:sz w:val="16"/>
                <w:szCs w:val="16"/>
              </w:rPr>
              <w:t xml:space="preserve">Konfigurace </w:t>
            </w:r>
            <w:proofErr w:type="spellStart"/>
            <w:r w:rsidRPr="007E61EB">
              <w:rPr>
                <w:sz w:val="16"/>
                <w:szCs w:val="16"/>
              </w:rPr>
              <w:t>SiteKiosk</w:t>
            </w:r>
            <w:proofErr w:type="spellEnd"/>
            <w:r w:rsidRPr="007E61EB">
              <w:rPr>
                <w:sz w:val="16"/>
                <w:szCs w:val="16"/>
              </w:rPr>
              <w:t xml:space="preserve"> + zabezpečené weby</w:t>
            </w:r>
          </w:p>
        </w:tc>
        <w:tc>
          <w:tcPr>
            <w:tcW w:w="450" w:type="dxa"/>
            <w:vAlign w:val="center"/>
            <w:hideMark/>
          </w:tcPr>
          <w:p w14:paraId="68A23637" w14:textId="77777777" w:rsidR="007E61EB" w:rsidRPr="007E61EB" w:rsidRDefault="007E61EB" w:rsidP="007E61EB">
            <w:pPr>
              <w:jc w:val="center"/>
              <w:rPr>
                <w:sz w:val="16"/>
                <w:szCs w:val="16"/>
              </w:rPr>
            </w:pPr>
            <w:r w:rsidRPr="007E61EB">
              <w:rPr>
                <w:sz w:val="16"/>
                <w:szCs w:val="16"/>
              </w:rPr>
              <w:t>1</w:t>
            </w:r>
          </w:p>
        </w:tc>
        <w:tc>
          <w:tcPr>
            <w:tcW w:w="1665" w:type="dxa"/>
            <w:vAlign w:val="center"/>
            <w:hideMark/>
          </w:tcPr>
          <w:p w14:paraId="3206C8C7" w14:textId="77777777" w:rsidR="007E61EB" w:rsidRPr="007E61EB" w:rsidRDefault="007E61EB" w:rsidP="007E61EB">
            <w:pPr>
              <w:jc w:val="right"/>
              <w:rPr>
                <w:sz w:val="16"/>
                <w:szCs w:val="16"/>
              </w:rPr>
            </w:pPr>
            <w:r w:rsidRPr="007E61EB">
              <w:rPr>
                <w:sz w:val="16"/>
                <w:szCs w:val="16"/>
              </w:rPr>
              <w:t>3 000,00</w:t>
            </w:r>
          </w:p>
        </w:tc>
        <w:tc>
          <w:tcPr>
            <w:tcW w:w="1665" w:type="dxa"/>
            <w:vAlign w:val="center"/>
            <w:hideMark/>
          </w:tcPr>
          <w:p w14:paraId="49514A3E" w14:textId="77777777" w:rsidR="007E61EB" w:rsidRPr="007E61EB" w:rsidRDefault="007E61EB" w:rsidP="007E61EB">
            <w:pPr>
              <w:jc w:val="right"/>
              <w:rPr>
                <w:sz w:val="16"/>
                <w:szCs w:val="16"/>
              </w:rPr>
            </w:pPr>
            <w:r w:rsidRPr="007E61EB">
              <w:rPr>
                <w:sz w:val="16"/>
                <w:szCs w:val="16"/>
              </w:rPr>
              <w:t>3 000,00</w:t>
            </w:r>
          </w:p>
        </w:tc>
        <w:tc>
          <w:tcPr>
            <w:tcW w:w="1665" w:type="dxa"/>
            <w:vAlign w:val="center"/>
            <w:hideMark/>
          </w:tcPr>
          <w:p w14:paraId="4E99FF18" w14:textId="77777777" w:rsidR="007E61EB" w:rsidRPr="007E61EB" w:rsidRDefault="007E61EB" w:rsidP="007E61EB">
            <w:pPr>
              <w:jc w:val="right"/>
              <w:rPr>
                <w:sz w:val="16"/>
                <w:szCs w:val="16"/>
              </w:rPr>
            </w:pPr>
            <w:r w:rsidRPr="007E61EB">
              <w:rPr>
                <w:sz w:val="16"/>
                <w:szCs w:val="16"/>
              </w:rPr>
              <w:t>3 630,00</w:t>
            </w:r>
          </w:p>
        </w:tc>
      </w:tr>
      <w:tr w:rsidR="007E61EB" w:rsidRPr="007E61EB" w14:paraId="771BC05D" w14:textId="77777777" w:rsidTr="007E61EB">
        <w:trPr>
          <w:tblCellSpacing w:w="15" w:type="dxa"/>
        </w:trPr>
        <w:tc>
          <w:tcPr>
            <w:tcW w:w="0" w:type="auto"/>
            <w:vAlign w:val="center"/>
            <w:hideMark/>
          </w:tcPr>
          <w:p w14:paraId="0B2B1581" w14:textId="77777777" w:rsidR="007E61EB" w:rsidRPr="007E61EB" w:rsidRDefault="007E61EB" w:rsidP="007E61EB">
            <w:pPr>
              <w:rPr>
                <w:sz w:val="16"/>
                <w:szCs w:val="16"/>
              </w:rPr>
            </w:pPr>
            <w:r w:rsidRPr="007E61EB">
              <w:rPr>
                <w:sz w:val="16"/>
                <w:szCs w:val="16"/>
              </w:rPr>
              <w:t xml:space="preserve">Montáž panelu, zaškolení obsluhy + doprava </w:t>
            </w:r>
          </w:p>
        </w:tc>
        <w:tc>
          <w:tcPr>
            <w:tcW w:w="450" w:type="dxa"/>
            <w:vAlign w:val="center"/>
            <w:hideMark/>
          </w:tcPr>
          <w:p w14:paraId="0EE49FC0" w14:textId="77777777" w:rsidR="007E61EB" w:rsidRPr="007E61EB" w:rsidRDefault="007E61EB" w:rsidP="007E61EB">
            <w:pPr>
              <w:jc w:val="center"/>
              <w:rPr>
                <w:sz w:val="16"/>
                <w:szCs w:val="16"/>
              </w:rPr>
            </w:pPr>
            <w:r w:rsidRPr="007E61EB">
              <w:rPr>
                <w:sz w:val="16"/>
                <w:szCs w:val="16"/>
              </w:rPr>
              <w:t>1</w:t>
            </w:r>
          </w:p>
        </w:tc>
        <w:tc>
          <w:tcPr>
            <w:tcW w:w="1665" w:type="dxa"/>
            <w:vAlign w:val="center"/>
            <w:hideMark/>
          </w:tcPr>
          <w:p w14:paraId="73D150D4" w14:textId="77777777" w:rsidR="007E61EB" w:rsidRPr="007E61EB" w:rsidRDefault="007E61EB" w:rsidP="007E61EB">
            <w:pPr>
              <w:jc w:val="right"/>
              <w:rPr>
                <w:sz w:val="16"/>
                <w:szCs w:val="16"/>
              </w:rPr>
            </w:pPr>
            <w:r w:rsidRPr="007E61EB">
              <w:rPr>
                <w:sz w:val="16"/>
                <w:szCs w:val="16"/>
              </w:rPr>
              <w:t>9 000,00</w:t>
            </w:r>
          </w:p>
        </w:tc>
        <w:tc>
          <w:tcPr>
            <w:tcW w:w="1665" w:type="dxa"/>
            <w:vAlign w:val="center"/>
            <w:hideMark/>
          </w:tcPr>
          <w:p w14:paraId="4016CB2E" w14:textId="77777777" w:rsidR="007E61EB" w:rsidRPr="007E61EB" w:rsidRDefault="007E61EB" w:rsidP="007E61EB">
            <w:pPr>
              <w:jc w:val="right"/>
              <w:rPr>
                <w:sz w:val="16"/>
                <w:szCs w:val="16"/>
              </w:rPr>
            </w:pPr>
            <w:r w:rsidRPr="007E61EB">
              <w:rPr>
                <w:sz w:val="16"/>
                <w:szCs w:val="16"/>
              </w:rPr>
              <w:t>9 000,00</w:t>
            </w:r>
          </w:p>
        </w:tc>
        <w:tc>
          <w:tcPr>
            <w:tcW w:w="1665" w:type="dxa"/>
            <w:vAlign w:val="center"/>
            <w:hideMark/>
          </w:tcPr>
          <w:p w14:paraId="457D686C" w14:textId="77777777" w:rsidR="007E61EB" w:rsidRPr="007E61EB" w:rsidRDefault="007E61EB" w:rsidP="007E61EB">
            <w:pPr>
              <w:jc w:val="right"/>
              <w:rPr>
                <w:sz w:val="16"/>
                <w:szCs w:val="16"/>
              </w:rPr>
            </w:pPr>
            <w:r w:rsidRPr="007E61EB">
              <w:rPr>
                <w:sz w:val="16"/>
                <w:szCs w:val="16"/>
              </w:rPr>
              <w:t>10 890,00</w:t>
            </w:r>
          </w:p>
        </w:tc>
      </w:tr>
      <w:tr w:rsidR="007E61EB" w:rsidRPr="007E61EB" w14:paraId="7D22A83A" w14:textId="77777777" w:rsidTr="007E61EB">
        <w:trPr>
          <w:tblCellSpacing w:w="15" w:type="dxa"/>
        </w:trPr>
        <w:tc>
          <w:tcPr>
            <w:tcW w:w="0" w:type="auto"/>
            <w:vAlign w:val="center"/>
            <w:hideMark/>
          </w:tcPr>
          <w:p w14:paraId="7EAF9469" w14:textId="77777777" w:rsidR="007E61EB" w:rsidRPr="007E61EB" w:rsidRDefault="007E61EB" w:rsidP="007E61EB">
            <w:pPr>
              <w:rPr>
                <w:sz w:val="16"/>
                <w:szCs w:val="16"/>
              </w:rPr>
            </w:pPr>
            <w:r w:rsidRPr="007E61EB">
              <w:rPr>
                <w:sz w:val="16"/>
                <w:szCs w:val="16"/>
              </w:rPr>
              <w:t>Servisní program VARIANTA 2 36 měsíců</w:t>
            </w:r>
          </w:p>
        </w:tc>
        <w:tc>
          <w:tcPr>
            <w:tcW w:w="450" w:type="dxa"/>
            <w:vAlign w:val="center"/>
            <w:hideMark/>
          </w:tcPr>
          <w:p w14:paraId="30DD7E40" w14:textId="77777777" w:rsidR="007E61EB" w:rsidRPr="007E61EB" w:rsidRDefault="007E61EB" w:rsidP="007E61EB">
            <w:pPr>
              <w:jc w:val="center"/>
              <w:rPr>
                <w:sz w:val="16"/>
                <w:szCs w:val="16"/>
              </w:rPr>
            </w:pPr>
            <w:r w:rsidRPr="007E61EB">
              <w:rPr>
                <w:sz w:val="16"/>
                <w:szCs w:val="16"/>
              </w:rPr>
              <w:t>1</w:t>
            </w:r>
          </w:p>
        </w:tc>
        <w:tc>
          <w:tcPr>
            <w:tcW w:w="1665" w:type="dxa"/>
            <w:vAlign w:val="center"/>
            <w:hideMark/>
          </w:tcPr>
          <w:p w14:paraId="3C412BB3" w14:textId="77777777" w:rsidR="007E61EB" w:rsidRPr="007E61EB" w:rsidRDefault="007E61EB" w:rsidP="007E61EB">
            <w:pPr>
              <w:jc w:val="right"/>
              <w:rPr>
                <w:sz w:val="16"/>
                <w:szCs w:val="16"/>
              </w:rPr>
            </w:pPr>
            <w:r w:rsidRPr="007E61EB">
              <w:rPr>
                <w:sz w:val="16"/>
                <w:szCs w:val="16"/>
              </w:rPr>
              <w:t>23 400,00</w:t>
            </w:r>
          </w:p>
        </w:tc>
        <w:tc>
          <w:tcPr>
            <w:tcW w:w="1665" w:type="dxa"/>
            <w:vAlign w:val="center"/>
            <w:hideMark/>
          </w:tcPr>
          <w:p w14:paraId="2B3652B0" w14:textId="77777777" w:rsidR="007E61EB" w:rsidRPr="007E61EB" w:rsidRDefault="007E61EB" w:rsidP="007E61EB">
            <w:pPr>
              <w:jc w:val="right"/>
              <w:rPr>
                <w:sz w:val="16"/>
                <w:szCs w:val="16"/>
              </w:rPr>
            </w:pPr>
            <w:r w:rsidRPr="007E61EB">
              <w:rPr>
                <w:sz w:val="16"/>
                <w:szCs w:val="16"/>
              </w:rPr>
              <w:t>23 400,00</w:t>
            </w:r>
          </w:p>
        </w:tc>
        <w:tc>
          <w:tcPr>
            <w:tcW w:w="1665" w:type="dxa"/>
            <w:vAlign w:val="center"/>
            <w:hideMark/>
          </w:tcPr>
          <w:p w14:paraId="5E0EE98D" w14:textId="77777777" w:rsidR="007E61EB" w:rsidRPr="007E61EB" w:rsidRDefault="007E61EB" w:rsidP="007E61EB">
            <w:pPr>
              <w:jc w:val="right"/>
              <w:rPr>
                <w:sz w:val="16"/>
                <w:szCs w:val="16"/>
              </w:rPr>
            </w:pPr>
            <w:r w:rsidRPr="007E61EB">
              <w:rPr>
                <w:sz w:val="16"/>
                <w:szCs w:val="16"/>
              </w:rPr>
              <w:t>28 314,00</w:t>
            </w:r>
          </w:p>
        </w:tc>
      </w:tr>
      <w:tr w:rsidR="007E61EB" w:rsidRPr="007E61EB" w14:paraId="5D085204" w14:textId="77777777" w:rsidTr="007E61EB">
        <w:trPr>
          <w:tblCellSpacing w:w="15" w:type="dxa"/>
        </w:trPr>
        <w:tc>
          <w:tcPr>
            <w:tcW w:w="0" w:type="auto"/>
            <w:vAlign w:val="center"/>
            <w:hideMark/>
          </w:tcPr>
          <w:p w14:paraId="359CA964" w14:textId="77777777" w:rsidR="007E61EB" w:rsidRPr="007E61EB" w:rsidRDefault="007E61EB" w:rsidP="007E61EB">
            <w:pPr>
              <w:rPr>
                <w:sz w:val="16"/>
                <w:szCs w:val="16"/>
              </w:rPr>
            </w:pPr>
            <w:r w:rsidRPr="007E61EB">
              <w:rPr>
                <w:sz w:val="16"/>
                <w:szCs w:val="16"/>
              </w:rPr>
              <w:t xml:space="preserve">SW licence </w:t>
            </w:r>
            <w:proofErr w:type="spellStart"/>
            <w:r w:rsidRPr="007E61EB">
              <w:rPr>
                <w:sz w:val="16"/>
                <w:szCs w:val="16"/>
              </w:rPr>
              <w:t>SiteKiosk</w:t>
            </w:r>
            <w:proofErr w:type="spellEnd"/>
            <w:r w:rsidRPr="007E61EB">
              <w:rPr>
                <w:sz w:val="16"/>
                <w:szCs w:val="16"/>
              </w:rPr>
              <w:t xml:space="preserve"> Windows </w:t>
            </w:r>
          </w:p>
        </w:tc>
        <w:tc>
          <w:tcPr>
            <w:tcW w:w="450" w:type="dxa"/>
            <w:vAlign w:val="center"/>
            <w:hideMark/>
          </w:tcPr>
          <w:p w14:paraId="561B1F98" w14:textId="77777777" w:rsidR="007E61EB" w:rsidRPr="007E61EB" w:rsidRDefault="007E61EB" w:rsidP="007E61EB">
            <w:pPr>
              <w:jc w:val="center"/>
              <w:rPr>
                <w:sz w:val="16"/>
                <w:szCs w:val="16"/>
              </w:rPr>
            </w:pPr>
            <w:r w:rsidRPr="007E61EB">
              <w:rPr>
                <w:sz w:val="16"/>
                <w:szCs w:val="16"/>
              </w:rPr>
              <w:t>1</w:t>
            </w:r>
          </w:p>
        </w:tc>
        <w:tc>
          <w:tcPr>
            <w:tcW w:w="1665" w:type="dxa"/>
            <w:vAlign w:val="center"/>
            <w:hideMark/>
          </w:tcPr>
          <w:p w14:paraId="6997E1E2" w14:textId="77777777" w:rsidR="007E61EB" w:rsidRPr="007E61EB" w:rsidRDefault="007E61EB" w:rsidP="007E61EB">
            <w:pPr>
              <w:jc w:val="right"/>
              <w:rPr>
                <w:sz w:val="16"/>
                <w:szCs w:val="16"/>
              </w:rPr>
            </w:pPr>
            <w:r w:rsidRPr="007E61EB">
              <w:rPr>
                <w:sz w:val="16"/>
                <w:szCs w:val="16"/>
              </w:rPr>
              <w:t>5 800,00</w:t>
            </w:r>
          </w:p>
        </w:tc>
        <w:tc>
          <w:tcPr>
            <w:tcW w:w="1665" w:type="dxa"/>
            <w:vAlign w:val="center"/>
            <w:hideMark/>
          </w:tcPr>
          <w:p w14:paraId="02C188E0" w14:textId="77777777" w:rsidR="007E61EB" w:rsidRPr="007E61EB" w:rsidRDefault="007E61EB" w:rsidP="007E61EB">
            <w:pPr>
              <w:jc w:val="right"/>
              <w:rPr>
                <w:sz w:val="16"/>
                <w:szCs w:val="16"/>
              </w:rPr>
            </w:pPr>
            <w:r w:rsidRPr="007E61EB">
              <w:rPr>
                <w:sz w:val="16"/>
                <w:szCs w:val="16"/>
              </w:rPr>
              <w:t>5 800,00</w:t>
            </w:r>
          </w:p>
        </w:tc>
        <w:tc>
          <w:tcPr>
            <w:tcW w:w="1665" w:type="dxa"/>
            <w:vAlign w:val="center"/>
            <w:hideMark/>
          </w:tcPr>
          <w:p w14:paraId="55ACB0D2" w14:textId="77777777" w:rsidR="007E61EB" w:rsidRPr="007E61EB" w:rsidRDefault="007E61EB" w:rsidP="007E61EB">
            <w:pPr>
              <w:jc w:val="right"/>
              <w:rPr>
                <w:sz w:val="16"/>
                <w:szCs w:val="16"/>
              </w:rPr>
            </w:pPr>
            <w:r w:rsidRPr="007E61EB">
              <w:rPr>
                <w:sz w:val="16"/>
                <w:szCs w:val="16"/>
              </w:rPr>
              <w:t>7 018,00</w:t>
            </w:r>
          </w:p>
        </w:tc>
      </w:tr>
      <w:tr w:rsidR="007E61EB" w:rsidRPr="007E61EB" w14:paraId="5E52AA7D" w14:textId="77777777" w:rsidTr="007E61EB">
        <w:trPr>
          <w:tblCellSpacing w:w="15" w:type="dxa"/>
        </w:trPr>
        <w:tc>
          <w:tcPr>
            <w:tcW w:w="0" w:type="auto"/>
            <w:vAlign w:val="center"/>
            <w:hideMark/>
          </w:tcPr>
          <w:p w14:paraId="233F3940" w14:textId="77777777" w:rsidR="007E61EB" w:rsidRPr="007E61EB" w:rsidRDefault="007E61EB" w:rsidP="007E61EB">
            <w:pPr>
              <w:rPr>
                <w:sz w:val="16"/>
                <w:szCs w:val="16"/>
              </w:rPr>
            </w:pPr>
            <w:r w:rsidRPr="007E61EB">
              <w:rPr>
                <w:sz w:val="16"/>
                <w:szCs w:val="16"/>
              </w:rPr>
              <w:t xml:space="preserve">Venkovní informační panel : 43" </w:t>
            </w:r>
            <w:proofErr w:type="spellStart"/>
            <w:r w:rsidRPr="007E61EB">
              <w:rPr>
                <w:sz w:val="16"/>
                <w:szCs w:val="16"/>
              </w:rPr>
              <w:t>Toucan</w:t>
            </w:r>
            <w:proofErr w:type="spellEnd"/>
            <w:r w:rsidRPr="007E61EB">
              <w:rPr>
                <w:sz w:val="16"/>
                <w:szCs w:val="16"/>
              </w:rPr>
              <w:t xml:space="preserve"> 43 Wall s LCD orientovaným na šířku , barvě RAL7016, 3 roky záruka</w:t>
            </w:r>
          </w:p>
        </w:tc>
        <w:tc>
          <w:tcPr>
            <w:tcW w:w="450" w:type="dxa"/>
            <w:vAlign w:val="center"/>
            <w:hideMark/>
          </w:tcPr>
          <w:p w14:paraId="4B83FEE7" w14:textId="77777777" w:rsidR="007E61EB" w:rsidRPr="007E61EB" w:rsidRDefault="007E61EB" w:rsidP="007E61EB">
            <w:pPr>
              <w:jc w:val="center"/>
              <w:rPr>
                <w:sz w:val="16"/>
                <w:szCs w:val="16"/>
              </w:rPr>
            </w:pPr>
            <w:r w:rsidRPr="007E61EB">
              <w:rPr>
                <w:sz w:val="16"/>
                <w:szCs w:val="16"/>
              </w:rPr>
              <w:t>1</w:t>
            </w:r>
          </w:p>
        </w:tc>
        <w:tc>
          <w:tcPr>
            <w:tcW w:w="1665" w:type="dxa"/>
            <w:vAlign w:val="center"/>
            <w:hideMark/>
          </w:tcPr>
          <w:p w14:paraId="21D6B5AB" w14:textId="77777777" w:rsidR="007E61EB" w:rsidRPr="007E61EB" w:rsidRDefault="007E61EB" w:rsidP="007E61EB">
            <w:pPr>
              <w:jc w:val="right"/>
              <w:rPr>
                <w:sz w:val="16"/>
                <w:szCs w:val="16"/>
              </w:rPr>
            </w:pPr>
            <w:r w:rsidRPr="007E61EB">
              <w:rPr>
                <w:sz w:val="16"/>
                <w:szCs w:val="16"/>
              </w:rPr>
              <w:t>143 880,00</w:t>
            </w:r>
          </w:p>
        </w:tc>
        <w:tc>
          <w:tcPr>
            <w:tcW w:w="1665" w:type="dxa"/>
            <w:vAlign w:val="center"/>
            <w:hideMark/>
          </w:tcPr>
          <w:p w14:paraId="45041B1E" w14:textId="77777777" w:rsidR="007E61EB" w:rsidRPr="007E61EB" w:rsidRDefault="007E61EB" w:rsidP="007E61EB">
            <w:pPr>
              <w:jc w:val="right"/>
              <w:rPr>
                <w:sz w:val="16"/>
                <w:szCs w:val="16"/>
              </w:rPr>
            </w:pPr>
            <w:r w:rsidRPr="007E61EB">
              <w:rPr>
                <w:sz w:val="16"/>
                <w:szCs w:val="16"/>
              </w:rPr>
              <w:t>143 880,00</w:t>
            </w:r>
          </w:p>
        </w:tc>
        <w:tc>
          <w:tcPr>
            <w:tcW w:w="1665" w:type="dxa"/>
            <w:vAlign w:val="center"/>
            <w:hideMark/>
          </w:tcPr>
          <w:p w14:paraId="49911801" w14:textId="77777777" w:rsidR="007E61EB" w:rsidRPr="007E61EB" w:rsidRDefault="007E61EB" w:rsidP="007E61EB">
            <w:pPr>
              <w:jc w:val="right"/>
              <w:rPr>
                <w:sz w:val="16"/>
                <w:szCs w:val="16"/>
              </w:rPr>
            </w:pPr>
            <w:r w:rsidRPr="007E61EB">
              <w:rPr>
                <w:sz w:val="16"/>
                <w:szCs w:val="16"/>
              </w:rPr>
              <w:t>174 094,80</w:t>
            </w:r>
          </w:p>
        </w:tc>
      </w:tr>
    </w:tbl>
    <w:p w14:paraId="24636C3B" w14:textId="77777777" w:rsidR="007E61EB" w:rsidRPr="007E61EB" w:rsidRDefault="007E61EB" w:rsidP="007E61EB">
      <w:pPr>
        <w:rPr>
          <w:vanish/>
          <w:sz w:val="16"/>
          <w:szCs w:val="16"/>
        </w:rPr>
      </w:pPr>
    </w:p>
    <w:tbl>
      <w:tblPr>
        <w:tblW w:w="0" w:type="auto"/>
        <w:tblCellSpacing w:w="15" w:type="dxa"/>
        <w:tblInd w:w="5400" w:type="dxa"/>
        <w:tblCellMar>
          <w:top w:w="15" w:type="dxa"/>
          <w:left w:w="15" w:type="dxa"/>
          <w:bottom w:w="15" w:type="dxa"/>
          <w:right w:w="15" w:type="dxa"/>
        </w:tblCellMar>
        <w:tblLook w:val="04A0" w:firstRow="1" w:lastRow="0" w:firstColumn="1" w:lastColumn="0" w:noHBand="0" w:noVBand="1"/>
      </w:tblPr>
      <w:tblGrid>
        <w:gridCol w:w="1226"/>
        <w:gridCol w:w="1211"/>
        <w:gridCol w:w="1235"/>
      </w:tblGrid>
      <w:tr w:rsidR="007E61EB" w:rsidRPr="007E61EB" w14:paraId="1574D945" w14:textId="77777777" w:rsidTr="007E61EB">
        <w:trPr>
          <w:trHeight w:val="375"/>
          <w:tblCellSpacing w:w="15" w:type="dxa"/>
        </w:trPr>
        <w:tc>
          <w:tcPr>
            <w:tcW w:w="1695" w:type="dxa"/>
            <w:vAlign w:val="center"/>
            <w:hideMark/>
          </w:tcPr>
          <w:p w14:paraId="153BDFB7" w14:textId="77777777" w:rsidR="007E61EB" w:rsidRPr="007E61EB" w:rsidRDefault="007E61EB" w:rsidP="007E61EB">
            <w:pPr>
              <w:jc w:val="right"/>
              <w:rPr>
                <w:sz w:val="16"/>
                <w:szCs w:val="16"/>
              </w:rPr>
            </w:pPr>
            <w:r w:rsidRPr="007E61EB">
              <w:rPr>
                <w:sz w:val="16"/>
                <w:szCs w:val="16"/>
              </w:rPr>
              <w:t>základ</w:t>
            </w:r>
          </w:p>
        </w:tc>
        <w:tc>
          <w:tcPr>
            <w:tcW w:w="1695" w:type="dxa"/>
            <w:vAlign w:val="center"/>
            <w:hideMark/>
          </w:tcPr>
          <w:p w14:paraId="35021F83" w14:textId="77777777" w:rsidR="007E61EB" w:rsidRPr="007E61EB" w:rsidRDefault="007E61EB" w:rsidP="007E61EB">
            <w:pPr>
              <w:jc w:val="right"/>
              <w:rPr>
                <w:sz w:val="16"/>
                <w:szCs w:val="16"/>
              </w:rPr>
            </w:pPr>
            <w:proofErr w:type="spellStart"/>
            <w:r w:rsidRPr="007E61EB">
              <w:rPr>
                <w:sz w:val="16"/>
                <w:szCs w:val="16"/>
              </w:rPr>
              <w:t>dph</w:t>
            </w:r>
            <w:proofErr w:type="spellEnd"/>
          </w:p>
        </w:tc>
        <w:tc>
          <w:tcPr>
            <w:tcW w:w="1695" w:type="dxa"/>
            <w:vAlign w:val="center"/>
            <w:hideMark/>
          </w:tcPr>
          <w:p w14:paraId="2D7FA8A0" w14:textId="77777777" w:rsidR="007E61EB" w:rsidRPr="007E61EB" w:rsidRDefault="007E61EB" w:rsidP="007E61EB">
            <w:pPr>
              <w:jc w:val="right"/>
              <w:rPr>
                <w:sz w:val="16"/>
                <w:szCs w:val="16"/>
              </w:rPr>
            </w:pPr>
            <w:r w:rsidRPr="007E61EB">
              <w:rPr>
                <w:sz w:val="16"/>
                <w:szCs w:val="16"/>
              </w:rPr>
              <w:t>celkem</w:t>
            </w:r>
          </w:p>
        </w:tc>
      </w:tr>
      <w:tr w:rsidR="007E61EB" w:rsidRPr="007E61EB" w14:paraId="5CFDFB11" w14:textId="77777777" w:rsidTr="007E61EB">
        <w:trPr>
          <w:trHeight w:val="375"/>
          <w:tblCellSpacing w:w="15" w:type="dxa"/>
        </w:trPr>
        <w:tc>
          <w:tcPr>
            <w:tcW w:w="0" w:type="auto"/>
            <w:vAlign w:val="center"/>
            <w:hideMark/>
          </w:tcPr>
          <w:p w14:paraId="3EBFE90F" w14:textId="77777777" w:rsidR="007E61EB" w:rsidRPr="007E61EB" w:rsidRDefault="007E61EB" w:rsidP="007E61EB">
            <w:pPr>
              <w:jc w:val="right"/>
              <w:rPr>
                <w:sz w:val="16"/>
                <w:szCs w:val="16"/>
              </w:rPr>
            </w:pPr>
            <w:r w:rsidRPr="007E61EB">
              <w:rPr>
                <w:sz w:val="16"/>
                <w:szCs w:val="16"/>
              </w:rPr>
              <w:t>185 080,00</w:t>
            </w:r>
          </w:p>
        </w:tc>
        <w:tc>
          <w:tcPr>
            <w:tcW w:w="0" w:type="auto"/>
            <w:vAlign w:val="center"/>
            <w:hideMark/>
          </w:tcPr>
          <w:p w14:paraId="635CB8BE" w14:textId="77777777" w:rsidR="007E61EB" w:rsidRPr="007E61EB" w:rsidRDefault="007E61EB" w:rsidP="007E61EB">
            <w:pPr>
              <w:jc w:val="right"/>
              <w:rPr>
                <w:sz w:val="16"/>
                <w:szCs w:val="16"/>
              </w:rPr>
            </w:pPr>
            <w:r w:rsidRPr="007E61EB">
              <w:rPr>
                <w:sz w:val="16"/>
                <w:szCs w:val="16"/>
              </w:rPr>
              <w:t>38 866,80 [21%]</w:t>
            </w:r>
          </w:p>
        </w:tc>
        <w:tc>
          <w:tcPr>
            <w:tcW w:w="0" w:type="auto"/>
            <w:vAlign w:val="center"/>
            <w:hideMark/>
          </w:tcPr>
          <w:p w14:paraId="7728381F" w14:textId="77777777" w:rsidR="007E61EB" w:rsidRPr="007E61EB" w:rsidRDefault="007E61EB" w:rsidP="007E61EB">
            <w:pPr>
              <w:jc w:val="right"/>
              <w:rPr>
                <w:sz w:val="16"/>
                <w:szCs w:val="16"/>
              </w:rPr>
            </w:pPr>
            <w:r w:rsidRPr="007E61EB">
              <w:rPr>
                <w:sz w:val="16"/>
                <w:szCs w:val="16"/>
              </w:rPr>
              <w:t>223 946,80</w:t>
            </w:r>
          </w:p>
        </w:tc>
      </w:tr>
    </w:tbl>
    <w:p w14:paraId="03B99441" w14:textId="77777777" w:rsidR="00282961" w:rsidRDefault="00282961" w:rsidP="00282961">
      <w:pPr>
        <w:widowControl w:val="0"/>
        <w:ind w:right="-2"/>
        <w:rPr>
          <w:rFonts w:cs="Arial"/>
          <w:color w:val="000000"/>
          <w:sz w:val="20"/>
        </w:rPr>
      </w:pPr>
    </w:p>
    <w:p w14:paraId="277423F6" w14:textId="77777777" w:rsidR="00192129" w:rsidRDefault="00192129" w:rsidP="00192129">
      <w:pPr>
        <w:jc w:val="both"/>
        <w:rPr>
          <w:rFonts w:asciiTheme="minorHAnsi" w:hAnsiTheme="minorHAnsi"/>
          <w:sz w:val="18"/>
          <w:szCs w:val="18"/>
        </w:rPr>
      </w:pPr>
    </w:p>
    <w:p w14:paraId="0A42D2C5" w14:textId="77777777" w:rsidR="00931CAE" w:rsidRPr="00192129" w:rsidRDefault="00931CAE" w:rsidP="00192129">
      <w:pPr>
        <w:jc w:val="both"/>
        <w:rPr>
          <w:rFonts w:asciiTheme="minorHAnsi" w:hAnsiTheme="minorHAnsi"/>
          <w:sz w:val="18"/>
          <w:szCs w:val="18"/>
        </w:rPr>
      </w:pPr>
    </w:p>
    <w:p w14:paraId="0A64FE3B" w14:textId="7AFA5D35" w:rsidR="001E75C2" w:rsidRPr="001E75C2" w:rsidRDefault="00192129" w:rsidP="001E75C2">
      <w:pPr>
        <w:rPr>
          <w:b/>
          <w:bCs/>
        </w:rPr>
      </w:pPr>
      <w:r w:rsidRPr="00192129">
        <w:rPr>
          <w:rFonts w:asciiTheme="minorHAnsi" w:hAnsiTheme="minorHAnsi"/>
        </w:rPr>
        <w:t>2.3</w:t>
      </w:r>
      <w:r w:rsidRPr="00192129">
        <w:rPr>
          <w:rFonts w:asciiTheme="minorHAnsi" w:hAnsiTheme="minorHAnsi"/>
        </w:rPr>
        <w:tab/>
      </w:r>
      <w:r w:rsidR="001E75C2" w:rsidRPr="001E75C2">
        <w:rPr>
          <w:rFonts w:asciiTheme="minorHAnsi" w:hAnsiTheme="minorHAnsi" w:cstheme="minorHAnsi"/>
        </w:rPr>
        <w:t>Prodávající je povinen v rámci předmětu smlouvy</w:t>
      </w:r>
      <w:r w:rsidR="001E75C2" w:rsidRPr="001E75C2">
        <w:rPr>
          <w:rFonts w:asciiTheme="minorHAnsi" w:hAnsiTheme="minorHAnsi" w:cstheme="minorHAnsi"/>
          <w:b/>
          <w:bCs/>
        </w:rPr>
        <w:t xml:space="preserve"> z</w:t>
      </w:r>
      <w:r w:rsidR="001E75C2" w:rsidRPr="001E75C2">
        <w:rPr>
          <w:rStyle w:val="Siln"/>
          <w:rFonts w:asciiTheme="minorHAnsi" w:hAnsiTheme="minorHAnsi" w:cstheme="minorHAnsi"/>
          <w:b w:val="0"/>
          <w:bCs w:val="0"/>
        </w:rPr>
        <w:t xml:space="preserve">ajistit technickou funkčnost infopanelu i základního obslužného software infopanelu (minimálně: tlačítko </w:t>
      </w:r>
      <w:proofErr w:type="spellStart"/>
      <w:r w:rsidR="001E75C2" w:rsidRPr="001E75C2">
        <w:rPr>
          <w:rStyle w:val="Siln"/>
          <w:rFonts w:asciiTheme="minorHAnsi" w:hAnsiTheme="minorHAnsi" w:cstheme="minorHAnsi"/>
          <w:b w:val="0"/>
          <w:bCs w:val="0"/>
        </w:rPr>
        <w:t>home</w:t>
      </w:r>
      <w:proofErr w:type="spellEnd"/>
      <w:r w:rsidR="001E75C2" w:rsidRPr="001E75C2">
        <w:rPr>
          <w:rStyle w:val="Siln"/>
          <w:rFonts w:asciiTheme="minorHAnsi" w:hAnsiTheme="minorHAnsi" w:cstheme="minorHAnsi"/>
          <w:b w:val="0"/>
          <w:bCs w:val="0"/>
        </w:rPr>
        <w:t xml:space="preserve">, návrat na předchozí stránku, </w:t>
      </w:r>
      <w:proofErr w:type="spellStart"/>
      <w:r w:rsidR="001E75C2" w:rsidRPr="001E75C2">
        <w:rPr>
          <w:rStyle w:val="Siln"/>
          <w:rFonts w:asciiTheme="minorHAnsi" w:hAnsiTheme="minorHAnsi" w:cstheme="minorHAnsi"/>
          <w:b w:val="0"/>
          <w:bCs w:val="0"/>
        </w:rPr>
        <w:t>whitelist</w:t>
      </w:r>
      <w:proofErr w:type="spellEnd"/>
      <w:r w:rsidR="001E75C2" w:rsidRPr="001E75C2">
        <w:rPr>
          <w:rStyle w:val="Siln"/>
          <w:rFonts w:asciiTheme="minorHAnsi" w:hAnsiTheme="minorHAnsi" w:cstheme="minorHAnsi"/>
          <w:b w:val="0"/>
          <w:bCs w:val="0"/>
        </w:rPr>
        <w:t xml:space="preserve"> povolených domén, resetování po zadané době nečinnosti)"</w:t>
      </w:r>
      <w:r w:rsidR="00914144">
        <w:rPr>
          <w:rStyle w:val="Siln"/>
          <w:rFonts w:asciiTheme="minorHAnsi" w:hAnsiTheme="minorHAnsi" w:cstheme="minorHAnsi"/>
          <w:b w:val="0"/>
          <w:bCs w:val="0"/>
        </w:rPr>
        <w:t xml:space="preserve"> a to po celou dobu </w:t>
      </w:r>
      <w:r w:rsidR="00CD0B7E">
        <w:rPr>
          <w:rStyle w:val="Siln"/>
          <w:rFonts w:asciiTheme="minorHAnsi" w:hAnsiTheme="minorHAnsi" w:cstheme="minorHAnsi"/>
          <w:b w:val="0"/>
          <w:bCs w:val="0"/>
        </w:rPr>
        <w:t>servisního programu to je minimálně : 36 měsíců</w:t>
      </w:r>
      <w:r w:rsidR="00914144">
        <w:rPr>
          <w:rStyle w:val="Siln"/>
          <w:rFonts w:asciiTheme="minorHAnsi" w:hAnsiTheme="minorHAnsi" w:cstheme="minorHAnsi"/>
          <w:b w:val="0"/>
          <w:bCs w:val="0"/>
        </w:rPr>
        <w:t xml:space="preserve"> </w:t>
      </w:r>
    </w:p>
    <w:p w14:paraId="46EF7BD6" w14:textId="5F7D59F6" w:rsidR="00CD0B7E" w:rsidRPr="007079FE" w:rsidRDefault="00770E30" w:rsidP="00CD0B7E">
      <w:pPr>
        <w:spacing w:after="120"/>
        <w:jc w:val="both"/>
      </w:pPr>
      <w:r w:rsidRPr="00192129">
        <w:rPr>
          <w:rFonts w:asciiTheme="minorHAnsi" w:hAnsiTheme="minorHAnsi"/>
        </w:rPr>
        <w:t>2.</w:t>
      </w:r>
      <w:r>
        <w:rPr>
          <w:rFonts w:asciiTheme="minorHAnsi" w:hAnsiTheme="minorHAnsi"/>
        </w:rPr>
        <w:t>4</w:t>
      </w:r>
      <w:r w:rsidRPr="00192129">
        <w:rPr>
          <w:rFonts w:asciiTheme="minorHAnsi" w:hAnsiTheme="minorHAnsi"/>
        </w:rPr>
        <w:tab/>
      </w:r>
      <w:r w:rsidR="003B77F1" w:rsidRPr="007079FE">
        <w:rPr>
          <w:rFonts w:asciiTheme="minorHAnsi" w:hAnsiTheme="minorHAnsi" w:cstheme="minorHAnsi"/>
        </w:rPr>
        <w:t>Kupující se zavazuje zajistit stavební připravenost pro montáž infopanelu v souladu s montážními výkresy. Součástí této připravenosti je zajištění přípojného místa k rozvodu elektrické</w:t>
      </w:r>
      <w:r w:rsidR="007079FE">
        <w:rPr>
          <w:rFonts w:asciiTheme="minorHAnsi" w:hAnsiTheme="minorHAnsi" w:cstheme="minorHAnsi"/>
        </w:rPr>
        <w:t xml:space="preserve"> </w:t>
      </w:r>
      <w:r w:rsidR="003B77F1" w:rsidRPr="007079FE">
        <w:rPr>
          <w:rFonts w:asciiTheme="minorHAnsi" w:hAnsiTheme="minorHAnsi" w:cstheme="minorHAnsi"/>
        </w:rPr>
        <w:t>energie (230 V) a</w:t>
      </w:r>
      <w:r w:rsidR="007079FE">
        <w:rPr>
          <w:rFonts w:asciiTheme="minorHAnsi" w:hAnsiTheme="minorHAnsi" w:cstheme="minorHAnsi"/>
        </w:rPr>
        <w:t xml:space="preserve"> </w:t>
      </w:r>
      <w:r w:rsidR="003B77F1" w:rsidRPr="007079FE">
        <w:rPr>
          <w:rFonts w:asciiTheme="minorHAnsi" w:hAnsiTheme="minorHAnsi" w:cstheme="minorHAnsi"/>
        </w:rPr>
        <w:t>přípojného místa k internetu.</w:t>
      </w:r>
      <w:r w:rsidR="007079FE" w:rsidRPr="007079FE">
        <w:rPr>
          <w:rFonts w:asciiTheme="minorHAnsi" w:hAnsiTheme="minorHAnsi" w:cstheme="minorHAnsi"/>
        </w:rPr>
        <w:br/>
      </w:r>
      <w:r w:rsidR="00CD0B7E" w:rsidRPr="00192129">
        <w:rPr>
          <w:rFonts w:asciiTheme="minorHAnsi" w:hAnsiTheme="minorHAnsi"/>
        </w:rPr>
        <w:t>2.</w:t>
      </w:r>
      <w:r w:rsidR="00CD0B7E">
        <w:rPr>
          <w:rFonts w:asciiTheme="minorHAnsi" w:hAnsiTheme="minorHAnsi"/>
        </w:rPr>
        <w:t>5</w:t>
      </w:r>
      <w:r w:rsidR="00CD0B7E" w:rsidRPr="00192129">
        <w:rPr>
          <w:rFonts w:asciiTheme="minorHAnsi" w:hAnsiTheme="minorHAnsi"/>
        </w:rPr>
        <w:tab/>
        <w:t>Kupující se zavazuje dokončené dílo v souladu s touto smlouvou převzít a zaplatit za něj cenu uvedenou v odstavci IV. této smlouvy.</w:t>
      </w:r>
    </w:p>
    <w:p w14:paraId="687CDD0A" w14:textId="77777777" w:rsidR="00770E30" w:rsidRPr="00192129" w:rsidRDefault="00770E30" w:rsidP="001A4B2E">
      <w:pPr>
        <w:spacing w:after="120"/>
        <w:jc w:val="both"/>
        <w:rPr>
          <w:rFonts w:asciiTheme="minorHAnsi" w:hAnsiTheme="minorHAnsi"/>
        </w:rPr>
      </w:pPr>
    </w:p>
    <w:p w14:paraId="2D2D544A" w14:textId="77777777" w:rsidR="00192129" w:rsidRPr="00192129" w:rsidRDefault="00192129" w:rsidP="00192129">
      <w:pPr>
        <w:jc w:val="both"/>
        <w:rPr>
          <w:rFonts w:asciiTheme="minorHAnsi" w:hAnsiTheme="minorHAnsi"/>
        </w:rPr>
      </w:pPr>
    </w:p>
    <w:p w14:paraId="7B4B5604" w14:textId="77777777" w:rsidR="00A92502" w:rsidRDefault="00A92502" w:rsidP="000A46EE">
      <w:pPr>
        <w:jc w:val="center"/>
        <w:rPr>
          <w:rFonts w:asciiTheme="minorHAnsi" w:hAnsiTheme="minorHAnsi" w:cs="Arial"/>
          <w:b/>
          <w:color w:val="000000"/>
        </w:rPr>
      </w:pPr>
    </w:p>
    <w:p w14:paraId="4CB89C8E" w14:textId="142FE36C" w:rsidR="000A46EE" w:rsidRPr="00192129" w:rsidRDefault="00A92502" w:rsidP="00A92502">
      <w:pPr>
        <w:spacing w:before="120"/>
        <w:jc w:val="center"/>
        <w:rPr>
          <w:rFonts w:asciiTheme="minorHAnsi" w:hAnsiTheme="minorHAnsi" w:cs="Arial"/>
          <w:b/>
          <w:color w:val="000000"/>
        </w:rPr>
      </w:pPr>
      <w:r>
        <w:rPr>
          <w:rFonts w:asciiTheme="minorHAnsi" w:hAnsiTheme="minorHAnsi" w:cs="Arial"/>
          <w:b/>
          <w:color w:val="000000"/>
        </w:rPr>
        <w:t>III.</w:t>
      </w:r>
      <w:r w:rsidR="000A46EE" w:rsidRPr="00192129">
        <w:rPr>
          <w:rFonts w:asciiTheme="minorHAnsi" w:hAnsiTheme="minorHAnsi" w:cs="Arial"/>
          <w:b/>
          <w:color w:val="000000"/>
        </w:rPr>
        <w:t>TERMÍN A MÍSTO PLNĚNÍ</w:t>
      </w:r>
    </w:p>
    <w:p w14:paraId="722BCFEA" w14:textId="055EED43" w:rsidR="000A46EE" w:rsidRPr="00522801" w:rsidRDefault="000A46EE" w:rsidP="001A4B2E">
      <w:pPr>
        <w:spacing w:after="120"/>
        <w:jc w:val="both"/>
        <w:rPr>
          <w:rFonts w:asciiTheme="minorHAnsi" w:hAnsiTheme="minorHAnsi" w:cs="Arial"/>
        </w:rPr>
      </w:pPr>
      <w:r w:rsidRPr="00522801">
        <w:rPr>
          <w:rFonts w:asciiTheme="minorHAnsi" w:hAnsiTheme="minorHAnsi" w:cs="Arial"/>
        </w:rPr>
        <w:t>3.1</w:t>
      </w:r>
      <w:r w:rsidRPr="00522801">
        <w:rPr>
          <w:rFonts w:asciiTheme="minorHAnsi" w:hAnsiTheme="minorHAnsi" w:cs="Arial"/>
        </w:rPr>
        <w:tab/>
      </w:r>
      <w:r w:rsidRPr="00522801">
        <w:rPr>
          <w:rFonts w:asciiTheme="minorHAnsi" w:hAnsiTheme="minorHAnsi"/>
        </w:rPr>
        <w:t>Zhotovitel</w:t>
      </w:r>
      <w:r w:rsidRPr="00522801">
        <w:rPr>
          <w:rFonts w:asciiTheme="minorHAnsi" w:hAnsiTheme="minorHAnsi" w:cs="Arial"/>
        </w:rPr>
        <w:t xml:space="preserve"> zrealizuje zakázku takto:</w:t>
      </w:r>
      <w:r w:rsidRPr="00522801">
        <w:rPr>
          <w:rFonts w:asciiTheme="minorHAnsi" w:hAnsiTheme="minorHAnsi" w:cs="Arial"/>
        </w:rPr>
        <w:tab/>
      </w:r>
      <w:r w:rsidRPr="00522801">
        <w:rPr>
          <w:rFonts w:asciiTheme="minorHAnsi" w:hAnsiTheme="minorHAnsi" w:cs="Arial"/>
          <w:b/>
        </w:rPr>
        <w:t xml:space="preserve">do </w:t>
      </w:r>
      <w:r w:rsidR="000D0DE0" w:rsidRPr="00522801">
        <w:rPr>
          <w:rFonts w:asciiTheme="minorHAnsi" w:hAnsiTheme="minorHAnsi" w:cs="Arial"/>
          <w:b/>
        </w:rPr>
        <w:t>9</w:t>
      </w:r>
      <w:r w:rsidRPr="00522801">
        <w:rPr>
          <w:rFonts w:asciiTheme="minorHAnsi" w:hAnsiTheme="minorHAnsi" w:cs="Arial"/>
          <w:b/>
        </w:rPr>
        <w:t>.</w:t>
      </w:r>
      <w:r w:rsidR="00BB3001" w:rsidRPr="00522801">
        <w:rPr>
          <w:rFonts w:asciiTheme="minorHAnsi" w:hAnsiTheme="minorHAnsi" w:cs="Arial"/>
          <w:b/>
        </w:rPr>
        <w:t>0</w:t>
      </w:r>
      <w:r w:rsidR="000D0DE0" w:rsidRPr="00522801">
        <w:rPr>
          <w:rFonts w:asciiTheme="minorHAnsi" w:hAnsiTheme="minorHAnsi" w:cs="Arial"/>
          <w:b/>
        </w:rPr>
        <w:t>5</w:t>
      </w:r>
      <w:r w:rsidR="00192129" w:rsidRPr="00522801">
        <w:rPr>
          <w:rFonts w:asciiTheme="minorHAnsi" w:hAnsiTheme="minorHAnsi" w:cs="Arial"/>
          <w:b/>
        </w:rPr>
        <w:t>.202</w:t>
      </w:r>
      <w:r w:rsidR="000D0DE0" w:rsidRPr="00522801">
        <w:rPr>
          <w:rFonts w:asciiTheme="minorHAnsi" w:hAnsiTheme="minorHAnsi" w:cs="Arial"/>
          <w:b/>
        </w:rPr>
        <w:t>5</w:t>
      </w:r>
    </w:p>
    <w:p w14:paraId="4FFED2B6" w14:textId="4CDBDBF8" w:rsidR="000A46EE" w:rsidRPr="00192129" w:rsidRDefault="000A46EE" w:rsidP="001A4B2E">
      <w:pPr>
        <w:spacing w:after="120"/>
        <w:jc w:val="both"/>
        <w:rPr>
          <w:rFonts w:asciiTheme="minorHAnsi" w:hAnsiTheme="minorHAnsi" w:cs="Arial"/>
          <w:color w:val="000000"/>
        </w:rPr>
      </w:pPr>
      <w:r w:rsidRPr="00192129">
        <w:rPr>
          <w:rFonts w:asciiTheme="minorHAnsi" w:hAnsiTheme="minorHAnsi" w:cs="Arial"/>
          <w:color w:val="000000"/>
        </w:rPr>
        <w:t>3.</w:t>
      </w:r>
      <w:r w:rsidR="00F34F18" w:rsidRPr="00192129">
        <w:rPr>
          <w:rFonts w:asciiTheme="minorHAnsi" w:hAnsiTheme="minorHAnsi" w:cs="Arial"/>
          <w:color w:val="000000"/>
        </w:rPr>
        <w:t>2</w:t>
      </w:r>
      <w:r w:rsidRPr="00192129">
        <w:rPr>
          <w:rFonts w:asciiTheme="minorHAnsi" w:hAnsiTheme="minorHAnsi" w:cs="Arial"/>
          <w:color w:val="000000"/>
        </w:rPr>
        <w:tab/>
      </w:r>
      <w:r w:rsidRPr="001A4B2E">
        <w:rPr>
          <w:rFonts w:asciiTheme="minorHAnsi" w:hAnsiTheme="minorHAnsi"/>
        </w:rPr>
        <w:t>Nesplnění</w:t>
      </w:r>
      <w:r w:rsidRPr="00192129">
        <w:rPr>
          <w:rFonts w:asciiTheme="minorHAnsi" w:hAnsiTheme="minorHAnsi" w:cs="Arial"/>
          <w:color w:val="000000"/>
        </w:rPr>
        <w:t xml:space="preserve"> dokončení a předání předmětu smlouvy v termínu stanoveném v čl. III. se zavazuje prodávající kupujícímu zaplatit smluvní pokutu ve výši 0,1% z</w:t>
      </w:r>
      <w:r w:rsidR="009C1331">
        <w:rPr>
          <w:rFonts w:asciiTheme="minorHAnsi" w:hAnsiTheme="minorHAnsi" w:cs="Arial"/>
          <w:color w:val="000000"/>
        </w:rPr>
        <w:t> ceny díla</w:t>
      </w:r>
      <w:r w:rsidR="00192129">
        <w:rPr>
          <w:rFonts w:asciiTheme="minorHAnsi" w:hAnsiTheme="minorHAnsi" w:cs="Arial"/>
          <w:color w:val="000000"/>
        </w:rPr>
        <w:t xml:space="preserve"> za každý započatý </w:t>
      </w:r>
      <w:r w:rsidRPr="00192129">
        <w:rPr>
          <w:rFonts w:asciiTheme="minorHAnsi" w:hAnsiTheme="minorHAnsi" w:cs="Arial"/>
          <w:color w:val="000000"/>
        </w:rPr>
        <w:t>den prodlení.</w:t>
      </w:r>
    </w:p>
    <w:p w14:paraId="7DE66A41" w14:textId="77777777" w:rsidR="000A46EE" w:rsidRPr="00192129" w:rsidRDefault="000A46EE" w:rsidP="000A46EE">
      <w:pPr>
        <w:jc w:val="both"/>
        <w:rPr>
          <w:rFonts w:asciiTheme="minorHAnsi" w:hAnsiTheme="minorHAnsi" w:cs="Arial"/>
          <w:color w:val="000000"/>
        </w:rPr>
      </w:pPr>
    </w:p>
    <w:p w14:paraId="0B872D29" w14:textId="77777777" w:rsidR="00F34F18" w:rsidRDefault="00F34F18" w:rsidP="000A46EE">
      <w:pPr>
        <w:jc w:val="center"/>
        <w:rPr>
          <w:rFonts w:asciiTheme="minorHAnsi" w:hAnsiTheme="minorHAnsi" w:cs="Arial"/>
          <w:b/>
          <w:color w:val="000000"/>
        </w:rPr>
      </w:pPr>
    </w:p>
    <w:p w14:paraId="5BDC46F3" w14:textId="77777777" w:rsidR="000A46EE" w:rsidRPr="00192129" w:rsidRDefault="000A46EE" w:rsidP="000A46EE">
      <w:pPr>
        <w:jc w:val="center"/>
        <w:rPr>
          <w:rFonts w:asciiTheme="minorHAnsi" w:hAnsiTheme="minorHAnsi" w:cs="Arial"/>
          <w:b/>
          <w:color w:val="000000"/>
        </w:rPr>
      </w:pPr>
      <w:r w:rsidRPr="00192129">
        <w:rPr>
          <w:rFonts w:asciiTheme="minorHAnsi" w:hAnsiTheme="minorHAnsi" w:cs="Arial"/>
          <w:b/>
          <w:color w:val="000000"/>
        </w:rPr>
        <w:t>IV.</w:t>
      </w:r>
    </w:p>
    <w:p w14:paraId="2C9AB5F0" w14:textId="60BB5844" w:rsidR="000A46EE" w:rsidRPr="00192129" w:rsidRDefault="008A2BAF" w:rsidP="000A46EE">
      <w:pPr>
        <w:jc w:val="center"/>
        <w:rPr>
          <w:rFonts w:asciiTheme="minorHAnsi" w:hAnsiTheme="minorHAnsi" w:cs="Arial"/>
          <w:b/>
          <w:color w:val="000000"/>
        </w:rPr>
      </w:pPr>
      <w:r>
        <w:rPr>
          <w:rFonts w:asciiTheme="minorHAnsi" w:hAnsiTheme="minorHAnsi" w:cs="Arial"/>
          <w:b/>
          <w:color w:val="000000"/>
        </w:rPr>
        <w:t>CENA PLNĚNÍ A PLATEBNÍ PODMÍNKY</w:t>
      </w:r>
    </w:p>
    <w:p w14:paraId="0333A4DB" w14:textId="77777777" w:rsidR="000A46EE" w:rsidRPr="00192129" w:rsidRDefault="000A46EE" w:rsidP="00FA0A13">
      <w:pPr>
        <w:jc w:val="both"/>
        <w:rPr>
          <w:rFonts w:asciiTheme="minorHAnsi" w:hAnsiTheme="minorHAnsi" w:cs="Arial"/>
          <w:color w:val="000000"/>
        </w:rPr>
      </w:pPr>
      <w:r w:rsidRPr="00192129">
        <w:rPr>
          <w:rFonts w:asciiTheme="minorHAnsi" w:hAnsiTheme="minorHAnsi" w:cs="Arial"/>
          <w:color w:val="000000"/>
        </w:rPr>
        <w:t>4.1</w:t>
      </w:r>
      <w:r w:rsidRPr="00192129">
        <w:rPr>
          <w:rFonts w:asciiTheme="minorHAnsi" w:hAnsiTheme="minorHAnsi" w:cs="Arial"/>
          <w:color w:val="000000"/>
        </w:rPr>
        <w:tab/>
      </w:r>
      <w:r w:rsidRPr="001A4B2E">
        <w:rPr>
          <w:rFonts w:asciiTheme="minorHAnsi" w:hAnsiTheme="minorHAnsi"/>
        </w:rPr>
        <w:t>Cena</w:t>
      </w:r>
      <w:r w:rsidRPr="00192129">
        <w:rPr>
          <w:rFonts w:asciiTheme="minorHAnsi" w:hAnsiTheme="minorHAnsi" w:cs="Arial"/>
          <w:color w:val="000000"/>
        </w:rPr>
        <w:t xml:space="preserve"> předmětu smlouvy je sjednána dle nabídky prodávajícího jako cena pevná a nejvýše přípustná po celou dobu plnění zakázky, a jsou v ní zahrnuty veškeré náklady na </w:t>
      </w:r>
      <w:r w:rsidRPr="00192129">
        <w:rPr>
          <w:rFonts w:asciiTheme="minorHAnsi" w:hAnsiTheme="minorHAnsi" w:cs="Arial"/>
          <w:color w:val="000000"/>
        </w:rPr>
        <w:lastRenderedPageBreak/>
        <w:t>zajištění předmětu zakázky včetně dopravy a případných dalších oprávněných nákladů a ve smyslu této smlouvy</w:t>
      </w:r>
    </w:p>
    <w:p w14:paraId="6F482086" w14:textId="20583230" w:rsidR="005701C5" w:rsidRDefault="00192129" w:rsidP="00FA0A13">
      <w:pPr>
        <w:jc w:val="both"/>
        <w:rPr>
          <w:rFonts w:asciiTheme="minorHAnsi" w:hAnsiTheme="minorHAnsi" w:cs="Arial"/>
          <w:color w:val="000000"/>
        </w:rPr>
      </w:pPr>
      <w:r>
        <w:rPr>
          <w:rFonts w:asciiTheme="minorHAnsi" w:hAnsiTheme="minorHAnsi" w:cs="Arial"/>
          <w:color w:val="000000"/>
        </w:rPr>
        <w:t xml:space="preserve">Tato </w:t>
      </w:r>
      <w:r w:rsidRPr="001A4B2E">
        <w:rPr>
          <w:rFonts w:asciiTheme="minorHAnsi" w:hAnsiTheme="minorHAnsi"/>
        </w:rPr>
        <w:t>cena</w:t>
      </w:r>
      <w:r>
        <w:rPr>
          <w:rFonts w:asciiTheme="minorHAnsi" w:hAnsiTheme="minorHAnsi" w:cs="Arial"/>
          <w:color w:val="000000"/>
        </w:rPr>
        <w:t xml:space="preserve"> činí</w:t>
      </w:r>
    </w:p>
    <w:p w14:paraId="728A19C6" w14:textId="055A6FB1" w:rsidR="00192129" w:rsidRDefault="0044440C" w:rsidP="00FA0A13">
      <w:pPr>
        <w:tabs>
          <w:tab w:val="right" w:pos="5103"/>
        </w:tabs>
        <w:jc w:val="both"/>
        <w:rPr>
          <w:rFonts w:asciiTheme="minorHAnsi" w:hAnsiTheme="minorHAnsi" w:cs="Arial"/>
          <w:b/>
          <w:color w:val="000000"/>
        </w:rPr>
      </w:pPr>
      <w:r w:rsidRPr="0044440C">
        <w:rPr>
          <w:rFonts w:asciiTheme="minorHAnsi" w:hAnsiTheme="minorHAnsi" w:cs="Arial"/>
          <w:b/>
          <w:color w:val="000000"/>
        </w:rPr>
        <w:tab/>
      </w:r>
      <w:r w:rsidR="002A12F4">
        <w:rPr>
          <w:rFonts w:asciiTheme="minorHAnsi" w:hAnsiTheme="minorHAnsi" w:cs="Arial"/>
          <w:b/>
          <w:color w:val="000000"/>
        </w:rPr>
        <w:t>185</w:t>
      </w:r>
      <w:r w:rsidR="00261599">
        <w:rPr>
          <w:rFonts w:asciiTheme="minorHAnsi" w:hAnsiTheme="minorHAnsi" w:cs="Arial"/>
          <w:b/>
          <w:color w:val="000000"/>
        </w:rPr>
        <w:t xml:space="preserve"> </w:t>
      </w:r>
      <w:r w:rsidR="002A12F4">
        <w:rPr>
          <w:rFonts w:asciiTheme="minorHAnsi" w:hAnsiTheme="minorHAnsi" w:cs="Arial"/>
          <w:b/>
          <w:color w:val="000000"/>
        </w:rPr>
        <w:t>080,00</w:t>
      </w:r>
      <w:r w:rsidRPr="0044440C">
        <w:rPr>
          <w:rFonts w:asciiTheme="minorHAnsi" w:hAnsiTheme="minorHAnsi" w:cs="Arial"/>
          <w:b/>
          <w:color w:val="000000"/>
        </w:rPr>
        <w:t xml:space="preserve"> Kč bez DPH</w:t>
      </w:r>
    </w:p>
    <w:p w14:paraId="72408D16" w14:textId="753D9EB9" w:rsidR="00D123DB" w:rsidRDefault="00D123DB" w:rsidP="00FA0A13">
      <w:pPr>
        <w:tabs>
          <w:tab w:val="right" w:pos="5103"/>
        </w:tabs>
        <w:jc w:val="both"/>
        <w:rPr>
          <w:rFonts w:asciiTheme="minorHAnsi" w:hAnsiTheme="minorHAnsi" w:cs="Arial"/>
          <w:b/>
          <w:color w:val="000000"/>
        </w:rPr>
      </w:pPr>
      <w:r>
        <w:rPr>
          <w:rFonts w:asciiTheme="minorHAnsi" w:hAnsiTheme="minorHAnsi" w:cs="Arial"/>
          <w:b/>
          <w:color w:val="000000"/>
        </w:rPr>
        <w:tab/>
      </w:r>
      <w:r w:rsidR="002A12F4">
        <w:rPr>
          <w:rFonts w:asciiTheme="minorHAnsi" w:hAnsiTheme="minorHAnsi" w:cs="Arial"/>
          <w:b/>
          <w:color w:val="000000"/>
        </w:rPr>
        <w:t>38 866,80</w:t>
      </w:r>
      <w:r w:rsidR="00B26D4F">
        <w:rPr>
          <w:rFonts w:asciiTheme="minorHAnsi" w:hAnsiTheme="minorHAnsi" w:cs="Arial"/>
          <w:b/>
          <w:color w:val="000000"/>
        </w:rPr>
        <w:t xml:space="preserve"> </w:t>
      </w:r>
      <w:r w:rsidRPr="0044440C">
        <w:rPr>
          <w:rFonts w:asciiTheme="minorHAnsi" w:hAnsiTheme="minorHAnsi" w:cs="Arial"/>
          <w:b/>
          <w:color w:val="000000"/>
        </w:rPr>
        <w:t>Kč bez DPH</w:t>
      </w:r>
      <w:r>
        <w:rPr>
          <w:rFonts w:asciiTheme="minorHAnsi" w:hAnsiTheme="minorHAnsi" w:cs="Arial"/>
          <w:b/>
          <w:color w:val="000000"/>
        </w:rPr>
        <w:tab/>
      </w:r>
    </w:p>
    <w:p w14:paraId="3BDA45F6" w14:textId="2EEAEB87" w:rsidR="0044440C" w:rsidRPr="0044440C" w:rsidRDefault="0044440C" w:rsidP="00FA0A13">
      <w:pPr>
        <w:tabs>
          <w:tab w:val="right" w:pos="5103"/>
        </w:tabs>
        <w:jc w:val="both"/>
        <w:rPr>
          <w:rFonts w:asciiTheme="minorHAnsi" w:hAnsiTheme="minorHAnsi" w:cs="Arial"/>
          <w:b/>
          <w:color w:val="000000"/>
        </w:rPr>
      </w:pPr>
      <w:r>
        <w:rPr>
          <w:rFonts w:asciiTheme="minorHAnsi" w:hAnsiTheme="minorHAnsi" w:cs="Arial"/>
          <w:b/>
          <w:color w:val="000000"/>
        </w:rPr>
        <w:tab/>
      </w:r>
      <w:r w:rsidR="00261599">
        <w:rPr>
          <w:rFonts w:asciiTheme="minorHAnsi" w:hAnsiTheme="minorHAnsi" w:cs="Arial"/>
          <w:b/>
          <w:color w:val="000000"/>
        </w:rPr>
        <w:t>223 946,80</w:t>
      </w:r>
      <w:r>
        <w:rPr>
          <w:rFonts w:asciiTheme="minorHAnsi" w:hAnsiTheme="minorHAnsi" w:cs="Arial"/>
          <w:b/>
          <w:color w:val="000000"/>
        </w:rPr>
        <w:t xml:space="preserve"> Kč      s DPH</w:t>
      </w:r>
    </w:p>
    <w:p w14:paraId="3D14B303" w14:textId="77777777" w:rsidR="005701C5" w:rsidRPr="00192129" w:rsidRDefault="005701C5" w:rsidP="00FA0A13">
      <w:pPr>
        <w:jc w:val="both"/>
        <w:rPr>
          <w:rFonts w:asciiTheme="minorHAnsi" w:hAnsiTheme="minorHAnsi" w:cs="Arial"/>
          <w:color w:val="000000"/>
        </w:rPr>
      </w:pPr>
    </w:p>
    <w:p w14:paraId="7C93F9F0" w14:textId="77777777" w:rsidR="000A46EE" w:rsidRPr="00192129" w:rsidRDefault="000A46EE" w:rsidP="004D46C4">
      <w:pPr>
        <w:ind w:left="3540" w:firstLine="708"/>
        <w:rPr>
          <w:rFonts w:asciiTheme="minorHAnsi" w:hAnsiTheme="minorHAnsi" w:cs="Arial"/>
          <w:b/>
          <w:color w:val="000000"/>
        </w:rPr>
      </w:pPr>
      <w:r w:rsidRPr="00192129">
        <w:rPr>
          <w:rFonts w:asciiTheme="minorHAnsi" w:hAnsiTheme="minorHAnsi" w:cs="Arial"/>
          <w:b/>
          <w:color w:val="000000"/>
        </w:rPr>
        <w:t>V.</w:t>
      </w:r>
    </w:p>
    <w:p w14:paraId="53E86439" w14:textId="77777777" w:rsidR="000A46EE" w:rsidRPr="00192129" w:rsidRDefault="000A46EE" w:rsidP="000A46EE">
      <w:pPr>
        <w:jc w:val="center"/>
        <w:rPr>
          <w:rFonts w:asciiTheme="minorHAnsi" w:hAnsiTheme="minorHAnsi" w:cs="Arial"/>
          <w:color w:val="000000"/>
        </w:rPr>
      </w:pPr>
      <w:r w:rsidRPr="00192129">
        <w:rPr>
          <w:rFonts w:asciiTheme="minorHAnsi" w:hAnsiTheme="minorHAnsi" w:cs="Arial"/>
          <w:b/>
          <w:color w:val="000000"/>
        </w:rPr>
        <w:t>FINANCOVÁNÍ</w:t>
      </w:r>
    </w:p>
    <w:p w14:paraId="030AB4D7" w14:textId="77777777"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t>5.1</w:t>
      </w:r>
      <w:r w:rsidRPr="00192129">
        <w:rPr>
          <w:rFonts w:asciiTheme="minorHAnsi" w:hAnsiTheme="minorHAnsi" w:cs="Arial"/>
          <w:color w:val="000000"/>
        </w:rPr>
        <w:tab/>
      </w:r>
      <w:r w:rsidR="008A2BAF" w:rsidRPr="00E24386">
        <w:rPr>
          <w:rFonts w:asciiTheme="minorHAnsi" w:hAnsiTheme="minorHAnsi"/>
        </w:rPr>
        <w:t xml:space="preserve">Dnem </w:t>
      </w:r>
      <w:r w:rsidR="008A2BAF" w:rsidRPr="008A2BAF">
        <w:rPr>
          <w:rFonts w:asciiTheme="minorHAnsi" w:hAnsiTheme="minorHAnsi" w:cs="Arial"/>
          <w:color w:val="000000"/>
        </w:rPr>
        <w:t>uskutečnění</w:t>
      </w:r>
      <w:r w:rsidR="008A2BAF" w:rsidRPr="00E24386">
        <w:rPr>
          <w:rFonts w:asciiTheme="minorHAnsi" w:hAnsiTheme="minorHAnsi"/>
        </w:rPr>
        <w:t xml:space="preserve"> zdanitelného plnění, ve smyslu zákona č. 235/2004 Sb., o dani z přidané hodnoty, ve znění pozdějších předpisů je den předání a převzetí díla. </w:t>
      </w:r>
    </w:p>
    <w:p w14:paraId="4CC849BD" w14:textId="47D1F6B1" w:rsidR="008A2BAF" w:rsidRDefault="008A2BAF" w:rsidP="001A4B2E">
      <w:pPr>
        <w:spacing w:after="120"/>
        <w:jc w:val="both"/>
        <w:rPr>
          <w:rFonts w:asciiTheme="minorHAnsi" w:hAnsiTheme="minorHAnsi"/>
        </w:rPr>
      </w:pPr>
      <w:r>
        <w:rPr>
          <w:rFonts w:asciiTheme="minorHAnsi" w:hAnsiTheme="minorHAnsi"/>
        </w:rPr>
        <w:t>5.2</w:t>
      </w:r>
      <w:r>
        <w:rPr>
          <w:rFonts w:asciiTheme="minorHAnsi" w:hAnsiTheme="minorHAnsi"/>
        </w:rPr>
        <w:tab/>
      </w:r>
      <w:r w:rsidRPr="00E24386">
        <w:rPr>
          <w:rFonts w:asciiTheme="minorHAnsi" w:hAnsiTheme="minorHAnsi"/>
        </w:rPr>
        <w:t xml:space="preserve">Cenu </w:t>
      </w:r>
      <w:r w:rsidRPr="008A2BAF">
        <w:rPr>
          <w:rFonts w:asciiTheme="minorHAnsi" w:hAnsiTheme="minorHAnsi" w:cs="Arial"/>
          <w:color w:val="000000"/>
        </w:rPr>
        <w:t>uhradí</w:t>
      </w:r>
      <w:r w:rsidRPr="00E24386">
        <w:rPr>
          <w:rFonts w:asciiTheme="minorHAnsi" w:hAnsiTheme="minorHAnsi"/>
        </w:rPr>
        <w:t xml:space="preserve"> odběratel na základě faktur vystavených dodavatelem po dodání díla  a to bezhotovostním převodem na účet dodavatele, který je správcem daně (finančním úřadem) zveřejněn způsobem umožňujícím dálkový přístup ve smyslu ustanovení § 109 odst. 2 písm. c) zákona č. 235/2004 Sb. o dani z přidané hodnoty, ve znění pozdějších předpisů (dále jen „zákon o DPH“).</w:t>
      </w:r>
    </w:p>
    <w:p w14:paraId="3E473B17" w14:textId="5352E44F" w:rsidR="000A46EE" w:rsidRPr="00192129" w:rsidRDefault="008A2BAF" w:rsidP="001A4B2E">
      <w:pPr>
        <w:spacing w:after="120"/>
        <w:jc w:val="both"/>
        <w:rPr>
          <w:rFonts w:asciiTheme="minorHAnsi" w:hAnsiTheme="minorHAnsi" w:cs="Arial"/>
          <w:color w:val="000000"/>
        </w:rPr>
      </w:pPr>
      <w:r>
        <w:rPr>
          <w:rFonts w:asciiTheme="minorHAnsi" w:hAnsiTheme="minorHAnsi"/>
        </w:rPr>
        <w:t>5.3</w:t>
      </w:r>
      <w:r>
        <w:rPr>
          <w:rFonts w:asciiTheme="minorHAnsi" w:hAnsiTheme="minorHAnsi"/>
        </w:rPr>
        <w:tab/>
      </w:r>
      <w:r w:rsidRPr="00E24386">
        <w:rPr>
          <w:rFonts w:asciiTheme="minorHAnsi" w:hAnsiTheme="minorHAnsi"/>
        </w:rPr>
        <w:t xml:space="preserve">Splatnost faktury je dohodou smluvních stran stanovena na </w:t>
      </w:r>
      <w:r w:rsidR="003507DE">
        <w:rPr>
          <w:rFonts w:asciiTheme="minorHAnsi" w:hAnsiTheme="minorHAnsi"/>
        </w:rPr>
        <w:t>21</w:t>
      </w:r>
      <w:r w:rsidRPr="00E24386">
        <w:rPr>
          <w:rFonts w:asciiTheme="minorHAnsi" w:hAnsiTheme="minorHAnsi"/>
        </w:rPr>
        <w:t xml:space="preserve"> dní ode dne prokazatelného doručení odběrateli. Faktura musí obsahovat veškeré náležitosti daňového dokladu podle zákona č. 235/2004 Sb., o dani z přidané hodnoty, ve znění pozdějších předpisů. Odběratel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43929E78" w14:textId="77777777" w:rsidR="000A46EE" w:rsidRPr="00192129" w:rsidRDefault="000A46EE" w:rsidP="000A46EE">
      <w:pPr>
        <w:tabs>
          <w:tab w:val="left" w:pos="-540"/>
        </w:tabs>
        <w:jc w:val="center"/>
        <w:rPr>
          <w:rFonts w:asciiTheme="minorHAnsi" w:hAnsiTheme="minorHAnsi" w:cs="Arial"/>
          <w:b/>
          <w:color w:val="000000"/>
        </w:rPr>
      </w:pPr>
    </w:p>
    <w:p w14:paraId="6AD64BFD"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w:t>
      </w:r>
    </w:p>
    <w:p w14:paraId="3A2E266A" w14:textId="5D57525E" w:rsidR="000A46EE" w:rsidRPr="00192129" w:rsidRDefault="008A2BAF" w:rsidP="00FA0A13">
      <w:pPr>
        <w:tabs>
          <w:tab w:val="left" w:pos="-540"/>
        </w:tabs>
        <w:spacing w:after="120"/>
        <w:jc w:val="center"/>
        <w:rPr>
          <w:rFonts w:asciiTheme="minorHAnsi" w:hAnsiTheme="minorHAnsi" w:cs="Arial"/>
          <w:color w:val="000000"/>
        </w:rPr>
      </w:pPr>
      <w:r>
        <w:rPr>
          <w:rFonts w:asciiTheme="minorHAnsi" w:hAnsiTheme="minorHAnsi" w:cs="Arial"/>
          <w:b/>
          <w:color w:val="000000"/>
        </w:rPr>
        <w:t>ZÁRUČNÍ A POZÁRUČNÍ SERVIS</w:t>
      </w:r>
    </w:p>
    <w:p w14:paraId="13267958" w14:textId="171EB106" w:rsidR="008A2BAF" w:rsidRDefault="008A2BAF" w:rsidP="001A4B2E">
      <w:pPr>
        <w:spacing w:after="120"/>
        <w:jc w:val="both"/>
        <w:rPr>
          <w:rFonts w:asciiTheme="minorHAnsi" w:hAnsiTheme="minorHAnsi"/>
        </w:rPr>
      </w:pPr>
      <w:r>
        <w:rPr>
          <w:rFonts w:asciiTheme="minorHAnsi" w:hAnsiTheme="minorHAnsi"/>
        </w:rPr>
        <w:t>6.1</w:t>
      </w:r>
      <w:r>
        <w:rPr>
          <w:rFonts w:asciiTheme="minorHAnsi" w:hAnsiTheme="minorHAnsi"/>
        </w:rPr>
        <w:tab/>
      </w:r>
      <w:r w:rsidRPr="00E24386">
        <w:rPr>
          <w:rFonts w:asciiTheme="minorHAnsi" w:hAnsiTheme="minorHAnsi"/>
        </w:rPr>
        <w:t xml:space="preserve">Dodavatel poskytuje odběrateli záruku na dílo v trvání minimálně </w:t>
      </w:r>
      <w:r w:rsidR="003507DE">
        <w:rPr>
          <w:rFonts w:asciiTheme="minorHAnsi" w:hAnsiTheme="minorHAnsi"/>
        </w:rPr>
        <w:t>36</w:t>
      </w:r>
      <w:r w:rsidRPr="00E24386">
        <w:rPr>
          <w:rFonts w:asciiTheme="minorHAnsi" w:hAnsiTheme="minorHAnsi"/>
        </w:rPr>
        <w:t xml:space="preserve"> měsíců </w:t>
      </w:r>
      <w:r>
        <w:rPr>
          <w:rFonts w:asciiTheme="minorHAnsi" w:hAnsiTheme="minorHAnsi"/>
        </w:rPr>
        <w:t xml:space="preserve">není-li uvedeno jinak </w:t>
      </w:r>
      <w:r w:rsidRPr="00E24386">
        <w:rPr>
          <w:rFonts w:asciiTheme="minorHAnsi" w:hAnsiTheme="minorHAnsi"/>
        </w:rPr>
        <w:t>(viz podmínky pro nabídku</w:t>
      </w:r>
      <w:r>
        <w:rPr>
          <w:rFonts w:asciiTheme="minorHAnsi" w:hAnsiTheme="minorHAnsi"/>
        </w:rPr>
        <w:t xml:space="preserve"> a čl. II. této smlouvy</w:t>
      </w:r>
      <w:r w:rsidRPr="00E24386">
        <w:rPr>
          <w:rFonts w:asciiTheme="minorHAnsi" w:hAnsiTheme="minorHAnsi"/>
        </w:rPr>
        <w:t>). Tato doba počíná dnem, v němž odběratel dílo převzal.</w:t>
      </w:r>
    </w:p>
    <w:p w14:paraId="4609DBAB" w14:textId="5339A88B" w:rsidR="008A2BAF" w:rsidRDefault="008A2BAF" w:rsidP="001A4B2E">
      <w:pPr>
        <w:spacing w:after="120"/>
        <w:jc w:val="both"/>
        <w:rPr>
          <w:rFonts w:asciiTheme="minorHAnsi" w:hAnsiTheme="minorHAnsi"/>
        </w:rPr>
      </w:pPr>
      <w:r>
        <w:rPr>
          <w:rFonts w:asciiTheme="minorHAnsi" w:hAnsiTheme="minorHAnsi"/>
        </w:rPr>
        <w:t>6.2</w:t>
      </w:r>
      <w:r>
        <w:rPr>
          <w:rFonts w:asciiTheme="minorHAnsi" w:hAnsiTheme="minorHAnsi"/>
        </w:rPr>
        <w:tab/>
      </w:r>
      <w:r w:rsidRPr="00E24386">
        <w:rPr>
          <w:rFonts w:asciiTheme="minorHAnsi" w:hAnsiTheme="minorHAnsi"/>
        </w:rPr>
        <w:t>Záruka se vztahuje na to, že dodané dílo bude po záruční dobu způsobilé k užívání, pro které je určeno a že si ponechá pro tento účel požadované vlastnosti. Záruka na normální opotřebení je vyloučena.</w:t>
      </w:r>
    </w:p>
    <w:p w14:paraId="033CF987" w14:textId="04FC5AE1" w:rsidR="008A2BAF" w:rsidRPr="00E24386" w:rsidRDefault="008A2BAF" w:rsidP="001A4B2E">
      <w:pPr>
        <w:spacing w:after="120"/>
        <w:jc w:val="both"/>
        <w:rPr>
          <w:rFonts w:asciiTheme="minorHAnsi" w:hAnsiTheme="minorHAnsi"/>
        </w:rPr>
      </w:pPr>
      <w:r>
        <w:rPr>
          <w:rFonts w:asciiTheme="minorHAnsi" w:hAnsiTheme="minorHAnsi"/>
        </w:rPr>
        <w:t>6.3</w:t>
      </w:r>
      <w:r>
        <w:rPr>
          <w:rFonts w:asciiTheme="minorHAnsi" w:hAnsiTheme="minorHAnsi"/>
        </w:rPr>
        <w:tab/>
      </w:r>
      <w:r w:rsidRPr="00E24386">
        <w:rPr>
          <w:rFonts w:asciiTheme="minorHAnsi" w:hAnsiTheme="minorHAnsi"/>
        </w:rPr>
        <w:t xml:space="preserve">Záruční a pozáruční servis je Dodavatel povinen provést pouze za předpokladu, </w:t>
      </w:r>
      <w:r w:rsidRPr="00E24386">
        <w:rPr>
          <w:rFonts w:asciiTheme="minorHAnsi" w:hAnsiTheme="minorHAnsi"/>
        </w:rPr>
        <w:br/>
        <w:t>že Odběratel nebude mít vůči Dodavateli žádné peněžité závazky po lhůtě splatnosti.</w:t>
      </w:r>
    </w:p>
    <w:p w14:paraId="553D71AE" w14:textId="3C5A64CF" w:rsidR="008A2BAF" w:rsidRPr="00E24386" w:rsidRDefault="008A2BAF" w:rsidP="001A4B2E">
      <w:pPr>
        <w:spacing w:after="120"/>
        <w:jc w:val="both"/>
        <w:rPr>
          <w:rFonts w:asciiTheme="minorHAnsi" w:hAnsiTheme="minorHAnsi"/>
        </w:rPr>
      </w:pPr>
      <w:r>
        <w:rPr>
          <w:rFonts w:asciiTheme="minorHAnsi" w:hAnsiTheme="minorHAnsi"/>
        </w:rPr>
        <w:t>6.4</w:t>
      </w:r>
      <w:r>
        <w:rPr>
          <w:rFonts w:asciiTheme="minorHAnsi" w:hAnsiTheme="minorHAnsi"/>
        </w:rPr>
        <w:tab/>
      </w:r>
      <w:r w:rsidRPr="00E24386">
        <w:rPr>
          <w:rFonts w:asciiTheme="minorHAnsi" w:hAnsiTheme="minorHAnsi"/>
        </w:rPr>
        <w:t>Dodavatel neposkytuje záruku za jakost ani neodpovídá za vady v případech škod vzniklých v důsledku vnějších vlivů, ohně a jiným způsobením, které jsou zapříčiněny následkem selhání lidského faktoru anebo na základě působení vyšší moci.</w:t>
      </w:r>
    </w:p>
    <w:p w14:paraId="473EBF97" w14:textId="7742232C" w:rsidR="000A46EE" w:rsidRPr="00192129" w:rsidRDefault="008A2BAF" w:rsidP="001A4B2E">
      <w:pPr>
        <w:spacing w:after="120"/>
        <w:jc w:val="both"/>
        <w:rPr>
          <w:rFonts w:asciiTheme="minorHAnsi" w:hAnsiTheme="minorHAnsi" w:cs="Arial"/>
          <w:color w:val="000000"/>
        </w:rPr>
      </w:pPr>
      <w:r>
        <w:rPr>
          <w:rFonts w:asciiTheme="minorHAnsi" w:hAnsiTheme="minorHAnsi"/>
        </w:rPr>
        <w:t>6.5</w:t>
      </w:r>
      <w:r>
        <w:rPr>
          <w:rFonts w:asciiTheme="minorHAnsi" w:hAnsiTheme="minorHAnsi"/>
        </w:rPr>
        <w:tab/>
      </w:r>
      <w:r w:rsidR="00FA0A13">
        <w:rPr>
          <w:rFonts w:asciiTheme="minorHAnsi" w:hAnsiTheme="minorHAnsi"/>
        </w:rPr>
        <w:t>D</w:t>
      </w:r>
      <w:r w:rsidRPr="00E24386">
        <w:rPr>
          <w:rFonts w:asciiTheme="minorHAnsi" w:hAnsiTheme="minorHAnsi"/>
        </w:rPr>
        <w:t xml:space="preserve">iagnostika a započetí opravy se sjednává ve lhůtě do </w:t>
      </w:r>
      <w:r>
        <w:rPr>
          <w:rFonts w:asciiTheme="minorHAnsi" w:hAnsiTheme="minorHAnsi"/>
        </w:rPr>
        <w:t>2</w:t>
      </w:r>
      <w:r w:rsidRPr="00E24386">
        <w:rPr>
          <w:rFonts w:asciiTheme="minorHAnsi" w:hAnsiTheme="minorHAnsi"/>
        </w:rPr>
        <w:t>. pracovního dne od nahlášení závady.</w:t>
      </w:r>
    </w:p>
    <w:p w14:paraId="4D48D96C"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VII.</w:t>
      </w:r>
    </w:p>
    <w:p w14:paraId="7EC9EEB4" w14:textId="21D0AD8E" w:rsidR="000A46EE" w:rsidRPr="00192129" w:rsidRDefault="008A2BAF" w:rsidP="00FA0A13">
      <w:pPr>
        <w:tabs>
          <w:tab w:val="left" w:pos="-540"/>
        </w:tabs>
        <w:spacing w:before="120"/>
        <w:jc w:val="center"/>
        <w:rPr>
          <w:rFonts w:asciiTheme="minorHAnsi" w:hAnsiTheme="minorHAnsi" w:cs="Arial"/>
          <w:color w:val="000000"/>
        </w:rPr>
      </w:pPr>
      <w:r>
        <w:rPr>
          <w:rFonts w:asciiTheme="minorHAnsi" w:hAnsiTheme="minorHAnsi" w:cs="Arial"/>
          <w:b/>
          <w:color w:val="000000"/>
        </w:rPr>
        <w:t>SANKCE</w:t>
      </w:r>
    </w:p>
    <w:p w14:paraId="5E5DE4B5" w14:textId="1CD6D490" w:rsidR="008A2BAF" w:rsidRPr="00E24386" w:rsidRDefault="000A46EE" w:rsidP="001A4B2E">
      <w:pPr>
        <w:spacing w:after="120"/>
        <w:jc w:val="both"/>
        <w:rPr>
          <w:rFonts w:asciiTheme="minorHAnsi" w:hAnsiTheme="minorHAnsi"/>
        </w:rPr>
      </w:pPr>
      <w:r w:rsidRPr="00192129">
        <w:rPr>
          <w:rFonts w:asciiTheme="minorHAnsi" w:hAnsiTheme="minorHAnsi" w:cs="Arial"/>
          <w:color w:val="000000"/>
        </w:rPr>
        <w:lastRenderedPageBreak/>
        <w:t>7</w:t>
      </w:r>
      <w:r w:rsidR="008A2BAF">
        <w:rPr>
          <w:rFonts w:asciiTheme="minorHAnsi" w:hAnsiTheme="minorHAnsi" w:cs="Arial"/>
          <w:color w:val="000000"/>
        </w:rPr>
        <w:t>.1</w:t>
      </w:r>
      <w:r w:rsidR="008A2BAF">
        <w:rPr>
          <w:rFonts w:asciiTheme="minorHAnsi" w:hAnsiTheme="minorHAnsi" w:cs="Arial"/>
          <w:color w:val="000000"/>
        </w:rPr>
        <w:tab/>
      </w:r>
      <w:r w:rsidR="008A2BAF" w:rsidRPr="008A2BAF">
        <w:rPr>
          <w:rFonts w:asciiTheme="minorHAnsi" w:hAnsiTheme="minorHAnsi"/>
        </w:rPr>
        <w:t xml:space="preserve"> </w:t>
      </w:r>
      <w:r w:rsidR="008A2BAF" w:rsidRPr="00E24386">
        <w:rPr>
          <w:rFonts w:asciiTheme="minorHAnsi" w:hAnsiTheme="minorHAnsi"/>
        </w:rPr>
        <w:t>V případě prodlení dodavatele s dodáním díla oproti termínu sjednanému v článku IV. této smlouvy je odběratel oprávněn požadovat na dodavateli smluvní pokutu ve výši 0,05% z ceny, a to za každý i započatý den prodlení.</w:t>
      </w:r>
    </w:p>
    <w:p w14:paraId="531BC9B2" w14:textId="7C6FA6FA" w:rsidR="008A2BAF" w:rsidRDefault="008A2BAF" w:rsidP="001A4B2E">
      <w:pPr>
        <w:spacing w:after="120"/>
        <w:jc w:val="both"/>
        <w:rPr>
          <w:rFonts w:asciiTheme="minorHAnsi" w:hAnsiTheme="minorHAnsi"/>
        </w:rPr>
      </w:pPr>
      <w:r>
        <w:rPr>
          <w:rFonts w:asciiTheme="minorHAnsi" w:hAnsiTheme="minorHAnsi"/>
        </w:rPr>
        <w:t>7.2</w:t>
      </w:r>
      <w:r>
        <w:rPr>
          <w:rFonts w:asciiTheme="minorHAnsi" w:hAnsiTheme="minorHAnsi"/>
        </w:rPr>
        <w:tab/>
      </w:r>
      <w:r w:rsidRPr="00E24386">
        <w:rPr>
          <w:rFonts w:asciiTheme="minorHAnsi" w:hAnsiTheme="minorHAnsi"/>
        </w:rPr>
        <w:t>V případě prodlení odběratele se zaplacením faktury vstavené dodavatelem v souladu s </w:t>
      </w:r>
      <w:r w:rsidRPr="008A2BAF">
        <w:rPr>
          <w:rFonts w:asciiTheme="minorHAnsi" w:hAnsiTheme="minorHAnsi" w:cs="Arial"/>
          <w:color w:val="000000"/>
        </w:rPr>
        <w:t>článkem</w:t>
      </w:r>
      <w:r w:rsidRPr="00E24386">
        <w:rPr>
          <w:rFonts w:asciiTheme="minorHAnsi" w:hAnsiTheme="minorHAnsi"/>
        </w:rPr>
        <w:t xml:space="preserve"> IV. této smlouvy je dodavatel oprávněn požadovat na odběrateli úrok z prodlení ve výši 0,05% z nezaplacené ceny, a to za každý i započatý den prodlení.</w:t>
      </w:r>
    </w:p>
    <w:p w14:paraId="6C15989D" w14:textId="6265C0D3" w:rsidR="008A2BAF" w:rsidRPr="00E24386" w:rsidRDefault="008A2BAF" w:rsidP="008A2BAF">
      <w:pPr>
        <w:jc w:val="both"/>
        <w:rPr>
          <w:rFonts w:asciiTheme="minorHAnsi" w:hAnsiTheme="minorHAnsi"/>
        </w:rPr>
      </w:pPr>
      <w:r>
        <w:rPr>
          <w:rFonts w:asciiTheme="minorHAnsi" w:hAnsiTheme="minorHAnsi" w:cs="Arial"/>
          <w:color w:val="000000"/>
        </w:rPr>
        <w:t>7.3</w:t>
      </w:r>
      <w:r>
        <w:rPr>
          <w:rFonts w:asciiTheme="minorHAnsi" w:hAnsiTheme="minorHAnsi" w:cs="Arial"/>
          <w:color w:val="000000"/>
        </w:rPr>
        <w:tab/>
      </w:r>
      <w:r w:rsidRPr="008A2BAF">
        <w:rPr>
          <w:rFonts w:asciiTheme="minorHAnsi" w:hAnsiTheme="minorHAnsi" w:cs="Arial"/>
          <w:color w:val="000000"/>
        </w:rPr>
        <w:t>Zaplacením</w:t>
      </w:r>
      <w:r w:rsidRPr="00E24386">
        <w:rPr>
          <w:rFonts w:asciiTheme="minorHAnsi" w:hAnsiTheme="minorHAnsi"/>
        </w:rPr>
        <w:t xml:space="preserve"> úroku z prodlení ani smluvní pokuty není omezena výše nároku na náhradu škody.</w:t>
      </w:r>
    </w:p>
    <w:p w14:paraId="4A78B1D2" w14:textId="77777777" w:rsidR="000A46EE" w:rsidRPr="00192129" w:rsidRDefault="000A46EE" w:rsidP="000A46EE">
      <w:pPr>
        <w:tabs>
          <w:tab w:val="left" w:pos="-540"/>
        </w:tabs>
        <w:jc w:val="center"/>
        <w:rPr>
          <w:rFonts w:asciiTheme="minorHAnsi" w:hAnsiTheme="minorHAnsi" w:cs="Arial"/>
          <w:b/>
          <w:color w:val="000000"/>
        </w:rPr>
      </w:pPr>
      <w:r w:rsidRPr="00192129">
        <w:rPr>
          <w:rFonts w:asciiTheme="minorHAnsi" w:hAnsiTheme="minorHAnsi" w:cs="Arial"/>
          <w:b/>
          <w:color w:val="000000"/>
        </w:rPr>
        <w:t>VIII.</w:t>
      </w:r>
    </w:p>
    <w:p w14:paraId="134A923E" w14:textId="51FA7EAC" w:rsidR="000A46EE" w:rsidRPr="00192129" w:rsidRDefault="008A2BAF" w:rsidP="000A46EE">
      <w:pPr>
        <w:tabs>
          <w:tab w:val="left" w:pos="-540"/>
        </w:tabs>
        <w:jc w:val="center"/>
        <w:rPr>
          <w:rFonts w:asciiTheme="minorHAnsi" w:hAnsiTheme="minorHAnsi" w:cs="Arial"/>
          <w:color w:val="000000"/>
        </w:rPr>
      </w:pPr>
      <w:r>
        <w:rPr>
          <w:rFonts w:asciiTheme="minorHAnsi" w:hAnsiTheme="minorHAnsi" w:cs="Arial"/>
          <w:b/>
          <w:color w:val="000000"/>
        </w:rPr>
        <w:t>TRVÁNÍ SMLOUVY</w:t>
      </w:r>
    </w:p>
    <w:p w14:paraId="2ED91CE8" w14:textId="77777777" w:rsidR="000A46EE" w:rsidRPr="00192129" w:rsidRDefault="000A46EE" w:rsidP="000A46EE">
      <w:pPr>
        <w:tabs>
          <w:tab w:val="left" w:pos="-540"/>
        </w:tabs>
        <w:jc w:val="center"/>
        <w:rPr>
          <w:rFonts w:asciiTheme="minorHAnsi" w:hAnsiTheme="minorHAnsi" w:cs="Arial"/>
          <w:color w:val="000000"/>
        </w:rPr>
      </w:pPr>
    </w:p>
    <w:p w14:paraId="5672CA12" w14:textId="74D67324" w:rsidR="008A2BAF" w:rsidRPr="00E24386" w:rsidRDefault="008A2BAF" w:rsidP="008A2BAF">
      <w:pPr>
        <w:jc w:val="both"/>
        <w:rPr>
          <w:rFonts w:asciiTheme="minorHAnsi" w:hAnsiTheme="minorHAnsi"/>
        </w:rPr>
      </w:pPr>
      <w:r>
        <w:rPr>
          <w:rFonts w:asciiTheme="minorHAnsi" w:hAnsiTheme="minorHAnsi"/>
        </w:rPr>
        <w:t>8.1</w:t>
      </w:r>
      <w:r>
        <w:rPr>
          <w:rFonts w:asciiTheme="minorHAnsi" w:hAnsiTheme="minorHAnsi"/>
        </w:rPr>
        <w:tab/>
      </w:r>
      <w:r w:rsidRPr="00E24386">
        <w:rPr>
          <w:rFonts w:asciiTheme="minorHAnsi" w:hAnsiTheme="minorHAnsi"/>
        </w:rPr>
        <w:t>Tuto smlouvu lze ukončit písemnou dohodou smluvních stran.</w:t>
      </w:r>
    </w:p>
    <w:p w14:paraId="0CBEFBCB" w14:textId="6DE33490" w:rsidR="008A2BAF" w:rsidRPr="00E24386" w:rsidRDefault="008A2BAF" w:rsidP="001A4B2E">
      <w:pPr>
        <w:spacing w:after="120"/>
        <w:jc w:val="both"/>
        <w:rPr>
          <w:rFonts w:asciiTheme="minorHAnsi" w:hAnsiTheme="minorHAnsi"/>
        </w:rPr>
      </w:pPr>
      <w:r>
        <w:rPr>
          <w:rFonts w:asciiTheme="minorHAnsi" w:hAnsiTheme="minorHAnsi"/>
        </w:rPr>
        <w:t>8.2</w:t>
      </w:r>
      <w:r>
        <w:rPr>
          <w:rFonts w:asciiTheme="minorHAnsi" w:hAnsiTheme="minorHAnsi"/>
        </w:rPr>
        <w:tab/>
      </w:r>
      <w:r w:rsidRPr="00E24386">
        <w:rPr>
          <w:rFonts w:asciiTheme="minorHAnsi" w:hAnsiTheme="minorHAnsi"/>
        </w:rPr>
        <w:t>Odběratel může od této smlouvy odstoupit, pokud dodavatel nedodá dílo v termínu sjednaném v článku III. Této smlouvy nebo v kvalitě dle této smlouvy. Odstoupení nabývá účinnosti dnem následujícím po dni prokazatelném doručení jeho písemného vyhotovení druhé smluvní straně.</w:t>
      </w:r>
    </w:p>
    <w:p w14:paraId="15CE59C4" w14:textId="694AD374" w:rsidR="008A2BAF" w:rsidRPr="00E24386" w:rsidRDefault="008A2BAF" w:rsidP="001A4B2E">
      <w:pPr>
        <w:spacing w:after="120"/>
        <w:jc w:val="both"/>
        <w:rPr>
          <w:rFonts w:asciiTheme="minorHAnsi" w:hAnsiTheme="minorHAnsi"/>
        </w:rPr>
      </w:pPr>
      <w:r>
        <w:rPr>
          <w:rFonts w:asciiTheme="minorHAnsi" w:hAnsiTheme="minorHAnsi"/>
        </w:rPr>
        <w:t>8.3</w:t>
      </w:r>
      <w:r>
        <w:rPr>
          <w:rFonts w:asciiTheme="minorHAnsi" w:hAnsiTheme="minorHAnsi"/>
        </w:rPr>
        <w:tab/>
      </w:r>
      <w:r w:rsidRPr="00E24386">
        <w:rPr>
          <w:rFonts w:asciiTheme="minorHAnsi" w:hAnsiTheme="minorHAnsi"/>
        </w:rPr>
        <w:t>Odběratel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28565E77" w14:textId="4CC37753" w:rsidR="008A2BAF" w:rsidRDefault="008A2BAF" w:rsidP="001A4B2E">
      <w:pPr>
        <w:spacing w:after="120"/>
        <w:jc w:val="both"/>
        <w:rPr>
          <w:rFonts w:asciiTheme="minorHAnsi" w:hAnsiTheme="minorHAnsi"/>
        </w:rPr>
      </w:pPr>
      <w:r>
        <w:rPr>
          <w:rFonts w:asciiTheme="minorHAnsi" w:hAnsiTheme="minorHAnsi"/>
        </w:rPr>
        <w:t>8.4</w:t>
      </w:r>
      <w:r>
        <w:rPr>
          <w:rFonts w:asciiTheme="minorHAnsi" w:hAnsiTheme="minorHAnsi"/>
        </w:rPr>
        <w:tab/>
      </w:r>
      <w:r w:rsidRPr="00E24386">
        <w:rPr>
          <w:rFonts w:asciiTheme="minorHAnsi" w:hAnsiTheme="minorHAnsi"/>
        </w:rPr>
        <w:t>Smlouva nabývá platnosti a účinnosti dnem podpisu oprávněnými zástupci obou smluvních stran.</w:t>
      </w:r>
    </w:p>
    <w:p w14:paraId="1472BFCB" w14:textId="01C57F27" w:rsidR="008A2BAF" w:rsidRDefault="008A2BAF" w:rsidP="001A4B2E">
      <w:pPr>
        <w:spacing w:after="120"/>
        <w:jc w:val="both"/>
        <w:rPr>
          <w:rFonts w:asciiTheme="minorHAnsi" w:hAnsiTheme="minorHAnsi"/>
        </w:rPr>
      </w:pPr>
      <w:r>
        <w:rPr>
          <w:rFonts w:asciiTheme="minorHAnsi" w:hAnsiTheme="minorHAnsi"/>
        </w:rPr>
        <w:t>8.5</w:t>
      </w:r>
      <w:r>
        <w:rPr>
          <w:rFonts w:asciiTheme="minorHAnsi" w:hAnsiTheme="minorHAnsi"/>
        </w:rPr>
        <w:tab/>
      </w:r>
      <w:r w:rsidRPr="00E24386">
        <w:rPr>
          <w:rFonts w:asciiTheme="minorHAnsi" w:hAnsiTheme="minorHAnsi"/>
        </w:rPr>
        <w:t>Smluvní strany se dohodly, že právní vztahy založené touto smlouvou se řídí občanským zákoníkem.</w:t>
      </w:r>
    </w:p>
    <w:p w14:paraId="113489F1" w14:textId="4F8BE427" w:rsidR="008A2BAF" w:rsidRPr="00E24386" w:rsidRDefault="00C321D6" w:rsidP="001A4B2E">
      <w:pPr>
        <w:spacing w:after="120"/>
        <w:jc w:val="both"/>
        <w:rPr>
          <w:rFonts w:asciiTheme="minorHAnsi" w:hAnsiTheme="minorHAnsi"/>
        </w:rPr>
      </w:pPr>
      <w:r>
        <w:rPr>
          <w:rFonts w:asciiTheme="minorHAnsi" w:hAnsiTheme="minorHAnsi"/>
        </w:rPr>
        <w:t>8.6</w:t>
      </w:r>
      <w:r>
        <w:rPr>
          <w:rFonts w:asciiTheme="minorHAnsi" w:hAnsiTheme="minorHAnsi"/>
        </w:rPr>
        <w:tab/>
      </w:r>
      <w:r w:rsidR="008A2BAF" w:rsidRPr="00E24386">
        <w:rPr>
          <w:rFonts w:asciiTheme="minorHAnsi" w:hAnsiTheme="minorHAnsi"/>
        </w:rPr>
        <w:t>Tato smlouva se vyhotovuje ve dvou stejnopisech, z nichž každá strana obdrží jeden stejnopis.</w:t>
      </w:r>
    </w:p>
    <w:p w14:paraId="279CA90F" w14:textId="704A3025" w:rsidR="008A2BAF" w:rsidRPr="00E24386" w:rsidRDefault="00C321D6" w:rsidP="001A4B2E">
      <w:pPr>
        <w:spacing w:after="120"/>
        <w:jc w:val="both"/>
        <w:rPr>
          <w:rFonts w:asciiTheme="minorHAnsi" w:hAnsiTheme="minorHAnsi"/>
        </w:rPr>
      </w:pPr>
      <w:r>
        <w:rPr>
          <w:rFonts w:asciiTheme="minorHAnsi" w:hAnsiTheme="minorHAnsi"/>
        </w:rPr>
        <w:t>8.7</w:t>
      </w:r>
      <w:r>
        <w:rPr>
          <w:rFonts w:asciiTheme="minorHAnsi" w:hAnsiTheme="minorHAnsi"/>
        </w:rPr>
        <w:tab/>
      </w:r>
      <w:r w:rsidR="008A2BAF" w:rsidRPr="00E24386">
        <w:rPr>
          <w:rFonts w:asciiTheme="minorHAnsi" w:hAnsiTheme="minorHAnsi"/>
        </w:rPr>
        <w:t>Smluvní strany této smlouvy prohlašují a stvrzují svými podpisy, že jsou plně svéprávní, a že tuto smlouvu uzavírají svobodně a vážně, že ji neuzavírají v tísni za nápadně nevýhodných podmínek, že si ji řádně přečetly a jsou srozuměny s jejím obsahem.</w:t>
      </w:r>
    </w:p>
    <w:p w14:paraId="400E7B5E" w14:textId="23E45F03" w:rsidR="008A2BAF" w:rsidRPr="00E24386" w:rsidRDefault="00C321D6" w:rsidP="00A92502">
      <w:pPr>
        <w:spacing w:after="120"/>
        <w:jc w:val="both"/>
        <w:rPr>
          <w:rFonts w:asciiTheme="minorHAnsi" w:hAnsiTheme="minorHAnsi"/>
        </w:rPr>
      </w:pPr>
      <w:r>
        <w:rPr>
          <w:rFonts w:asciiTheme="minorHAnsi" w:hAnsiTheme="minorHAnsi"/>
        </w:rPr>
        <w:t>8.8</w:t>
      </w:r>
      <w:r>
        <w:rPr>
          <w:rFonts w:asciiTheme="minorHAnsi" w:hAnsiTheme="minorHAnsi"/>
        </w:rPr>
        <w:tab/>
      </w:r>
      <w:r w:rsidR="008A2BAF" w:rsidRPr="00E24386">
        <w:rPr>
          <w:rFonts w:asciiTheme="minorHAnsi" w:hAnsiTheme="minorHAnsi"/>
        </w:rPr>
        <w:t xml:space="preserve">Nedílnou součástí této smlouvy je příloha č. 1 – </w:t>
      </w:r>
      <w:r w:rsidR="00CC7EF0" w:rsidRPr="00CC7EF0">
        <w:rPr>
          <w:rFonts w:asciiTheme="minorHAnsi" w:hAnsiTheme="minorHAnsi"/>
        </w:rPr>
        <w:t xml:space="preserve">Příloha č. 1_Technická specifikace  </w:t>
      </w:r>
      <w:r w:rsidR="00CC7EF0">
        <w:rPr>
          <w:rFonts w:asciiTheme="minorHAnsi" w:hAnsiTheme="minorHAnsi"/>
        </w:rPr>
        <w:t>a položkový rozpočet.</w:t>
      </w:r>
    </w:p>
    <w:p w14:paraId="168F0413" w14:textId="2BFB8EB4" w:rsidR="009C1331" w:rsidRPr="00522801" w:rsidRDefault="00522801" w:rsidP="009C1331">
      <w:pPr>
        <w:tabs>
          <w:tab w:val="left" w:pos="5103"/>
        </w:tabs>
        <w:spacing w:before="120" w:line="240" w:lineRule="atLeast"/>
        <w:jc w:val="both"/>
        <w:rPr>
          <w:rFonts w:asciiTheme="minorHAnsi" w:hAnsiTheme="minorHAnsi" w:cstheme="minorHAnsi"/>
        </w:rPr>
      </w:pPr>
      <w:r w:rsidRPr="00522801">
        <w:rPr>
          <w:rFonts w:asciiTheme="minorHAnsi" w:hAnsiTheme="minorHAnsi" w:cstheme="minorHAnsi"/>
        </w:rPr>
        <w:t>8.9.        Tento právní úkon byl schválen RM dne 14.4.2025, bod</w:t>
      </w:r>
      <w:r w:rsidR="007F5C1E">
        <w:rPr>
          <w:rFonts w:asciiTheme="minorHAnsi" w:hAnsiTheme="minorHAnsi" w:cstheme="minorHAnsi"/>
        </w:rPr>
        <w:t xml:space="preserve"> 175/9</w:t>
      </w:r>
      <w:r w:rsidRPr="00522801">
        <w:rPr>
          <w:rFonts w:asciiTheme="minorHAnsi" w:hAnsiTheme="minorHAnsi" w:cstheme="minorHAnsi"/>
        </w:rPr>
        <w:tab/>
      </w:r>
    </w:p>
    <w:p w14:paraId="4217BCB5" w14:textId="77777777" w:rsidR="009C1331" w:rsidRPr="00192129" w:rsidRDefault="009C1331" w:rsidP="000A46EE">
      <w:pPr>
        <w:tabs>
          <w:tab w:val="left" w:pos="-540"/>
        </w:tabs>
        <w:jc w:val="both"/>
        <w:rPr>
          <w:rFonts w:asciiTheme="minorHAnsi" w:hAnsiTheme="minorHAnsi" w:cs="Arial"/>
          <w:color w:val="000000"/>
        </w:rPr>
      </w:pPr>
    </w:p>
    <w:p w14:paraId="5FE87405" w14:textId="68B73808"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 xml:space="preserve">V Sušici, dne </w:t>
      </w:r>
      <w:r w:rsidR="007F5C1E">
        <w:rPr>
          <w:rFonts w:asciiTheme="minorHAnsi" w:hAnsiTheme="minorHAnsi" w:cs="Arial"/>
          <w:color w:val="000000"/>
        </w:rPr>
        <w:t>25</w:t>
      </w:r>
      <w:r w:rsidRPr="00192129">
        <w:rPr>
          <w:rFonts w:asciiTheme="minorHAnsi" w:hAnsiTheme="minorHAnsi" w:cs="Arial"/>
          <w:color w:val="000000"/>
        </w:rPr>
        <w:t>.</w:t>
      </w:r>
      <w:r w:rsidR="00D5565C">
        <w:rPr>
          <w:rFonts w:asciiTheme="minorHAnsi" w:hAnsiTheme="minorHAnsi" w:cs="Arial"/>
          <w:color w:val="000000"/>
        </w:rPr>
        <w:t>4</w:t>
      </w:r>
      <w:r w:rsidR="009C1331">
        <w:rPr>
          <w:rFonts w:asciiTheme="minorHAnsi" w:hAnsiTheme="minorHAnsi" w:cs="Arial"/>
          <w:color w:val="000000"/>
        </w:rPr>
        <w:t>.202</w:t>
      </w:r>
      <w:r w:rsidR="00D5565C">
        <w:rPr>
          <w:rFonts w:asciiTheme="minorHAnsi" w:hAnsiTheme="minorHAnsi" w:cs="Arial"/>
          <w:color w:val="000000"/>
        </w:rPr>
        <w:t>5</w:t>
      </w:r>
    </w:p>
    <w:p w14:paraId="73B7D076" w14:textId="483F128D" w:rsidR="000A46EE" w:rsidRPr="00192129" w:rsidRDefault="000A46EE" w:rsidP="000A46EE">
      <w:pPr>
        <w:tabs>
          <w:tab w:val="left" w:pos="-540"/>
        </w:tabs>
        <w:jc w:val="both"/>
        <w:rPr>
          <w:rFonts w:asciiTheme="minorHAnsi" w:hAnsiTheme="minorHAnsi" w:cs="Arial"/>
          <w:color w:val="000000"/>
        </w:rPr>
      </w:pPr>
    </w:p>
    <w:p w14:paraId="6DC5273D" w14:textId="48B40695" w:rsidR="000A46EE" w:rsidRPr="00192129" w:rsidRDefault="000A46EE" w:rsidP="000A46EE">
      <w:pPr>
        <w:tabs>
          <w:tab w:val="left" w:pos="-540"/>
        </w:tabs>
        <w:jc w:val="both"/>
        <w:rPr>
          <w:rFonts w:asciiTheme="minorHAnsi" w:hAnsiTheme="minorHAnsi" w:cs="Arial"/>
          <w:color w:val="000000"/>
        </w:rPr>
      </w:pPr>
    </w:p>
    <w:p w14:paraId="3F7F5069" w14:textId="7D001174" w:rsidR="000A46EE" w:rsidRPr="00192129" w:rsidRDefault="000A46EE" w:rsidP="000A46EE">
      <w:pPr>
        <w:tabs>
          <w:tab w:val="left" w:pos="-540"/>
        </w:tabs>
        <w:jc w:val="both"/>
        <w:rPr>
          <w:rFonts w:asciiTheme="minorHAnsi" w:hAnsiTheme="minorHAnsi" w:cs="Arial"/>
          <w:color w:val="000000"/>
        </w:rPr>
      </w:pPr>
    </w:p>
    <w:p w14:paraId="3DA1303C" w14:textId="01960DCB" w:rsidR="000A46EE" w:rsidRPr="00192129" w:rsidRDefault="000A46EE" w:rsidP="000A46EE">
      <w:pPr>
        <w:tabs>
          <w:tab w:val="left" w:pos="-540"/>
        </w:tabs>
        <w:jc w:val="both"/>
        <w:rPr>
          <w:rFonts w:asciiTheme="minorHAnsi" w:hAnsiTheme="minorHAnsi" w:cs="Arial"/>
          <w:color w:val="000000"/>
        </w:rPr>
      </w:pPr>
    </w:p>
    <w:p w14:paraId="6BC43D25" w14:textId="77777777" w:rsidR="000A46EE" w:rsidRPr="00192129" w:rsidRDefault="000A46EE" w:rsidP="000A46EE">
      <w:pPr>
        <w:tabs>
          <w:tab w:val="left" w:pos="-540"/>
        </w:tabs>
        <w:jc w:val="both"/>
        <w:rPr>
          <w:rFonts w:asciiTheme="minorHAnsi" w:hAnsiTheme="minorHAnsi" w:cs="Arial"/>
          <w:color w:val="000000"/>
        </w:rPr>
      </w:pPr>
    </w:p>
    <w:p w14:paraId="626A9BFE" w14:textId="77777777" w:rsidR="000A46EE" w:rsidRPr="00192129"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____________________</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___________________</w:t>
      </w:r>
    </w:p>
    <w:p w14:paraId="2EEF3A50" w14:textId="70CDBB18" w:rsidR="000A46EE" w:rsidRDefault="000A46EE" w:rsidP="000A46EE">
      <w:pPr>
        <w:tabs>
          <w:tab w:val="left" w:pos="-540"/>
        </w:tabs>
        <w:jc w:val="both"/>
        <w:rPr>
          <w:rFonts w:asciiTheme="minorHAnsi" w:hAnsiTheme="minorHAnsi" w:cs="Arial"/>
          <w:color w:val="000000"/>
        </w:rPr>
      </w:pPr>
      <w:r w:rsidRPr="00192129">
        <w:rPr>
          <w:rFonts w:asciiTheme="minorHAnsi" w:hAnsiTheme="minorHAnsi" w:cs="Arial"/>
          <w:color w:val="000000"/>
        </w:rPr>
        <w:tab/>
        <w:t xml:space="preserve">      Za prodávajícího</w:t>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r>
      <w:r w:rsidRPr="00192129">
        <w:rPr>
          <w:rFonts w:asciiTheme="minorHAnsi" w:hAnsiTheme="minorHAnsi" w:cs="Arial"/>
          <w:color w:val="000000"/>
        </w:rPr>
        <w:tab/>
        <w:t xml:space="preserve">       Za kupujícího</w:t>
      </w:r>
    </w:p>
    <w:p w14:paraId="1F8F74E4" w14:textId="5D841B54" w:rsidR="003871E3" w:rsidRDefault="003871E3" w:rsidP="000A46EE">
      <w:pPr>
        <w:tabs>
          <w:tab w:val="left" w:pos="-540"/>
        </w:tabs>
        <w:jc w:val="both"/>
        <w:rPr>
          <w:rFonts w:asciiTheme="minorHAnsi" w:hAnsiTheme="minorHAnsi" w:cs="Arial"/>
          <w:color w:val="000000"/>
        </w:rPr>
      </w:pPr>
    </w:p>
    <w:p w14:paraId="594B3529" w14:textId="77777777" w:rsidR="008620E0" w:rsidRDefault="008620E0" w:rsidP="000A46EE">
      <w:pPr>
        <w:tabs>
          <w:tab w:val="left" w:pos="-540"/>
        </w:tabs>
        <w:jc w:val="both"/>
        <w:rPr>
          <w:rFonts w:asciiTheme="minorHAnsi" w:hAnsiTheme="minorHAnsi" w:cs="Arial"/>
          <w:color w:val="000000"/>
        </w:rPr>
      </w:pPr>
    </w:p>
    <w:p w14:paraId="7440AF4E" w14:textId="77777777" w:rsidR="008620E0" w:rsidRDefault="008620E0" w:rsidP="000A46EE">
      <w:pPr>
        <w:tabs>
          <w:tab w:val="left" w:pos="-540"/>
        </w:tabs>
        <w:jc w:val="both"/>
        <w:rPr>
          <w:rFonts w:asciiTheme="minorHAnsi" w:hAnsiTheme="minorHAnsi" w:cs="Arial"/>
          <w:color w:val="000000"/>
        </w:rPr>
      </w:pPr>
    </w:p>
    <w:p w14:paraId="34B4A836" w14:textId="77777777" w:rsidR="008620E0" w:rsidRDefault="008620E0" w:rsidP="000A46EE">
      <w:pPr>
        <w:tabs>
          <w:tab w:val="left" w:pos="-540"/>
        </w:tabs>
        <w:jc w:val="both"/>
        <w:rPr>
          <w:rFonts w:asciiTheme="minorHAnsi" w:hAnsiTheme="minorHAnsi" w:cs="Arial"/>
          <w:color w:val="000000"/>
        </w:rPr>
      </w:pPr>
    </w:p>
    <w:tbl>
      <w:tblPr>
        <w:tblStyle w:val="Mkatabulky"/>
        <w:tblW w:w="0" w:type="auto"/>
        <w:tblLook w:val="04A0" w:firstRow="1" w:lastRow="0" w:firstColumn="1" w:lastColumn="0" w:noHBand="0" w:noVBand="1"/>
      </w:tblPr>
      <w:tblGrid>
        <w:gridCol w:w="9062"/>
      </w:tblGrid>
      <w:tr w:rsidR="008620E0" w14:paraId="7C004781" w14:textId="77777777" w:rsidTr="00D970C6">
        <w:tc>
          <w:tcPr>
            <w:tcW w:w="9062" w:type="dxa"/>
            <w:shd w:val="clear" w:color="auto" w:fill="F2F2F2" w:themeFill="background1" w:themeFillShade="F2"/>
          </w:tcPr>
          <w:p w14:paraId="4B28EC5B" w14:textId="77777777" w:rsidR="008620E0" w:rsidRPr="00A80935" w:rsidRDefault="008620E0" w:rsidP="00D970C6">
            <w:pPr>
              <w:jc w:val="center"/>
              <w:rPr>
                <w:rFonts w:cstheme="minorHAnsi"/>
                <w:b/>
              </w:rPr>
            </w:pPr>
            <w:r w:rsidRPr="00A80935">
              <w:rPr>
                <w:rFonts w:cstheme="minorHAnsi"/>
                <w:b/>
                <w:color w:val="0070C0"/>
              </w:rPr>
              <w:lastRenderedPageBreak/>
              <w:t xml:space="preserve">Příloha č. 1: Technická specifikace </w:t>
            </w:r>
          </w:p>
        </w:tc>
      </w:tr>
    </w:tbl>
    <w:p w14:paraId="31C42802" w14:textId="77777777" w:rsidR="008620E0" w:rsidRPr="00E734A5" w:rsidRDefault="008620E0" w:rsidP="008620E0">
      <w:pPr>
        <w:rPr>
          <w:rFonts w:ascii="Arial" w:hAnsi="Arial" w:cs="Arial"/>
          <w:sz w:val="20"/>
        </w:rPr>
      </w:pPr>
    </w:p>
    <w:tbl>
      <w:tblPr>
        <w:tblStyle w:val="Mkatabulky"/>
        <w:tblW w:w="9062" w:type="dxa"/>
        <w:tblLook w:val="04A0" w:firstRow="1" w:lastRow="0" w:firstColumn="1" w:lastColumn="0" w:noHBand="0" w:noVBand="1"/>
      </w:tblPr>
      <w:tblGrid>
        <w:gridCol w:w="2830"/>
        <w:gridCol w:w="6232"/>
      </w:tblGrid>
      <w:tr w:rsidR="008620E0" w14:paraId="0DF1C352" w14:textId="77777777" w:rsidTr="00D970C6">
        <w:trPr>
          <w:trHeight w:val="567"/>
        </w:trPr>
        <w:tc>
          <w:tcPr>
            <w:tcW w:w="2830" w:type="dxa"/>
            <w:shd w:val="clear" w:color="auto" w:fill="F2F2F2" w:themeFill="background1" w:themeFillShade="F2"/>
            <w:vAlign w:val="center"/>
          </w:tcPr>
          <w:p w14:paraId="4D3FB037" w14:textId="77777777" w:rsidR="008620E0" w:rsidRPr="00E46D96" w:rsidRDefault="008620E0" w:rsidP="00D970C6">
            <w:pPr>
              <w:rPr>
                <w:rFonts w:ascii="Arial" w:hAnsi="Arial" w:cs="Arial"/>
                <w:iCs/>
                <w:sz w:val="20"/>
                <w:szCs w:val="20"/>
              </w:rPr>
            </w:pPr>
            <w:r w:rsidRPr="00E46D96">
              <w:rPr>
                <w:rFonts w:ascii="Arial" w:hAnsi="Arial" w:cs="Arial"/>
                <w:iCs/>
                <w:color w:val="000000"/>
                <w:sz w:val="20"/>
              </w:rPr>
              <w:t>N</w:t>
            </w:r>
            <w:r w:rsidRPr="00E46D96">
              <w:rPr>
                <w:rFonts w:ascii="Arial" w:hAnsi="Arial" w:cs="Arial"/>
                <w:iCs/>
                <w:color w:val="000000"/>
                <w:spacing w:val="-7"/>
                <w:sz w:val="20"/>
              </w:rPr>
              <w:t>á</w:t>
            </w:r>
            <w:r w:rsidRPr="00E46D96">
              <w:rPr>
                <w:rFonts w:ascii="Arial" w:hAnsi="Arial" w:cs="Arial"/>
                <w:iCs/>
                <w:color w:val="000000"/>
                <w:sz w:val="20"/>
              </w:rPr>
              <w:t>zev dodavatele:</w:t>
            </w:r>
          </w:p>
        </w:tc>
        <w:tc>
          <w:tcPr>
            <w:tcW w:w="6232" w:type="dxa"/>
            <w:vAlign w:val="center"/>
          </w:tcPr>
          <w:p w14:paraId="1F57FF81" w14:textId="77777777" w:rsidR="008620E0" w:rsidRPr="000230DD" w:rsidRDefault="008620E0" w:rsidP="00D970C6">
            <w:pPr>
              <w:jc w:val="center"/>
              <w:rPr>
                <w:rFonts w:cstheme="minorHAnsi"/>
                <w:color w:val="060606"/>
                <w:sz w:val="20"/>
                <w:szCs w:val="20"/>
              </w:rPr>
            </w:pPr>
            <w:r>
              <w:rPr>
                <w:rFonts w:cs="Arial"/>
                <w:b/>
                <w:bCs/>
                <w:color w:val="000000"/>
                <w:sz w:val="20"/>
              </w:rPr>
              <w:t xml:space="preserve">Bohumil </w:t>
            </w:r>
            <w:proofErr w:type="spellStart"/>
            <w:r>
              <w:rPr>
                <w:rFonts w:cs="Arial"/>
                <w:b/>
                <w:bCs/>
                <w:color w:val="000000"/>
                <w:sz w:val="20"/>
              </w:rPr>
              <w:t>Dach</w:t>
            </w:r>
            <w:proofErr w:type="spellEnd"/>
          </w:p>
        </w:tc>
      </w:tr>
      <w:tr w:rsidR="008620E0" w14:paraId="55DACD2F" w14:textId="77777777" w:rsidTr="00D970C6">
        <w:trPr>
          <w:trHeight w:val="567"/>
        </w:trPr>
        <w:tc>
          <w:tcPr>
            <w:tcW w:w="2830" w:type="dxa"/>
            <w:shd w:val="clear" w:color="auto" w:fill="F2F2F2" w:themeFill="background1" w:themeFillShade="F2"/>
            <w:vAlign w:val="center"/>
          </w:tcPr>
          <w:p w14:paraId="0EDED0E5" w14:textId="77777777" w:rsidR="008620E0" w:rsidRPr="00E46D96" w:rsidRDefault="008620E0" w:rsidP="00D970C6">
            <w:pPr>
              <w:rPr>
                <w:rFonts w:ascii="Arial" w:hAnsi="Arial" w:cs="Arial"/>
                <w:iCs/>
                <w:sz w:val="20"/>
                <w:szCs w:val="20"/>
              </w:rPr>
            </w:pPr>
            <w:r w:rsidRPr="00E46D96">
              <w:rPr>
                <w:rFonts w:ascii="Arial" w:hAnsi="Arial" w:cs="Arial"/>
                <w:iCs/>
                <w:color w:val="000000"/>
                <w:sz w:val="20"/>
              </w:rPr>
              <w:t>Sídlo</w:t>
            </w:r>
            <w:r>
              <w:rPr>
                <w:rFonts w:ascii="Arial" w:hAnsi="Arial" w:cs="Arial"/>
                <w:iCs/>
                <w:color w:val="000000"/>
                <w:sz w:val="20"/>
              </w:rPr>
              <w:t xml:space="preserve"> dodavatele</w:t>
            </w:r>
            <w:r w:rsidRPr="00E46D96">
              <w:rPr>
                <w:rFonts w:ascii="Arial" w:hAnsi="Arial" w:cs="Arial"/>
                <w:iCs/>
                <w:color w:val="000000"/>
                <w:sz w:val="20"/>
              </w:rPr>
              <w:t>:</w:t>
            </w:r>
          </w:p>
        </w:tc>
        <w:tc>
          <w:tcPr>
            <w:tcW w:w="6232" w:type="dxa"/>
            <w:vAlign w:val="center"/>
          </w:tcPr>
          <w:p w14:paraId="1500AC33" w14:textId="77777777" w:rsidR="008620E0" w:rsidRPr="000230DD" w:rsidRDefault="008620E0" w:rsidP="00D970C6">
            <w:pPr>
              <w:jc w:val="center"/>
              <w:rPr>
                <w:rFonts w:cstheme="minorHAnsi"/>
                <w:color w:val="060606"/>
                <w:sz w:val="20"/>
                <w:szCs w:val="20"/>
              </w:rPr>
            </w:pPr>
            <w:r>
              <w:rPr>
                <w:rFonts w:cs="Arial"/>
                <w:b/>
                <w:bCs/>
                <w:color w:val="000000"/>
                <w:sz w:val="20"/>
              </w:rPr>
              <w:t>Lerchova 825 , 342 01 Sušice</w:t>
            </w:r>
          </w:p>
        </w:tc>
      </w:tr>
      <w:tr w:rsidR="008620E0" w14:paraId="15C6A52C" w14:textId="77777777" w:rsidTr="00D970C6">
        <w:trPr>
          <w:trHeight w:val="567"/>
        </w:trPr>
        <w:tc>
          <w:tcPr>
            <w:tcW w:w="2830" w:type="dxa"/>
            <w:shd w:val="clear" w:color="auto" w:fill="F2F2F2" w:themeFill="background1" w:themeFillShade="F2"/>
            <w:vAlign w:val="center"/>
          </w:tcPr>
          <w:p w14:paraId="45FE67CE" w14:textId="77777777" w:rsidR="008620E0" w:rsidRPr="00E46D96" w:rsidRDefault="008620E0" w:rsidP="00D970C6">
            <w:pPr>
              <w:rPr>
                <w:rFonts w:ascii="Arial" w:hAnsi="Arial" w:cs="Arial"/>
                <w:iCs/>
                <w:sz w:val="20"/>
                <w:szCs w:val="20"/>
              </w:rPr>
            </w:pPr>
            <w:r w:rsidRPr="00E46D96">
              <w:rPr>
                <w:rFonts w:ascii="Arial" w:hAnsi="Arial" w:cs="Arial"/>
                <w:iCs/>
                <w:color w:val="000000"/>
                <w:sz w:val="20"/>
              </w:rPr>
              <w:t>IČ/DIČ:</w:t>
            </w:r>
          </w:p>
        </w:tc>
        <w:tc>
          <w:tcPr>
            <w:tcW w:w="6232" w:type="dxa"/>
            <w:vAlign w:val="center"/>
          </w:tcPr>
          <w:p w14:paraId="4BE11A9C" w14:textId="77777777" w:rsidR="008620E0" w:rsidRPr="000230DD" w:rsidRDefault="008620E0" w:rsidP="00D970C6">
            <w:pPr>
              <w:jc w:val="center"/>
              <w:rPr>
                <w:rFonts w:cstheme="minorHAnsi"/>
                <w:color w:val="060606"/>
                <w:sz w:val="20"/>
                <w:szCs w:val="20"/>
              </w:rPr>
            </w:pPr>
            <w:r>
              <w:rPr>
                <w:rFonts w:cs="Arial"/>
                <w:b/>
                <w:bCs/>
                <w:color w:val="000000"/>
                <w:sz w:val="20"/>
              </w:rPr>
              <w:t>68794096/CZ7804241973</w:t>
            </w:r>
          </w:p>
        </w:tc>
      </w:tr>
      <w:tr w:rsidR="008620E0" w14:paraId="0A973E4B" w14:textId="77777777" w:rsidTr="00D970C6">
        <w:trPr>
          <w:trHeight w:val="567"/>
        </w:trPr>
        <w:tc>
          <w:tcPr>
            <w:tcW w:w="2830" w:type="dxa"/>
            <w:shd w:val="clear" w:color="auto" w:fill="F2F2F2" w:themeFill="background1" w:themeFillShade="F2"/>
            <w:vAlign w:val="center"/>
          </w:tcPr>
          <w:p w14:paraId="00BB3BF1" w14:textId="77777777" w:rsidR="008620E0" w:rsidRPr="00E46D96" w:rsidRDefault="008620E0" w:rsidP="00D970C6">
            <w:pPr>
              <w:rPr>
                <w:rFonts w:ascii="Arial" w:hAnsi="Arial" w:cs="Arial"/>
                <w:iCs/>
                <w:sz w:val="20"/>
                <w:szCs w:val="20"/>
              </w:rPr>
            </w:pPr>
            <w:r w:rsidRPr="00E46D96">
              <w:rPr>
                <w:rFonts w:ascii="Arial" w:hAnsi="Arial" w:cs="Arial"/>
                <w:iCs/>
                <w:color w:val="000000"/>
                <w:sz w:val="20"/>
              </w:rPr>
              <w:t>Osoba oprá</w:t>
            </w:r>
            <w:r w:rsidRPr="00E46D96">
              <w:rPr>
                <w:rFonts w:ascii="Arial" w:hAnsi="Arial" w:cs="Arial"/>
                <w:iCs/>
                <w:color w:val="000000"/>
                <w:spacing w:val="-7"/>
                <w:sz w:val="20"/>
              </w:rPr>
              <w:t>v</w:t>
            </w:r>
            <w:r w:rsidRPr="00E46D96">
              <w:rPr>
                <w:rFonts w:ascii="Arial" w:hAnsi="Arial" w:cs="Arial"/>
                <w:iCs/>
                <w:color w:val="000000"/>
                <w:sz w:val="20"/>
              </w:rPr>
              <w:t>ně</w:t>
            </w:r>
            <w:r w:rsidRPr="00E46D96">
              <w:rPr>
                <w:rFonts w:ascii="Arial" w:hAnsi="Arial" w:cs="Arial"/>
                <w:iCs/>
                <w:color w:val="000000"/>
                <w:spacing w:val="-7"/>
                <w:sz w:val="20"/>
              </w:rPr>
              <w:t>n</w:t>
            </w:r>
            <w:r w:rsidRPr="00E46D96">
              <w:rPr>
                <w:rFonts w:ascii="Arial" w:hAnsi="Arial" w:cs="Arial"/>
                <w:iCs/>
                <w:color w:val="000000"/>
                <w:sz w:val="20"/>
              </w:rPr>
              <w:t>á</w:t>
            </w:r>
            <w:r w:rsidRPr="00E46D96">
              <w:rPr>
                <w:rFonts w:ascii="Arial" w:hAnsi="Arial" w:cs="Arial"/>
                <w:iCs/>
                <w:color w:val="000000"/>
                <w:spacing w:val="6"/>
                <w:sz w:val="20"/>
              </w:rPr>
              <w:t xml:space="preserve"> </w:t>
            </w:r>
            <w:r w:rsidRPr="00E46D96">
              <w:rPr>
                <w:rFonts w:ascii="Arial" w:hAnsi="Arial" w:cs="Arial"/>
                <w:iCs/>
                <w:color w:val="000000"/>
                <w:sz w:val="20"/>
              </w:rPr>
              <w:t>j</w:t>
            </w:r>
            <w:r w:rsidRPr="00E46D96">
              <w:rPr>
                <w:rFonts w:ascii="Arial" w:hAnsi="Arial" w:cs="Arial"/>
                <w:iCs/>
                <w:color w:val="000000"/>
                <w:spacing w:val="-7"/>
                <w:sz w:val="20"/>
              </w:rPr>
              <w:t>e</w:t>
            </w:r>
            <w:r w:rsidRPr="00E46D96">
              <w:rPr>
                <w:rFonts w:ascii="Arial" w:hAnsi="Arial" w:cs="Arial"/>
                <w:iCs/>
                <w:color w:val="000000"/>
                <w:sz w:val="20"/>
              </w:rPr>
              <w:t>dnat</w:t>
            </w:r>
            <w:r w:rsidRPr="00E46D96">
              <w:rPr>
                <w:rFonts w:ascii="Arial" w:hAnsi="Arial" w:cs="Arial"/>
                <w:iCs/>
                <w:color w:val="000000"/>
                <w:spacing w:val="6"/>
                <w:sz w:val="20"/>
              </w:rPr>
              <w:t xml:space="preserve"> </w:t>
            </w:r>
            <w:r w:rsidRPr="00E46D96">
              <w:rPr>
                <w:rFonts w:ascii="Arial" w:hAnsi="Arial" w:cs="Arial"/>
                <w:iCs/>
                <w:color w:val="000000"/>
                <w:sz w:val="20"/>
              </w:rPr>
              <w:t>za uchazeče:</w:t>
            </w:r>
          </w:p>
        </w:tc>
        <w:tc>
          <w:tcPr>
            <w:tcW w:w="6232" w:type="dxa"/>
            <w:vAlign w:val="center"/>
          </w:tcPr>
          <w:p w14:paraId="29F72D72" w14:textId="77777777" w:rsidR="008620E0" w:rsidRPr="000230DD" w:rsidRDefault="008620E0" w:rsidP="00D970C6">
            <w:pPr>
              <w:jc w:val="center"/>
              <w:rPr>
                <w:rFonts w:cstheme="minorHAnsi"/>
                <w:sz w:val="20"/>
                <w:szCs w:val="20"/>
              </w:rPr>
            </w:pPr>
            <w:r>
              <w:rPr>
                <w:rFonts w:cs="Arial"/>
                <w:b/>
                <w:bCs/>
                <w:color w:val="000000"/>
                <w:sz w:val="20"/>
              </w:rPr>
              <w:t xml:space="preserve">Bohumil </w:t>
            </w:r>
            <w:proofErr w:type="spellStart"/>
            <w:r>
              <w:rPr>
                <w:rFonts w:cs="Arial"/>
                <w:b/>
                <w:bCs/>
                <w:color w:val="000000"/>
                <w:sz w:val="20"/>
              </w:rPr>
              <w:t>Dach</w:t>
            </w:r>
            <w:proofErr w:type="spellEnd"/>
          </w:p>
        </w:tc>
      </w:tr>
      <w:tr w:rsidR="008620E0" w14:paraId="3DBA4015" w14:textId="77777777" w:rsidTr="00D970C6">
        <w:trPr>
          <w:trHeight w:val="567"/>
        </w:trPr>
        <w:tc>
          <w:tcPr>
            <w:tcW w:w="2830" w:type="dxa"/>
            <w:tcBorders>
              <w:bottom w:val="single" w:sz="4" w:space="0" w:color="auto"/>
            </w:tcBorders>
            <w:shd w:val="clear" w:color="auto" w:fill="F2F2F2" w:themeFill="background1" w:themeFillShade="F2"/>
            <w:vAlign w:val="center"/>
          </w:tcPr>
          <w:p w14:paraId="673D73FC" w14:textId="77777777" w:rsidR="008620E0" w:rsidRPr="00E46D96" w:rsidRDefault="008620E0" w:rsidP="00D970C6">
            <w:pPr>
              <w:rPr>
                <w:rFonts w:ascii="Arial" w:hAnsi="Arial" w:cs="Arial"/>
                <w:iCs/>
                <w:sz w:val="20"/>
                <w:szCs w:val="20"/>
              </w:rPr>
            </w:pPr>
            <w:r w:rsidRPr="00E46D96">
              <w:rPr>
                <w:rFonts w:ascii="Arial" w:hAnsi="Arial" w:cs="Arial"/>
                <w:iCs/>
                <w:color w:val="000000"/>
                <w:sz w:val="20"/>
              </w:rPr>
              <w:t>Kontaktní osoba:</w:t>
            </w:r>
          </w:p>
        </w:tc>
        <w:tc>
          <w:tcPr>
            <w:tcW w:w="6232" w:type="dxa"/>
            <w:tcBorders>
              <w:bottom w:val="single" w:sz="4" w:space="0" w:color="auto"/>
            </w:tcBorders>
            <w:vAlign w:val="center"/>
          </w:tcPr>
          <w:p w14:paraId="3B977D9A" w14:textId="77777777" w:rsidR="008620E0" w:rsidRPr="000230DD" w:rsidRDefault="008620E0" w:rsidP="00D970C6">
            <w:pPr>
              <w:jc w:val="center"/>
              <w:rPr>
                <w:rFonts w:cstheme="minorHAnsi"/>
                <w:sz w:val="20"/>
                <w:szCs w:val="20"/>
              </w:rPr>
            </w:pPr>
            <w:r>
              <w:rPr>
                <w:rFonts w:cs="Arial"/>
                <w:b/>
                <w:bCs/>
                <w:color w:val="000000"/>
                <w:sz w:val="20"/>
              </w:rPr>
              <w:t xml:space="preserve">Bohumil </w:t>
            </w:r>
            <w:proofErr w:type="spellStart"/>
            <w:r>
              <w:rPr>
                <w:rFonts w:cs="Arial"/>
                <w:b/>
                <w:bCs/>
                <w:color w:val="000000"/>
                <w:sz w:val="20"/>
              </w:rPr>
              <w:t>Dach</w:t>
            </w:r>
            <w:proofErr w:type="spellEnd"/>
          </w:p>
        </w:tc>
      </w:tr>
      <w:tr w:rsidR="008620E0" w14:paraId="2AF60817" w14:textId="77777777" w:rsidTr="00D970C6">
        <w:trPr>
          <w:trHeight w:val="567"/>
        </w:trPr>
        <w:tc>
          <w:tcPr>
            <w:tcW w:w="2830" w:type="dxa"/>
            <w:shd w:val="clear" w:color="auto" w:fill="F2F2F2" w:themeFill="background1" w:themeFillShade="F2"/>
            <w:vAlign w:val="center"/>
          </w:tcPr>
          <w:p w14:paraId="2D3935E1" w14:textId="77777777" w:rsidR="008620E0" w:rsidRPr="00E46D96" w:rsidRDefault="008620E0" w:rsidP="00D970C6">
            <w:pPr>
              <w:rPr>
                <w:rFonts w:ascii="Arial" w:hAnsi="Arial" w:cs="Arial"/>
                <w:iCs/>
                <w:sz w:val="20"/>
                <w:szCs w:val="20"/>
              </w:rPr>
            </w:pPr>
            <w:r w:rsidRPr="00E46D96">
              <w:rPr>
                <w:rFonts w:ascii="Arial" w:hAnsi="Arial" w:cs="Arial"/>
                <w:iCs/>
                <w:color w:val="000000"/>
                <w:sz w:val="20"/>
              </w:rPr>
              <w:t>Tel. na kontaktní osobu:</w:t>
            </w:r>
          </w:p>
        </w:tc>
        <w:tc>
          <w:tcPr>
            <w:tcW w:w="6232" w:type="dxa"/>
            <w:vAlign w:val="center"/>
          </w:tcPr>
          <w:p w14:paraId="06D4C0D3" w14:textId="77777777" w:rsidR="008620E0" w:rsidRDefault="008620E0" w:rsidP="00D970C6">
            <w:pPr>
              <w:jc w:val="center"/>
            </w:pPr>
            <w:r>
              <w:rPr>
                <w:rFonts w:cs="Arial"/>
                <w:b/>
                <w:bCs/>
                <w:color w:val="000000"/>
                <w:sz w:val="20"/>
              </w:rPr>
              <w:t>+420603522953</w:t>
            </w:r>
          </w:p>
        </w:tc>
      </w:tr>
      <w:tr w:rsidR="008620E0" w14:paraId="2E666313" w14:textId="77777777" w:rsidTr="00D970C6">
        <w:trPr>
          <w:trHeight w:val="567"/>
        </w:trPr>
        <w:tc>
          <w:tcPr>
            <w:tcW w:w="2830" w:type="dxa"/>
            <w:tcBorders>
              <w:bottom w:val="single" w:sz="4" w:space="0" w:color="auto"/>
            </w:tcBorders>
            <w:shd w:val="clear" w:color="auto" w:fill="F2F2F2" w:themeFill="background1" w:themeFillShade="F2"/>
            <w:vAlign w:val="center"/>
          </w:tcPr>
          <w:p w14:paraId="3BA11EFE" w14:textId="77777777" w:rsidR="008620E0" w:rsidRPr="00E46D96" w:rsidRDefault="008620E0" w:rsidP="00D970C6">
            <w:pPr>
              <w:rPr>
                <w:rFonts w:ascii="Arial" w:hAnsi="Arial" w:cs="Arial"/>
                <w:iCs/>
                <w:sz w:val="20"/>
                <w:szCs w:val="20"/>
              </w:rPr>
            </w:pPr>
            <w:r w:rsidRPr="00E46D96">
              <w:rPr>
                <w:rFonts w:ascii="Arial" w:hAnsi="Arial" w:cs="Arial"/>
                <w:iCs/>
                <w:color w:val="000000"/>
                <w:sz w:val="20"/>
              </w:rPr>
              <w:t>E-mail kontaktní osoby:</w:t>
            </w:r>
          </w:p>
        </w:tc>
        <w:tc>
          <w:tcPr>
            <w:tcW w:w="6232" w:type="dxa"/>
            <w:tcBorders>
              <w:bottom w:val="single" w:sz="4" w:space="0" w:color="auto"/>
            </w:tcBorders>
            <w:vAlign w:val="center"/>
          </w:tcPr>
          <w:p w14:paraId="2F2EB870" w14:textId="77777777" w:rsidR="008620E0" w:rsidRPr="000230DD" w:rsidRDefault="008620E0" w:rsidP="00D970C6">
            <w:pPr>
              <w:jc w:val="center"/>
              <w:rPr>
                <w:rFonts w:cstheme="minorHAnsi"/>
                <w:color w:val="000000"/>
                <w:sz w:val="20"/>
                <w:szCs w:val="20"/>
              </w:rPr>
            </w:pPr>
            <w:r>
              <w:rPr>
                <w:rFonts w:cs="Arial"/>
                <w:b/>
                <w:bCs/>
                <w:color w:val="000000"/>
                <w:sz w:val="20"/>
              </w:rPr>
              <w:t>dach@hsd.cz</w:t>
            </w:r>
          </w:p>
        </w:tc>
      </w:tr>
    </w:tbl>
    <w:p w14:paraId="28F3A732" w14:textId="77777777" w:rsidR="008620E0" w:rsidRPr="00E734A5" w:rsidRDefault="008620E0" w:rsidP="008620E0">
      <w:pPr>
        <w:rPr>
          <w:rFonts w:ascii="Arial" w:hAnsi="Arial" w:cs="Arial"/>
          <w:sz w:val="20"/>
        </w:rPr>
      </w:pPr>
    </w:p>
    <w:tbl>
      <w:tblPr>
        <w:tblStyle w:val="Mkatabulky"/>
        <w:tblW w:w="0" w:type="auto"/>
        <w:tblLook w:val="04A0" w:firstRow="1" w:lastRow="0" w:firstColumn="1" w:lastColumn="0" w:noHBand="0" w:noVBand="1"/>
      </w:tblPr>
      <w:tblGrid>
        <w:gridCol w:w="9062"/>
      </w:tblGrid>
      <w:tr w:rsidR="008620E0" w14:paraId="16DE08C6" w14:textId="77777777" w:rsidTr="00D970C6">
        <w:trPr>
          <w:trHeight w:val="567"/>
        </w:trPr>
        <w:tc>
          <w:tcPr>
            <w:tcW w:w="9062" w:type="dxa"/>
            <w:shd w:val="clear" w:color="auto" w:fill="F2F2F2" w:themeFill="background1" w:themeFillShade="F2"/>
            <w:vAlign w:val="center"/>
          </w:tcPr>
          <w:p w14:paraId="2661F418" w14:textId="4AF7ED73" w:rsidR="008620E0" w:rsidRPr="0054175A" w:rsidRDefault="00186515" w:rsidP="00D970C6">
            <w:pPr>
              <w:jc w:val="center"/>
              <w:rPr>
                <w:rFonts w:ascii="Arial" w:hAnsi="Arial" w:cs="Arial"/>
                <w:b/>
                <w:sz w:val="20"/>
                <w:szCs w:val="20"/>
              </w:rPr>
            </w:pPr>
            <w:r>
              <w:rPr>
                <w:rFonts w:ascii="Arial" w:hAnsi="Arial" w:cs="Arial"/>
                <w:b/>
                <w:sz w:val="20"/>
                <w:szCs w:val="20"/>
              </w:rPr>
              <w:t>Nabídka venkovního infopanelu.</w:t>
            </w:r>
          </w:p>
        </w:tc>
      </w:tr>
    </w:tbl>
    <w:p w14:paraId="3726BF16" w14:textId="77777777" w:rsidR="008620E0" w:rsidRPr="00186515" w:rsidRDefault="008620E0" w:rsidP="00186515">
      <w:pPr>
        <w:ind w:left="360"/>
        <w:rPr>
          <w:rFonts w:ascii="Arial" w:hAnsi="Arial" w:cs="Arial"/>
          <w:b/>
          <w:color w:val="0000FF"/>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1482"/>
      </w:tblGrid>
      <w:tr w:rsidR="00EB020D" w:rsidRPr="00EB020D" w14:paraId="1C499691" w14:textId="77777777" w:rsidTr="00EB020D">
        <w:trPr>
          <w:tblCellSpacing w:w="15" w:type="dxa"/>
        </w:trPr>
        <w:tc>
          <w:tcPr>
            <w:tcW w:w="0" w:type="auto"/>
            <w:shd w:val="clear" w:color="auto" w:fill="F3F3F3"/>
            <w:vAlign w:val="center"/>
            <w:hideMark/>
          </w:tcPr>
          <w:p w14:paraId="271E2BE8" w14:textId="77777777" w:rsidR="00EB020D" w:rsidRPr="00EB020D" w:rsidRDefault="00EB020D" w:rsidP="00EB020D">
            <w:r w:rsidRPr="00EB020D">
              <w:t>Datum vystavení:</w:t>
            </w:r>
          </w:p>
        </w:tc>
        <w:tc>
          <w:tcPr>
            <w:tcW w:w="0" w:type="auto"/>
            <w:vAlign w:val="center"/>
            <w:hideMark/>
          </w:tcPr>
          <w:p w14:paraId="4B873002" w14:textId="77777777" w:rsidR="00EB020D" w:rsidRPr="00EB020D" w:rsidRDefault="00EB020D" w:rsidP="00EB020D">
            <w:r w:rsidRPr="00EB020D">
              <w:rPr>
                <w:b/>
                <w:bCs/>
              </w:rPr>
              <w:t>7.4.2025</w:t>
            </w:r>
          </w:p>
        </w:tc>
      </w:tr>
      <w:tr w:rsidR="00EB020D" w:rsidRPr="00EB020D" w14:paraId="46C1746F" w14:textId="77777777" w:rsidTr="00EB020D">
        <w:trPr>
          <w:tblCellSpacing w:w="15" w:type="dxa"/>
        </w:trPr>
        <w:tc>
          <w:tcPr>
            <w:tcW w:w="0" w:type="auto"/>
            <w:shd w:val="clear" w:color="auto" w:fill="EBE9E9"/>
            <w:vAlign w:val="center"/>
            <w:hideMark/>
          </w:tcPr>
          <w:p w14:paraId="4E220A59" w14:textId="77777777" w:rsidR="00EB020D" w:rsidRPr="00EB020D" w:rsidRDefault="00EB020D" w:rsidP="00EB020D">
            <w:r w:rsidRPr="00EB020D">
              <w:t>Platnost nabídky:</w:t>
            </w:r>
          </w:p>
        </w:tc>
        <w:tc>
          <w:tcPr>
            <w:tcW w:w="0" w:type="auto"/>
            <w:vAlign w:val="center"/>
            <w:hideMark/>
          </w:tcPr>
          <w:p w14:paraId="0AF3D1BA" w14:textId="60BA5683" w:rsidR="00EB020D" w:rsidRPr="00EB020D" w:rsidRDefault="00EB020D" w:rsidP="00EB020D">
            <w:r>
              <w:t>7</w:t>
            </w:r>
            <w:r w:rsidRPr="00EB020D">
              <w:t>.</w:t>
            </w:r>
            <w:r>
              <w:t>5</w:t>
            </w:r>
            <w:r w:rsidRPr="00EB020D">
              <w:t>.2025</w:t>
            </w:r>
          </w:p>
        </w:tc>
      </w:tr>
      <w:tr w:rsidR="00EB020D" w:rsidRPr="00EB020D" w14:paraId="7EAD8C67" w14:textId="77777777" w:rsidTr="00EB020D">
        <w:trPr>
          <w:tblCellSpacing w:w="15" w:type="dxa"/>
        </w:trPr>
        <w:tc>
          <w:tcPr>
            <w:tcW w:w="0" w:type="auto"/>
            <w:shd w:val="clear" w:color="auto" w:fill="F3F3F3"/>
            <w:vAlign w:val="center"/>
            <w:hideMark/>
          </w:tcPr>
          <w:p w14:paraId="069C9215" w14:textId="77777777" w:rsidR="00EB020D" w:rsidRPr="00EB020D" w:rsidRDefault="00EB020D" w:rsidP="00EB020D">
            <w:r w:rsidRPr="00EB020D">
              <w:t>Vyhotovil:</w:t>
            </w:r>
          </w:p>
        </w:tc>
        <w:tc>
          <w:tcPr>
            <w:tcW w:w="0" w:type="auto"/>
            <w:vAlign w:val="center"/>
            <w:hideMark/>
          </w:tcPr>
          <w:p w14:paraId="3F9CD53E" w14:textId="77777777" w:rsidR="00EB020D" w:rsidRPr="00EB020D" w:rsidRDefault="00EB020D" w:rsidP="00EB020D">
            <w:r w:rsidRPr="00EB020D">
              <w:t xml:space="preserve">Bohumil </w:t>
            </w:r>
            <w:proofErr w:type="spellStart"/>
            <w:r w:rsidRPr="00EB020D">
              <w:t>Dach</w:t>
            </w:r>
            <w:proofErr w:type="spellEnd"/>
          </w:p>
        </w:tc>
      </w:tr>
    </w:tbl>
    <w:p w14:paraId="62F0464C" w14:textId="77777777" w:rsidR="00EB020D" w:rsidRPr="00EB020D" w:rsidRDefault="00EB020D" w:rsidP="00EB020D">
      <w:pPr>
        <w:spacing w:before="100" w:beforeAutospacing="1" w:after="100" w:afterAutospacing="1" w:line="270" w:lineRule="atLeast"/>
        <w:rPr>
          <w:sz w:val="17"/>
          <w:szCs w:val="17"/>
        </w:rPr>
      </w:pPr>
      <w:r w:rsidRPr="00EB020D">
        <w:rPr>
          <w:sz w:val="17"/>
          <w:szCs w:val="17"/>
        </w:rPr>
        <w:t xml:space="preserve">Venkovní informační panel : 43" </w:t>
      </w:r>
      <w:proofErr w:type="spellStart"/>
      <w:r w:rsidRPr="00EB020D">
        <w:rPr>
          <w:sz w:val="17"/>
          <w:szCs w:val="17"/>
        </w:rPr>
        <w:t>Toucan</w:t>
      </w:r>
      <w:proofErr w:type="spellEnd"/>
      <w:r w:rsidRPr="00EB020D">
        <w:rPr>
          <w:sz w:val="17"/>
          <w:szCs w:val="17"/>
        </w:rPr>
        <w:t xml:space="preserve"> 43 Wall s LCD orientovaným na šířku , barvě RAL7016, 3 roky záruka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2"/>
        <w:gridCol w:w="480"/>
        <w:gridCol w:w="1695"/>
        <w:gridCol w:w="1695"/>
        <w:gridCol w:w="1710"/>
      </w:tblGrid>
      <w:tr w:rsidR="00EB020D" w:rsidRPr="00EB020D" w14:paraId="6D954FCE" w14:textId="77777777" w:rsidTr="00EB020D">
        <w:trPr>
          <w:tblCellSpacing w:w="15" w:type="dxa"/>
        </w:trPr>
        <w:tc>
          <w:tcPr>
            <w:tcW w:w="0" w:type="auto"/>
            <w:shd w:val="clear" w:color="auto" w:fill="EBE9E9"/>
            <w:vAlign w:val="center"/>
            <w:hideMark/>
          </w:tcPr>
          <w:p w14:paraId="36C5CD9E" w14:textId="77777777" w:rsidR="00EB020D" w:rsidRPr="00EB020D" w:rsidRDefault="00EB020D" w:rsidP="00EB020D">
            <w:r w:rsidRPr="00EB020D">
              <w:rPr>
                <w:b/>
                <w:bCs/>
              </w:rPr>
              <w:t>název</w:t>
            </w:r>
          </w:p>
        </w:tc>
        <w:tc>
          <w:tcPr>
            <w:tcW w:w="450" w:type="dxa"/>
            <w:shd w:val="clear" w:color="auto" w:fill="EBE9E9"/>
            <w:vAlign w:val="center"/>
            <w:hideMark/>
          </w:tcPr>
          <w:p w14:paraId="5D6DF17A" w14:textId="77777777" w:rsidR="00EB020D" w:rsidRPr="00EB020D" w:rsidRDefault="00EB020D" w:rsidP="00EB020D">
            <w:pPr>
              <w:jc w:val="center"/>
            </w:pPr>
            <w:r w:rsidRPr="00EB020D">
              <w:rPr>
                <w:b/>
                <w:bCs/>
              </w:rPr>
              <w:t>ks</w:t>
            </w:r>
          </w:p>
        </w:tc>
        <w:tc>
          <w:tcPr>
            <w:tcW w:w="1665" w:type="dxa"/>
            <w:shd w:val="clear" w:color="auto" w:fill="EBE9E9"/>
            <w:vAlign w:val="center"/>
            <w:hideMark/>
          </w:tcPr>
          <w:p w14:paraId="5DD5AF4F" w14:textId="77777777" w:rsidR="00EB020D" w:rsidRPr="00EB020D" w:rsidRDefault="00EB020D" w:rsidP="00EB020D">
            <w:pPr>
              <w:jc w:val="right"/>
            </w:pPr>
            <w:r w:rsidRPr="00EB020D">
              <w:rPr>
                <w:b/>
                <w:bCs/>
              </w:rPr>
              <w:t>cena</w:t>
            </w:r>
          </w:p>
        </w:tc>
        <w:tc>
          <w:tcPr>
            <w:tcW w:w="1665" w:type="dxa"/>
            <w:shd w:val="clear" w:color="auto" w:fill="EBE9E9"/>
            <w:vAlign w:val="center"/>
            <w:hideMark/>
          </w:tcPr>
          <w:p w14:paraId="69B3494E" w14:textId="77777777" w:rsidR="00EB020D" w:rsidRPr="00EB020D" w:rsidRDefault="00EB020D" w:rsidP="00EB020D">
            <w:pPr>
              <w:jc w:val="right"/>
            </w:pPr>
            <w:r w:rsidRPr="00EB020D">
              <w:rPr>
                <w:b/>
                <w:bCs/>
              </w:rPr>
              <w:t>celkem</w:t>
            </w:r>
          </w:p>
        </w:tc>
        <w:tc>
          <w:tcPr>
            <w:tcW w:w="1665" w:type="dxa"/>
            <w:shd w:val="clear" w:color="auto" w:fill="EBE9E9"/>
            <w:vAlign w:val="center"/>
            <w:hideMark/>
          </w:tcPr>
          <w:p w14:paraId="1E102CD9" w14:textId="77777777" w:rsidR="00EB020D" w:rsidRPr="00EB020D" w:rsidRDefault="00EB020D" w:rsidP="00EB020D">
            <w:pPr>
              <w:jc w:val="right"/>
            </w:pPr>
            <w:r w:rsidRPr="00EB020D">
              <w:rPr>
                <w:b/>
                <w:bCs/>
              </w:rPr>
              <w:t xml:space="preserve">celkem s </w:t>
            </w:r>
            <w:proofErr w:type="spellStart"/>
            <w:r w:rsidRPr="00EB020D">
              <w:rPr>
                <w:b/>
                <w:bCs/>
              </w:rPr>
              <w:t>dph</w:t>
            </w:r>
            <w:proofErr w:type="spellEnd"/>
          </w:p>
        </w:tc>
      </w:tr>
    </w:tbl>
    <w:p w14:paraId="14237CE9" w14:textId="77777777" w:rsidR="00EB020D" w:rsidRPr="00EB020D" w:rsidRDefault="00EB020D" w:rsidP="00EB020D">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2"/>
        <w:gridCol w:w="480"/>
        <w:gridCol w:w="1695"/>
        <w:gridCol w:w="1695"/>
        <w:gridCol w:w="1710"/>
      </w:tblGrid>
      <w:tr w:rsidR="00EB020D" w:rsidRPr="00EB020D" w14:paraId="14B10293" w14:textId="77777777" w:rsidTr="00EB020D">
        <w:trPr>
          <w:tblCellSpacing w:w="15" w:type="dxa"/>
        </w:trPr>
        <w:tc>
          <w:tcPr>
            <w:tcW w:w="0" w:type="auto"/>
            <w:vAlign w:val="center"/>
            <w:hideMark/>
          </w:tcPr>
          <w:p w14:paraId="307BBFDA" w14:textId="77777777" w:rsidR="00EB020D" w:rsidRPr="00EB020D" w:rsidRDefault="00EB020D" w:rsidP="00EB020D">
            <w:pPr>
              <w:rPr>
                <w:sz w:val="18"/>
                <w:szCs w:val="18"/>
              </w:rPr>
            </w:pPr>
            <w:r w:rsidRPr="00EB020D">
              <w:rPr>
                <w:sz w:val="18"/>
                <w:szCs w:val="18"/>
              </w:rPr>
              <w:t xml:space="preserve">Konfigurace </w:t>
            </w:r>
            <w:proofErr w:type="spellStart"/>
            <w:r w:rsidRPr="00EB020D">
              <w:rPr>
                <w:sz w:val="18"/>
                <w:szCs w:val="18"/>
              </w:rPr>
              <w:t>SiteKiosk</w:t>
            </w:r>
            <w:proofErr w:type="spellEnd"/>
            <w:r w:rsidRPr="00EB020D">
              <w:rPr>
                <w:sz w:val="18"/>
                <w:szCs w:val="18"/>
              </w:rPr>
              <w:t xml:space="preserve"> + zabezpečené weby</w:t>
            </w:r>
          </w:p>
        </w:tc>
        <w:tc>
          <w:tcPr>
            <w:tcW w:w="450" w:type="dxa"/>
            <w:vAlign w:val="center"/>
            <w:hideMark/>
          </w:tcPr>
          <w:p w14:paraId="167BD36F" w14:textId="77777777" w:rsidR="00EB020D" w:rsidRPr="00EB020D" w:rsidRDefault="00EB020D" w:rsidP="00EB020D">
            <w:pPr>
              <w:jc w:val="center"/>
              <w:rPr>
                <w:sz w:val="18"/>
                <w:szCs w:val="18"/>
              </w:rPr>
            </w:pPr>
            <w:r w:rsidRPr="00EB020D">
              <w:rPr>
                <w:sz w:val="18"/>
                <w:szCs w:val="18"/>
              </w:rPr>
              <w:t>1</w:t>
            </w:r>
          </w:p>
        </w:tc>
        <w:tc>
          <w:tcPr>
            <w:tcW w:w="1665" w:type="dxa"/>
            <w:vAlign w:val="center"/>
            <w:hideMark/>
          </w:tcPr>
          <w:p w14:paraId="276AF682" w14:textId="77777777" w:rsidR="00EB020D" w:rsidRPr="00EB020D" w:rsidRDefault="00EB020D" w:rsidP="00EB020D">
            <w:pPr>
              <w:jc w:val="right"/>
              <w:rPr>
                <w:sz w:val="18"/>
                <w:szCs w:val="18"/>
              </w:rPr>
            </w:pPr>
            <w:r w:rsidRPr="00EB020D">
              <w:rPr>
                <w:sz w:val="18"/>
                <w:szCs w:val="18"/>
              </w:rPr>
              <w:t>3 000,00</w:t>
            </w:r>
          </w:p>
        </w:tc>
        <w:tc>
          <w:tcPr>
            <w:tcW w:w="1665" w:type="dxa"/>
            <w:vAlign w:val="center"/>
            <w:hideMark/>
          </w:tcPr>
          <w:p w14:paraId="4D7FA102" w14:textId="77777777" w:rsidR="00EB020D" w:rsidRPr="00EB020D" w:rsidRDefault="00EB020D" w:rsidP="00EB020D">
            <w:pPr>
              <w:jc w:val="right"/>
              <w:rPr>
                <w:sz w:val="18"/>
                <w:szCs w:val="18"/>
              </w:rPr>
            </w:pPr>
            <w:r w:rsidRPr="00EB020D">
              <w:rPr>
                <w:sz w:val="18"/>
                <w:szCs w:val="18"/>
              </w:rPr>
              <w:t>3 000,00</w:t>
            </w:r>
          </w:p>
        </w:tc>
        <w:tc>
          <w:tcPr>
            <w:tcW w:w="1665" w:type="dxa"/>
            <w:vAlign w:val="center"/>
            <w:hideMark/>
          </w:tcPr>
          <w:p w14:paraId="3450A404" w14:textId="77777777" w:rsidR="00EB020D" w:rsidRPr="00EB020D" w:rsidRDefault="00EB020D" w:rsidP="00EB020D">
            <w:pPr>
              <w:jc w:val="right"/>
              <w:rPr>
                <w:sz w:val="18"/>
                <w:szCs w:val="18"/>
              </w:rPr>
            </w:pPr>
            <w:r w:rsidRPr="00EB020D">
              <w:rPr>
                <w:sz w:val="18"/>
                <w:szCs w:val="18"/>
              </w:rPr>
              <w:t>3 630,00</w:t>
            </w:r>
          </w:p>
        </w:tc>
      </w:tr>
      <w:tr w:rsidR="00EB020D" w:rsidRPr="00EB020D" w14:paraId="4AE564D7" w14:textId="77777777" w:rsidTr="00EB020D">
        <w:trPr>
          <w:tblCellSpacing w:w="15" w:type="dxa"/>
        </w:trPr>
        <w:tc>
          <w:tcPr>
            <w:tcW w:w="0" w:type="auto"/>
            <w:vAlign w:val="center"/>
            <w:hideMark/>
          </w:tcPr>
          <w:p w14:paraId="65BC8210" w14:textId="77777777" w:rsidR="00EB020D" w:rsidRPr="00EB020D" w:rsidRDefault="00EB020D" w:rsidP="00EB020D">
            <w:pPr>
              <w:rPr>
                <w:sz w:val="18"/>
                <w:szCs w:val="18"/>
              </w:rPr>
            </w:pPr>
            <w:r w:rsidRPr="00EB020D">
              <w:rPr>
                <w:sz w:val="18"/>
                <w:szCs w:val="18"/>
              </w:rPr>
              <w:t xml:space="preserve">Montáž panelu, zaškolení obsluhy + doprava </w:t>
            </w:r>
          </w:p>
        </w:tc>
        <w:tc>
          <w:tcPr>
            <w:tcW w:w="450" w:type="dxa"/>
            <w:vAlign w:val="center"/>
            <w:hideMark/>
          </w:tcPr>
          <w:p w14:paraId="0BD696A7" w14:textId="77777777" w:rsidR="00EB020D" w:rsidRPr="00EB020D" w:rsidRDefault="00EB020D" w:rsidP="00EB020D">
            <w:pPr>
              <w:jc w:val="center"/>
              <w:rPr>
                <w:sz w:val="18"/>
                <w:szCs w:val="18"/>
              </w:rPr>
            </w:pPr>
            <w:r w:rsidRPr="00EB020D">
              <w:rPr>
                <w:sz w:val="18"/>
                <w:szCs w:val="18"/>
              </w:rPr>
              <w:t>1</w:t>
            </w:r>
          </w:p>
        </w:tc>
        <w:tc>
          <w:tcPr>
            <w:tcW w:w="1665" w:type="dxa"/>
            <w:vAlign w:val="center"/>
            <w:hideMark/>
          </w:tcPr>
          <w:p w14:paraId="425E3B4A" w14:textId="77777777" w:rsidR="00EB020D" w:rsidRPr="00EB020D" w:rsidRDefault="00EB020D" w:rsidP="00EB020D">
            <w:pPr>
              <w:jc w:val="right"/>
              <w:rPr>
                <w:sz w:val="18"/>
                <w:szCs w:val="18"/>
              </w:rPr>
            </w:pPr>
            <w:r w:rsidRPr="00EB020D">
              <w:rPr>
                <w:sz w:val="18"/>
                <w:szCs w:val="18"/>
              </w:rPr>
              <w:t>9 000,00</w:t>
            </w:r>
          </w:p>
        </w:tc>
        <w:tc>
          <w:tcPr>
            <w:tcW w:w="1665" w:type="dxa"/>
            <w:vAlign w:val="center"/>
            <w:hideMark/>
          </w:tcPr>
          <w:p w14:paraId="34156FAF" w14:textId="77777777" w:rsidR="00EB020D" w:rsidRPr="00EB020D" w:rsidRDefault="00EB020D" w:rsidP="00EB020D">
            <w:pPr>
              <w:jc w:val="right"/>
              <w:rPr>
                <w:sz w:val="18"/>
                <w:szCs w:val="18"/>
              </w:rPr>
            </w:pPr>
            <w:r w:rsidRPr="00EB020D">
              <w:rPr>
                <w:sz w:val="18"/>
                <w:szCs w:val="18"/>
              </w:rPr>
              <w:t>9 000,00</w:t>
            </w:r>
          </w:p>
        </w:tc>
        <w:tc>
          <w:tcPr>
            <w:tcW w:w="1665" w:type="dxa"/>
            <w:vAlign w:val="center"/>
            <w:hideMark/>
          </w:tcPr>
          <w:p w14:paraId="356A5255" w14:textId="77777777" w:rsidR="00EB020D" w:rsidRPr="00EB020D" w:rsidRDefault="00EB020D" w:rsidP="00EB020D">
            <w:pPr>
              <w:jc w:val="right"/>
              <w:rPr>
                <w:sz w:val="18"/>
                <w:szCs w:val="18"/>
              </w:rPr>
            </w:pPr>
            <w:r w:rsidRPr="00EB020D">
              <w:rPr>
                <w:sz w:val="18"/>
                <w:szCs w:val="18"/>
              </w:rPr>
              <w:t>10 890,00</w:t>
            </w:r>
          </w:p>
        </w:tc>
      </w:tr>
      <w:tr w:rsidR="00EB020D" w:rsidRPr="00EB020D" w14:paraId="1A22AC9A" w14:textId="77777777" w:rsidTr="00EB020D">
        <w:trPr>
          <w:tblCellSpacing w:w="15" w:type="dxa"/>
        </w:trPr>
        <w:tc>
          <w:tcPr>
            <w:tcW w:w="0" w:type="auto"/>
            <w:vAlign w:val="center"/>
            <w:hideMark/>
          </w:tcPr>
          <w:p w14:paraId="5D5A5D67" w14:textId="77777777" w:rsidR="00EB020D" w:rsidRPr="00EB020D" w:rsidRDefault="00EB020D" w:rsidP="00EB020D">
            <w:pPr>
              <w:rPr>
                <w:sz w:val="18"/>
                <w:szCs w:val="18"/>
              </w:rPr>
            </w:pPr>
            <w:r w:rsidRPr="00EB020D">
              <w:rPr>
                <w:sz w:val="18"/>
                <w:szCs w:val="18"/>
              </w:rPr>
              <w:t>Servisní program VARIANTA 2 36 měsíců</w:t>
            </w:r>
          </w:p>
        </w:tc>
        <w:tc>
          <w:tcPr>
            <w:tcW w:w="450" w:type="dxa"/>
            <w:vAlign w:val="center"/>
            <w:hideMark/>
          </w:tcPr>
          <w:p w14:paraId="6EBE1554" w14:textId="77777777" w:rsidR="00EB020D" w:rsidRPr="00EB020D" w:rsidRDefault="00EB020D" w:rsidP="00EB020D">
            <w:pPr>
              <w:jc w:val="center"/>
              <w:rPr>
                <w:sz w:val="18"/>
                <w:szCs w:val="18"/>
              </w:rPr>
            </w:pPr>
            <w:r w:rsidRPr="00EB020D">
              <w:rPr>
                <w:sz w:val="18"/>
                <w:szCs w:val="18"/>
              </w:rPr>
              <w:t>1</w:t>
            </w:r>
          </w:p>
        </w:tc>
        <w:tc>
          <w:tcPr>
            <w:tcW w:w="1665" w:type="dxa"/>
            <w:vAlign w:val="center"/>
            <w:hideMark/>
          </w:tcPr>
          <w:p w14:paraId="0D451A59" w14:textId="77777777" w:rsidR="00EB020D" w:rsidRPr="00EB020D" w:rsidRDefault="00EB020D" w:rsidP="00EB020D">
            <w:pPr>
              <w:jc w:val="right"/>
              <w:rPr>
                <w:sz w:val="18"/>
                <w:szCs w:val="18"/>
              </w:rPr>
            </w:pPr>
            <w:r w:rsidRPr="00EB020D">
              <w:rPr>
                <w:sz w:val="18"/>
                <w:szCs w:val="18"/>
              </w:rPr>
              <w:t>23 400,00</w:t>
            </w:r>
          </w:p>
        </w:tc>
        <w:tc>
          <w:tcPr>
            <w:tcW w:w="1665" w:type="dxa"/>
            <w:vAlign w:val="center"/>
            <w:hideMark/>
          </w:tcPr>
          <w:p w14:paraId="2F10924A" w14:textId="77777777" w:rsidR="00EB020D" w:rsidRPr="00EB020D" w:rsidRDefault="00EB020D" w:rsidP="00EB020D">
            <w:pPr>
              <w:jc w:val="right"/>
              <w:rPr>
                <w:sz w:val="18"/>
                <w:szCs w:val="18"/>
              </w:rPr>
            </w:pPr>
            <w:r w:rsidRPr="00EB020D">
              <w:rPr>
                <w:sz w:val="18"/>
                <w:szCs w:val="18"/>
              </w:rPr>
              <w:t>23 400,00</w:t>
            </w:r>
          </w:p>
        </w:tc>
        <w:tc>
          <w:tcPr>
            <w:tcW w:w="1665" w:type="dxa"/>
            <w:vAlign w:val="center"/>
            <w:hideMark/>
          </w:tcPr>
          <w:p w14:paraId="29C8DF13" w14:textId="77777777" w:rsidR="00EB020D" w:rsidRPr="00EB020D" w:rsidRDefault="00EB020D" w:rsidP="00EB020D">
            <w:pPr>
              <w:jc w:val="right"/>
              <w:rPr>
                <w:sz w:val="18"/>
                <w:szCs w:val="18"/>
              </w:rPr>
            </w:pPr>
            <w:r w:rsidRPr="00EB020D">
              <w:rPr>
                <w:sz w:val="18"/>
                <w:szCs w:val="18"/>
              </w:rPr>
              <w:t>28 314,00</w:t>
            </w:r>
          </w:p>
        </w:tc>
      </w:tr>
      <w:tr w:rsidR="00EB020D" w:rsidRPr="00EB020D" w14:paraId="18B394F6" w14:textId="77777777" w:rsidTr="00EB020D">
        <w:trPr>
          <w:tblCellSpacing w:w="15" w:type="dxa"/>
        </w:trPr>
        <w:tc>
          <w:tcPr>
            <w:tcW w:w="0" w:type="auto"/>
            <w:vAlign w:val="center"/>
            <w:hideMark/>
          </w:tcPr>
          <w:p w14:paraId="3F445B79" w14:textId="77777777" w:rsidR="00EB020D" w:rsidRPr="00EB020D" w:rsidRDefault="00EB020D" w:rsidP="00EB020D">
            <w:pPr>
              <w:rPr>
                <w:sz w:val="18"/>
                <w:szCs w:val="18"/>
              </w:rPr>
            </w:pPr>
            <w:r w:rsidRPr="00EB020D">
              <w:rPr>
                <w:sz w:val="18"/>
                <w:szCs w:val="18"/>
              </w:rPr>
              <w:t xml:space="preserve">SW licence </w:t>
            </w:r>
            <w:proofErr w:type="spellStart"/>
            <w:r w:rsidRPr="00EB020D">
              <w:rPr>
                <w:sz w:val="18"/>
                <w:szCs w:val="18"/>
              </w:rPr>
              <w:t>SiteKiosk</w:t>
            </w:r>
            <w:proofErr w:type="spellEnd"/>
            <w:r w:rsidRPr="00EB020D">
              <w:rPr>
                <w:sz w:val="18"/>
                <w:szCs w:val="18"/>
              </w:rPr>
              <w:t xml:space="preserve"> Windows </w:t>
            </w:r>
          </w:p>
        </w:tc>
        <w:tc>
          <w:tcPr>
            <w:tcW w:w="450" w:type="dxa"/>
            <w:vAlign w:val="center"/>
            <w:hideMark/>
          </w:tcPr>
          <w:p w14:paraId="3C760E65" w14:textId="77777777" w:rsidR="00EB020D" w:rsidRPr="00EB020D" w:rsidRDefault="00EB020D" w:rsidP="00EB020D">
            <w:pPr>
              <w:jc w:val="center"/>
              <w:rPr>
                <w:sz w:val="18"/>
                <w:szCs w:val="18"/>
              </w:rPr>
            </w:pPr>
            <w:r w:rsidRPr="00EB020D">
              <w:rPr>
                <w:sz w:val="18"/>
                <w:szCs w:val="18"/>
              </w:rPr>
              <w:t>1</w:t>
            </w:r>
          </w:p>
        </w:tc>
        <w:tc>
          <w:tcPr>
            <w:tcW w:w="1665" w:type="dxa"/>
            <w:vAlign w:val="center"/>
            <w:hideMark/>
          </w:tcPr>
          <w:p w14:paraId="1812FF94" w14:textId="77777777" w:rsidR="00EB020D" w:rsidRPr="00EB020D" w:rsidRDefault="00EB020D" w:rsidP="00EB020D">
            <w:pPr>
              <w:jc w:val="right"/>
              <w:rPr>
                <w:sz w:val="18"/>
                <w:szCs w:val="18"/>
              </w:rPr>
            </w:pPr>
            <w:r w:rsidRPr="00EB020D">
              <w:rPr>
                <w:sz w:val="18"/>
                <w:szCs w:val="18"/>
              </w:rPr>
              <w:t>5 800,00</w:t>
            </w:r>
          </w:p>
        </w:tc>
        <w:tc>
          <w:tcPr>
            <w:tcW w:w="1665" w:type="dxa"/>
            <w:vAlign w:val="center"/>
            <w:hideMark/>
          </w:tcPr>
          <w:p w14:paraId="2BE37DCD" w14:textId="77777777" w:rsidR="00EB020D" w:rsidRPr="00EB020D" w:rsidRDefault="00EB020D" w:rsidP="00EB020D">
            <w:pPr>
              <w:jc w:val="right"/>
              <w:rPr>
                <w:sz w:val="18"/>
                <w:szCs w:val="18"/>
              </w:rPr>
            </w:pPr>
            <w:r w:rsidRPr="00EB020D">
              <w:rPr>
                <w:sz w:val="18"/>
                <w:szCs w:val="18"/>
              </w:rPr>
              <w:t>5 800,00</w:t>
            </w:r>
          </w:p>
        </w:tc>
        <w:tc>
          <w:tcPr>
            <w:tcW w:w="1665" w:type="dxa"/>
            <w:vAlign w:val="center"/>
            <w:hideMark/>
          </w:tcPr>
          <w:p w14:paraId="515DDB51" w14:textId="77777777" w:rsidR="00EB020D" w:rsidRPr="00EB020D" w:rsidRDefault="00EB020D" w:rsidP="00EB020D">
            <w:pPr>
              <w:jc w:val="right"/>
              <w:rPr>
                <w:sz w:val="18"/>
                <w:szCs w:val="18"/>
              </w:rPr>
            </w:pPr>
            <w:r w:rsidRPr="00EB020D">
              <w:rPr>
                <w:sz w:val="18"/>
                <w:szCs w:val="18"/>
              </w:rPr>
              <w:t>7 018,00</w:t>
            </w:r>
          </w:p>
        </w:tc>
      </w:tr>
      <w:tr w:rsidR="00EB020D" w:rsidRPr="00EB020D" w14:paraId="4C0E0CCE" w14:textId="77777777" w:rsidTr="00EB020D">
        <w:trPr>
          <w:tblCellSpacing w:w="15" w:type="dxa"/>
        </w:trPr>
        <w:tc>
          <w:tcPr>
            <w:tcW w:w="0" w:type="auto"/>
            <w:vAlign w:val="center"/>
            <w:hideMark/>
          </w:tcPr>
          <w:p w14:paraId="3C664F60" w14:textId="77777777" w:rsidR="00EB020D" w:rsidRPr="00EB020D" w:rsidRDefault="00EB020D" w:rsidP="00EB020D">
            <w:pPr>
              <w:rPr>
                <w:sz w:val="18"/>
                <w:szCs w:val="18"/>
              </w:rPr>
            </w:pPr>
            <w:r w:rsidRPr="00EB020D">
              <w:rPr>
                <w:sz w:val="18"/>
                <w:szCs w:val="18"/>
              </w:rPr>
              <w:t xml:space="preserve">Venkovní informační panel : 43" </w:t>
            </w:r>
            <w:proofErr w:type="spellStart"/>
            <w:r w:rsidRPr="00EB020D">
              <w:rPr>
                <w:sz w:val="18"/>
                <w:szCs w:val="18"/>
              </w:rPr>
              <w:t>Toucan</w:t>
            </w:r>
            <w:proofErr w:type="spellEnd"/>
            <w:r w:rsidRPr="00EB020D">
              <w:rPr>
                <w:sz w:val="18"/>
                <w:szCs w:val="18"/>
              </w:rPr>
              <w:t xml:space="preserve"> 43 Wall s LCD orientovaným na šířku , barvě RAL7016, 3 roky záruka</w:t>
            </w:r>
          </w:p>
        </w:tc>
        <w:tc>
          <w:tcPr>
            <w:tcW w:w="450" w:type="dxa"/>
            <w:vAlign w:val="center"/>
            <w:hideMark/>
          </w:tcPr>
          <w:p w14:paraId="3BFFDD95" w14:textId="77777777" w:rsidR="00EB020D" w:rsidRPr="00EB020D" w:rsidRDefault="00EB020D" w:rsidP="00EB020D">
            <w:pPr>
              <w:jc w:val="center"/>
              <w:rPr>
                <w:sz w:val="18"/>
                <w:szCs w:val="18"/>
              </w:rPr>
            </w:pPr>
            <w:r w:rsidRPr="00EB020D">
              <w:rPr>
                <w:sz w:val="18"/>
                <w:szCs w:val="18"/>
              </w:rPr>
              <w:t>1</w:t>
            </w:r>
          </w:p>
        </w:tc>
        <w:tc>
          <w:tcPr>
            <w:tcW w:w="1665" w:type="dxa"/>
            <w:vAlign w:val="center"/>
            <w:hideMark/>
          </w:tcPr>
          <w:p w14:paraId="61E47073" w14:textId="77777777" w:rsidR="00EB020D" w:rsidRPr="00EB020D" w:rsidRDefault="00EB020D" w:rsidP="00EB020D">
            <w:pPr>
              <w:jc w:val="right"/>
              <w:rPr>
                <w:sz w:val="18"/>
                <w:szCs w:val="18"/>
              </w:rPr>
            </w:pPr>
            <w:r w:rsidRPr="00EB020D">
              <w:rPr>
                <w:sz w:val="18"/>
                <w:szCs w:val="18"/>
              </w:rPr>
              <w:t>143 880,00</w:t>
            </w:r>
          </w:p>
        </w:tc>
        <w:tc>
          <w:tcPr>
            <w:tcW w:w="1665" w:type="dxa"/>
            <w:vAlign w:val="center"/>
            <w:hideMark/>
          </w:tcPr>
          <w:p w14:paraId="13BAC505" w14:textId="77777777" w:rsidR="00EB020D" w:rsidRPr="00EB020D" w:rsidRDefault="00EB020D" w:rsidP="00EB020D">
            <w:pPr>
              <w:jc w:val="right"/>
              <w:rPr>
                <w:sz w:val="18"/>
                <w:szCs w:val="18"/>
              </w:rPr>
            </w:pPr>
            <w:r w:rsidRPr="00EB020D">
              <w:rPr>
                <w:sz w:val="18"/>
                <w:szCs w:val="18"/>
              </w:rPr>
              <w:t>143 880,00</w:t>
            </w:r>
          </w:p>
        </w:tc>
        <w:tc>
          <w:tcPr>
            <w:tcW w:w="1665" w:type="dxa"/>
            <w:vAlign w:val="center"/>
            <w:hideMark/>
          </w:tcPr>
          <w:p w14:paraId="7F25111A" w14:textId="77777777" w:rsidR="00EB020D" w:rsidRPr="00EB020D" w:rsidRDefault="00EB020D" w:rsidP="00EB020D">
            <w:pPr>
              <w:jc w:val="right"/>
              <w:rPr>
                <w:sz w:val="18"/>
                <w:szCs w:val="18"/>
              </w:rPr>
            </w:pPr>
            <w:r w:rsidRPr="00EB020D">
              <w:rPr>
                <w:sz w:val="18"/>
                <w:szCs w:val="18"/>
              </w:rPr>
              <w:t>174 094,80</w:t>
            </w:r>
          </w:p>
        </w:tc>
      </w:tr>
    </w:tbl>
    <w:p w14:paraId="520E0623" w14:textId="77777777" w:rsidR="00EB020D" w:rsidRPr="00EB020D" w:rsidRDefault="00EB020D" w:rsidP="00EB020D">
      <w:pPr>
        <w:rPr>
          <w:vanish/>
          <w:sz w:val="18"/>
          <w:szCs w:val="18"/>
        </w:rPr>
      </w:pPr>
    </w:p>
    <w:tbl>
      <w:tblPr>
        <w:tblW w:w="0" w:type="auto"/>
        <w:tblCellSpacing w:w="15" w:type="dxa"/>
        <w:tblInd w:w="5400" w:type="dxa"/>
        <w:tblCellMar>
          <w:top w:w="15" w:type="dxa"/>
          <w:left w:w="15" w:type="dxa"/>
          <w:bottom w:w="15" w:type="dxa"/>
          <w:right w:w="15" w:type="dxa"/>
        </w:tblCellMar>
        <w:tblLook w:val="04A0" w:firstRow="1" w:lastRow="0" w:firstColumn="1" w:lastColumn="0" w:noHBand="0" w:noVBand="1"/>
      </w:tblPr>
      <w:tblGrid>
        <w:gridCol w:w="1226"/>
        <w:gridCol w:w="1210"/>
        <w:gridCol w:w="1236"/>
      </w:tblGrid>
      <w:tr w:rsidR="00EB020D" w:rsidRPr="00EB020D" w14:paraId="66647538" w14:textId="77777777" w:rsidTr="00EB020D">
        <w:trPr>
          <w:trHeight w:val="375"/>
          <w:tblCellSpacing w:w="15" w:type="dxa"/>
        </w:trPr>
        <w:tc>
          <w:tcPr>
            <w:tcW w:w="1695" w:type="dxa"/>
            <w:vAlign w:val="center"/>
            <w:hideMark/>
          </w:tcPr>
          <w:p w14:paraId="7F0E5B9B" w14:textId="77777777" w:rsidR="00EB020D" w:rsidRPr="00EB020D" w:rsidRDefault="00EB020D" w:rsidP="00EB020D">
            <w:pPr>
              <w:jc w:val="right"/>
              <w:rPr>
                <w:sz w:val="18"/>
                <w:szCs w:val="18"/>
              </w:rPr>
            </w:pPr>
            <w:r w:rsidRPr="00EB020D">
              <w:rPr>
                <w:sz w:val="18"/>
                <w:szCs w:val="18"/>
              </w:rPr>
              <w:t>základ</w:t>
            </w:r>
          </w:p>
        </w:tc>
        <w:tc>
          <w:tcPr>
            <w:tcW w:w="1695" w:type="dxa"/>
            <w:vAlign w:val="center"/>
            <w:hideMark/>
          </w:tcPr>
          <w:p w14:paraId="64DD42EA" w14:textId="77777777" w:rsidR="00EB020D" w:rsidRPr="00EB020D" w:rsidRDefault="00EB020D" w:rsidP="00EB020D">
            <w:pPr>
              <w:jc w:val="right"/>
              <w:rPr>
                <w:sz w:val="18"/>
                <w:szCs w:val="18"/>
              </w:rPr>
            </w:pPr>
            <w:proofErr w:type="spellStart"/>
            <w:r w:rsidRPr="00EB020D">
              <w:rPr>
                <w:sz w:val="18"/>
                <w:szCs w:val="18"/>
              </w:rPr>
              <w:t>dph</w:t>
            </w:r>
            <w:proofErr w:type="spellEnd"/>
          </w:p>
        </w:tc>
        <w:tc>
          <w:tcPr>
            <w:tcW w:w="1695" w:type="dxa"/>
            <w:vAlign w:val="center"/>
            <w:hideMark/>
          </w:tcPr>
          <w:p w14:paraId="175D03B8" w14:textId="77777777" w:rsidR="00EB020D" w:rsidRPr="00EB020D" w:rsidRDefault="00EB020D" w:rsidP="00EB020D">
            <w:pPr>
              <w:jc w:val="right"/>
              <w:rPr>
                <w:sz w:val="18"/>
                <w:szCs w:val="18"/>
              </w:rPr>
            </w:pPr>
            <w:r w:rsidRPr="00EB020D">
              <w:rPr>
                <w:sz w:val="18"/>
                <w:szCs w:val="18"/>
              </w:rPr>
              <w:t>celkem</w:t>
            </w:r>
          </w:p>
        </w:tc>
      </w:tr>
      <w:tr w:rsidR="00EB020D" w:rsidRPr="00EB020D" w14:paraId="5F7CDB6D" w14:textId="77777777" w:rsidTr="00EB020D">
        <w:trPr>
          <w:trHeight w:val="375"/>
          <w:tblCellSpacing w:w="15" w:type="dxa"/>
        </w:trPr>
        <w:tc>
          <w:tcPr>
            <w:tcW w:w="0" w:type="auto"/>
            <w:vAlign w:val="center"/>
            <w:hideMark/>
          </w:tcPr>
          <w:p w14:paraId="36F1DB35" w14:textId="77777777" w:rsidR="00EB020D" w:rsidRPr="00EB020D" w:rsidRDefault="00EB020D" w:rsidP="00EB020D">
            <w:pPr>
              <w:jc w:val="right"/>
              <w:rPr>
                <w:sz w:val="18"/>
                <w:szCs w:val="18"/>
              </w:rPr>
            </w:pPr>
            <w:r w:rsidRPr="00EB020D">
              <w:rPr>
                <w:sz w:val="18"/>
                <w:szCs w:val="18"/>
              </w:rPr>
              <w:t>185 080,00</w:t>
            </w:r>
          </w:p>
        </w:tc>
        <w:tc>
          <w:tcPr>
            <w:tcW w:w="0" w:type="auto"/>
            <w:vAlign w:val="center"/>
            <w:hideMark/>
          </w:tcPr>
          <w:p w14:paraId="77734F60" w14:textId="77777777" w:rsidR="00EB020D" w:rsidRPr="00EB020D" w:rsidRDefault="00EB020D" w:rsidP="00EB020D">
            <w:pPr>
              <w:jc w:val="right"/>
              <w:rPr>
                <w:sz w:val="18"/>
                <w:szCs w:val="18"/>
              </w:rPr>
            </w:pPr>
            <w:r w:rsidRPr="00EB020D">
              <w:rPr>
                <w:sz w:val="18"/>
                <w:szCs w:val="18"/>
              </w:rPr>
              <w:t>38 866,80 [21%]</w:t>
            </w:r>
          </w:p>
        </w:tc>
        <w:tc>
          <w:tcPr>
            <w:tcW w:w="0" w:type="auto"/>
            <w:vAlign w:val="center"/>
            <w:hideMark/>
          </w:tcPr>
          <w:p w14:paraId="1DB90EE3" w14:textId="77777777" w:rsidR="00EB020D" w:rsidRPr="00EB020D" w:rsidRDefault="00EB020D" w:rsidP="00EB020D">
            <w:pPr>
              <w:jc w:val="right"/>
              <w:rPr>
                <w:sz w:val="18"/>
                <w:szCs w:val="18"/>
              </w:rPr>
            </w:pPr>
            <w:r w:rsidRPr="00EB020D">
              <w:rPr>
                <w:sz w:val="18"/>
                <w:szCs w:val="18"/>
              </w:rPr>
              <w:t>223 946,80</w:t>
            </w:r>
          </w:p>
        </w:tc>
      </w:tr>
    </w:tbl>
    <w:p w14:paraId="543BEE77" w14:textId="77777777" w:rsidR="008620E0" w:rsidRPr="00977FDE" w:rsidRDefault="008620E0" w:rsidP="008620E0">
      <w:pPr>
        <w:jc w:val="both"/>
        <w:rPr>
          <w:rFonts w:ascii="Arial" w:hAnsi="Arial" w:cs="Arial"/>
          <w:b/>
          <w:i/>
          <w:sz w:val="18"/>
          <w:szCs w:val="18"/>
        </w:rPr>
      </w:pPr>
    </w:p>
    <w:p w14:paraId="1A382B84" w14:textId="77777777" w:rsidR="008620E0" w:rsidRPr="00977FDE" w:rsidRDefault="008620E0" w:rsidP="008620E0">
      <w:pPr>
        <w:jc w:val="both"/>
        <w:rPr>
          <w:rFonts w:ascii="Arial" w:hAnsi="Arial" w:cs="Arial"/>
          <w:b/>
          <w:i/>
          <w:sz w:val="18"/>
          <w:szCs w:val="18"/>
        </w:rPr>
      </w:pPr>
    </w:p>
    <w:p w14:paraId="77EA2A16" w14:textId="77777777" w:rsidR="008620E0" w:rsidRPr="00977FDE" w:rsidRDefault="008620E0" w:rsidP="008620E0">
      <w:pPr>
        <w:jc w:val="both"/>
        <w:rPr>
          <w:rFonts w:ascii="Arial" w:hAnsi="Arial" w:cs="Arial"/>
          <w:b/>
          <w:i/>
          <w:sz w:val="18"/>
          <w:szCs w:val="18"/>
        </w:rPr>
      </w:pPr>
    </w:p>
    <w:p w14:paraId="6D5D849A" w14:textId="3D6D60C4" w:rsidR="008620E0" w:rsidRDefault="008620E0" w:rsidP="008620E0">
      <w:pPr>
        <w:jc w:val="both"/>
        <w:rPr>
          <w:rFonts w:ascii="Arial" w:hAnsi="Arial" w:cs="Arial"/>
          <w:b/>
          <w:i/>
          <w:sz w:val="20"/>
          <w:szCs w:val="20"/>
        </w:rPr>
      </w:pPr>
    </w:p>
    <w:p w14:paraId="37B4F677" w14:textId="755A1501" w:rsidR="008620E0" w:rsidRDefault="008620E0" w:rsidP="008620E0">
      <w:pPr>
        <w:rPr>
          <w:rFonts w:cs="Arial"/>
          <w:sz w:val="20"/>
        </w:rPr>
      </w:pPr>
      <w:bookmarkStart w:id="0" w:name="_Hlk88715752"/>
      <w:r>
        <w:rPr>
          <w:rFonts w:cs="Arial"/>
          <w:sz w:val="20"/>
        </w:rPr>
        <w:t xml:space="preserve">V Sušice dne  </w:t>
      </w:r>
      <w:r w:rsidR="00EB020D">
        <w:rPr>
          <w:rFonts w:cs="Arial"/>
          <w:sz w:val="20"/>
        </w:rPr>
        <w:t>7</w:t>
      </w:r>
      <w:r>
        <w:rPr>
          <w:rFonts w:cs="Arial"/>
          <w:sz w:val="20"/>
        </w:rPr>
        <w:t>.0</w:t>
      </w:r>
      <w:r w:rsidR="00EB020D">
        <w:rPr>
          <w:rFonts w:cs="Arial"/>
          <w:sz w:val="20"/>
        </w:rPr>
        <w:t>5</w:t>
      </w:r>
      <w:r>
        <w:rPr>
          <w:rFonts w:cs="Arial"/>
          <w:sz w:val="20"/>
        </w:rPr>
        <w:t>.202</w:t>
      </w:r>
      <w:r w:rsidR="00EB020D">
        <w:rPr>
          <w:rFonts w:cs="Arial"/>
          <w:sz w:val="20"/>
        </w:rPr>
        <w:t>5</w:t>
      </w:r>
      <w:r>
        <w:rPr>
          <w:rFonts w:cs="Arial"/>
          <w:sz w:val="20"/>
        </w:rPr>
        <w:tab/>
      </w:r>
      <w:r>
        <w:rPr>
          <w:rFonts w:cs="Arial"/>
          <w:sz w:val="20"/>
        </w:rPr>
        <w:tab/>
        <w:t xml:space="preserve">             </w:t>
      </w:r>
    </w:p>
    <w:p w14:paraId="34600A13" w14:textId="77777777" w:rsidR="008620E0" w:rsidRDefault="008620E0" w:rsidP="008620E0">
      <w:pPr>
        <w:ind w:left="4248" w:firstLine="708"/>
        <w:rPr>
          <w:rFonts w:cs="Arial"/>
          <w:sz w:val="20"/>
        </w:rPr>
      </w:pPr>
      <w:r>
        <w:rPr>
          <w:rFonts w:cs="Arial"/>
          <w:sz w:val="20"/>
        </w:rPr>
        <w:t xml:space="preserve">    …..……….……………………………………………...</w:t>
      </w:r>
    </w:p>
    <w:p w14:paraId="636F4262" w14:textId="77777777" w:rsidR="008620E0" w:rsidRDefault="008620E0" w:rsidP="008620E0">
      <w:pPr>
        <w:ind w:left="4248"/>
        <w:rPr>
          <w:rFonts w:cs="Arial"/>
          <w:sz w:val="20"/>
        </w:rPr>
      </w:pPr>
      <w:r>
        <w:rPr>
          <w:rFonts w:cs="Arial"/>
          <w:sz w:val="20"/>
        </w:rPr>
        <w:t>podpis osoby oprávněné jednat za dodavatele</w:t>
      </w:r>
    </w:p>
    <w:p w14:paraId="33964B4B" w14:textId="2ED7A397" w:rsidR="003871E3" w:rsidRPr="00467041" w:rsidRDefault="008620E0" w:rsidP="00467041">
      <w:pPr>
        <w:rPr>
          <w:rFonts w:cs="Arial"/>
          <w:sz w:val="20"/>
        </w:rPr>
      </w:pPr>
      <w:r>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Bohumil </w:t>
      </w:r>
      <w:proofErr w:type="spellStart"/>
      <w:r>
        <w:rPr>
          <w:rFonts w:cs="Arial"/>
          <w:sz w:val="20"/>
        </w:rPr>
        <w:t>Dach</w:t>
      </w:r>
      <w:proofErr w:type="spellEnd"/>
      <w:r>
        <w:rPr>
          <w:rFonts w:cs="Arial"/>
          <w:sz w:val="20"/>
        </w:rPr>
        <w:t>, majitel )</w:t>
      </w:r>
      <w:bookmarkEnd w:id="0"/>
      <w:r w:rsidR="00C479B7">
        <w:rPr>
          <w:rFonts w:asciiTheme="minorHAnsi" w:hAnsiTheme="minorHAnsi" w:cs="Arial"/>
          <w:color w:val="000000"/>
        </w:rPr>
        <w:tab/>
      </w:r>
      <w:r w:rsidR="00C479B7">
        <w:rPr>
          <w:rFonts w:asciiTheme="minorHAnsi" w:hAnsiTheme="minorHAnsi" w:cs="Arial"/>
          <w:color w:val="000000"/>
        </w:rPr>
        <w:tab/>
      </w:r>
      <w:r w:rsidR="00C479B7">
        <w:rPr>
          <w:rFonts w:asciiTheme="minorHAnsi" w:hAnsiTheme="minorHAnsi" w:cs="Arial"/>
          <w:color w:val="000000"/>
        </w:rPr>
        <w:tab/>
      </w:r>
    </w:p>
    <w:p w14:paraId="6D7E4AFF" w14:textId="210FFE2B" w:rsidR="003871E3" w:rsidRDefault="003871E3" w:rsidP="000A46EE">
      <w:pPr>
        <w:tabs>
          <w:tab w:val="left" w:pos="-540"/>
        </w:tabs>
        <w:jc w:val="both"/>
        <w:rPr>
          <w:rFonts w:asciiTheme="minorHAnsi" w:hAnsiTheme="minorHAnsi" w:cs="Arial"/>
          <w:color w:val="000000"/>
        </w:rPr>
      </w:pPr>
    </w:p>
    <w:p w14:paraId="7D966FE4" w14:textId="0F4F677B" w:rsidR="003871E3" w:rsidRDefault="003871E3" w:rsidP="000A46EE">
      <w:pPr>
        <w:tabs>
          <w:tab w:val="left" w:pos="-540"/>
        </w:tabs>
        <w:jc w:val="both"/>
        <w:rPr>
          <w:rFonts w:asciiTheme="minorHAnsi" w:hAnsiTheme="minorHAnsi" w:cs="Arial"/>
          <w:color w:val="000000"/>
        </w:rPr>
      </w:pPr>
    </w:p>
    <w:p w14:paraId="744191A7" w14:textId="127DA7CF" w:rsidR="003871E3" w:rsidRDefault="003871E3" w:rsidP="000A46EE">
      <w:pPr>
        <w:tabs>
          <w:tab w:val="left" w:pos="-540"/>
        </w:tabs>
        <w:jc w:val="both"/>
        <w:rPr>
          <w:rFonts w:asciiTheme="minorHAnsi" w:hAnsiTheme="minorHAnsi" w:cs="Arial"/>
          <w:color w:val="000000"/>
        </w:rPr>
      </w:pPr>
    </w:p>
    <w:p w14:paraId="799B78A7" w14:textId="5C70914F" w:rsidR="003871E3" w:rsidRDefault="003871E3" w:rsidP="000A46EE">
      <w:pPr>
        <w:tabs>
          <w:tab w:val="left" w:pos="-540"/>
        </w:tabs>
        <w:jc w:val="both"/>
        <w:rPr>
          <w:rFonts w:asciiTheme="minorHAnsi" w:hAnsiTheme="minorHAnsi" w:cs="Arial"/>
          <w:color w:val="000000"/>
        </w:rPr>
      </w:pPr>
    </w:p>
    <w:sectPr w:rsidR="003871E3" w:rsidSect="00756D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0CB16" w14:textId="77777777" w:rsidR="00007F69" w:rsidRDefault="00007F69" w:rsidP="00756DB1">
      <w:r>
        <w:separator/>
      </w:r>
    </w:p>
  </w:endnote>
  <w:endnote w:type="continuationSeparator" w:id="0">
    <w:p w14:paraId="5B7D6481" w14:textId="77777777" w:rsidR="00007F69" w:rsidRDefault="00007F69" w:rsidP="0075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324477"/>
      <w:docPartObj>
        <w:docPartGallery w:val="Page Numbers (Bottom of Page)"/>
        <w:docPartUnique/>
      </w:docPartObj>
    </w:sdtPr>
    <w:sdtEndPr>
      <w:rPr>
        <w:rFonts w:asciiTheme="minorHAnsi" w:hAnsiTheme="minorHAnsi"/>
      </w:rPr>
    </w:sdtEndPr>
    <w:sdtContent>
      <w:p w14:paraId="1C40BE33" w14:textId="7B97AD87" w:rsidR="00C321D6" w:rsidRPr="00C321D6" w:rsidRDefault="00C321D6" w:rsidP="00C321D6">
        <w:pPr>
          <w:pStyle w:val="Zpat"/>
          <w:jc w:val="right"/>
          <w:rPr>
            <w:rFonts w:asciiTheme="minorHAnsi" w:hAnsiTheme="minorHAnsi"/>
          </w:rPr>
        </w:pPr>
        <w:r w:rsidRPr="00C321D6">
          <w:rPr>
            <w:rFonts w:asciiTheme="minorHAnsi" w:hAnsiTheme="minorHAnsi"/>
          </w:rPr>
          <w:fldChar w:fldCharType="begin"/>
        </w:r>
        <w:r w:rsidRPr="00C321D6">
          <w:rPr>
            <w:rFonts w:asciiTheme="minorHAnsi" w:hAnsiTheme="minorHAnsi"/>
          </w:rPr>
          <w:instrText>PAGE   \* MERGEFORMAT</w:instrText>
        </w:r>
        <w:r w:rsidRPr="00C321D6">
          <w:rPr>
            <w:rFonts w:asciiTheme="minorHAnsi" w:hAnsiTheme="minorHAnsi"/>
          </w:rPr>
          <w:fldChar w:fldCharType="separate"/>
        </w:r>
        <w:r w:rsidR="007D55C1">
          <w:rPr>
            <w:rFonts w:asciiTheme="minorHAnsi" w:hAnsiTheme="minorHAnsi"/>
            <w:noProof/>
          </w:rPr>
          <w:t>5</w:t>
        </w:r>
        <w:r w:rsidRPr="00C321D6">
          <w:rPr>
            <w:rFonts w:asciiTheme="minorHAnsi" w:hAnsiTheme="minorHAnsi"/>
          </w:rPr>
          <w:fldChar w:fldCharType="end"/>
        </w:r>
        <w:r w:rsidRPr="00C321D6">
          <w:rPr>
            <w:rFonts w:asciiTheme="minorHAnsi" w:hAnsiTheme="minorHAnsi"/>
          </w:rPr>
          <w:t xml:space="preserve"> z </w:t>
        </w:r>
        <w:r w:rsidRPr="00C321D6">
          <w:rPr>
            <w:rFonts w:asciiTheme="minorHAnsi" w:hAnsiTheme="minorHAnsi"/>
          </w:rPr>
          <w:fldChar w:fldCharType="begin"/>
        </w:r>
        <w:r w:rsidRPr="00C321D6">
          <w:rPr>
            <w:rFonts w:asciiTheme="minorHAnsi" w:hAnsiTheme="minorHAnsi"/>
          </w:rPr>
          <w:instrText xml:space="preserve"> NUMPAGES   \* MERGEFORMAT </w:instrText>
        </w:r>
        <w:r w:rsidRPr="00C321D6">
          <w:rPr>
            <w:rFonts w:asciiTheme="minorHAnsi" w:hAnsiTheme="minorHAnsi"/>
          </w:rPr>
          <w:fldChar w:fldCharType="separate"/>
        </w:r>
        <w:r w:rsidR="007D55C1">
          <w:rPr>
            <w:rFonts w:asciiTheme="minorHAnsi" w:hAnsiTheme="minorHAnsi"/>
            <w:noProof/>
          </w:rPr>
          <w:t>5</w:t>
        </w:r>
        <w:r w:rsidRPr="00C321D6">
          <w:rPr>
            <w:rFonts w:asciiTheme="minorHAnsi" w:hAnsiTheme="minorHAnsi"/>
          </w:rPr>
          <w:fldChar w:fldCharType="end"/>
        </w:r>
      </w:p>
    </w:sdtContent>
  </w:sdt>
  <w:p w14:paraId="3A9D8D20" w14:textId="77777777" w:rsidR="00C321D6" w:rsidRDefault="00C321D6" w:rsidP="00C321D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8D4C9" w14:textId="77777777" w:rsidR="00007F69" w:rsidRDefault="00007F69" w:rsidP="00756DB1">
      <w:r>
        <w:separator/>
      </w:r>
    </w:p>
  </w:footnote>
  <w:footnote w:type="continuationSeparator" w:id="0">
    <w:p w14:paraId="7DF47EF9" w14:textId="77777777" w:rsidR="00007F69" w:rsidRDefault="00007F69" w:rsidP="0075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67DC4"/>
    <w:multiLevelType w:val="hybridMultilevel"/>
    <w:tmpl w:val="7890B958"/>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984D0E"/>
    <w:multiLevelType w:val="hybridMultilevel"/>
    <w:tmpl w:val="88ACA30E"/>
    <w:lvl w:ilvl="0" w:tplc="94A4F2B2">
      <w:start w:val="1"/>
      <w:numFmt w:val="decimal"/>
      <w:lvlText w:val="13. %1."/>
      <w:lvlJc w:val="left"/>
      <w:pPr>
        <w:ind w:left="387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6065F"/>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C01759"/>
    <w:multiLevelType w:val="hybridMultilevel"/>
    <w:tmpl w:val="A0C8B1C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887C5D"/>
    <w:multiLevelType w:val="hybridMultilevel"/>
    <w:tmpl w:val="18F6EE1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4067E4"/>
    <w:multiLevelType w:val="multilevel"/>
    <w:tmpl w:val="DF2C1F98"/>
    <w:lvl w:ilvl="0">
      <w:start w:val="8"/>
      <w:numFmt w:val="decimal"/>
      <w:lvlText w:val="%1"/>
      <w:lvlJc w:val="left"/>
      <w:pPr>
        <w:ind w:left="360" w:hanging="360"/>
      </w:pPr>
      <w:rPr>
        <w:rFonts w:hint="default"/>
        <w:b w:val="0"/>
      </w:rPr>
    </w:lvl>
    <w:lvl w:ilvl="1">
      <w:start w:val="7"/>
      <w:numFmt w:val="decimal"/>
      <w:lvlText w:val="%1.%2"/>
      <w:lvlJc w:val="left"/>
      <w:pPr>
        <w:ind w:left="3872" w:hanging="360"/>
      </w:pPr>
      <w:rPr>
        <w:rFonts w:hint="default"/>
        <w:b w:val="0"/>
      </w:rPr>
    </w:lvl>
    <w:lvl w:ilvl="2">
      <w:start w:val="1"/>
      <w:numFmt w:val="decimal"/>
      <w:lvlText w:val="%1.%2.%3"/>
      <w:lvlJc w:val="left"/>
      <w:pPr>
        <w:ind w:left="7744" w:hanging="720"/>
      </w:pPr>
      <w:rPr>
        <w:rFonts w:hint="default"/>
        <w:b w:val="0"/>
      </w:rPr>
    </w:lvl>
    <w:lvl w:ilvl="3">
      <w:start w:val="1"/>
      <w:numFmt w:val="decimal"/>
      <w:lvlText w:val="%1.%2.%3.%4"/>
      <w:lvlJc w:val="left"/>
      <w:pPr>
        <w:ind w:left="11256" w:hanging="720"/>
      </w:pPr>
      <w:rPr>
        <w:rFonts w:hint="default"/>
        <w:b w:val="0"/>
      </w:rPr>
    </w:lvl>
    <w:lvl w:ilvl="4">
      <w:start w:val="1"/>
      <w:numFmt w:val="decimal"/>
      <w:lvlText w:val="%1.%2.%3.%4.%5"/>
      <w:lvlJc w:val="left"/>
      <w:pPr>
        <w:ind w:left="15128" w:hanging="1080"/>
      </w:pPr>
      <w:rPr>
        <w:rFonts w:hint="default"/>
        <w:b w:val="0"/>
      </w:rPr>
    </w:lvl>
    <w:lvl w:ilvl="5">
      <w:start w:val="1"/>
      <w:numFmt w:val="decimal"/>
      <w:lvlText w:val="%1.%2.%3.%4.%5.%6"/>
      <w:lvlJc w:val="left"/>
      <w:pPr>
        <w:ind w:left="18640" w:hanging="1080"/>
      </w:pPr>
      <w:rPr>
        <w:rFonts w:hint="default"/>
        <w:b w:val="0"/>
      </w:rPr>
    </w:lvl>
    <w:lvl w:ilvl="6">
      <w:start w:val="1"/>
      <w:numFmt w:val="decimal"/>
      <w:lvlText w:val="%1.%2.%3.%4.%5.%6.%7"/>
      <w:lvlJc w:val="left"/>
      <w:pPr>
        <w:ind w:left="22512" w:hanging="1440"/>
      </w:pPr>
      <w:rPr>
        <w:rFonts w:hint="default"/>
        <w:b w:val="0"/>
      </w:rPr>
    </w:lvl>
    <w:lvl w:ilvl="7">
      <w:start w:val="1"/>
      <w:numFmt w:val="decimal"/>
      <w:lvlText w:val="%1.%2.%3.%4.%5.%6.%7.%8"/>
      <w:lvlJc w:val="left"/>
      <w:pPr>
        <w:ind w:left="26024" w:hanging="1440"/>
      </w:pPr>
      <w:rPr>
        <w:rFonts w:hint="default"/>
        <w:b w:val="0"/>
      </w:rPr>
    </w:lvl>
    <w:lvl w:ilvl="8">
      <w:start w:val="1"/>
      <w:numFmt w:val="decimal"/>
      <w:lvlText w:val="%1.%2.%3.%4.%5.%6.%7.%8.%9"/>
      <w:lvlJc w:val="left"/>
      <w:pPr>
        <w:ind w:left="29896" w:hanging="1800"/>
      </w:pPr>
      <w:rPr>
        <w:rFonts w:hint="default"/>
        <w:b w:val="0"/>
      </w:rPr>
    </w:lvl>
  </w:abstractNum>
  <w:abstractNum w:abstractNumId="6" w15:restartNumberingAfterBreak="0">
    <w:nsid w:val="689B62FE"/>
    <w:multiLevelType w:val="hybridMultilevel"/>
    <w:tmpl w:val="D7266392"/>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73206907"/>
    <w:multiLevelType w:val="hybridMultilevel"/>
    <w:tmpl w:val="880E265A"/>
    <w:lvl w:ilvl="0" w:tplc="88E2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0179898">
    <w:abstractNumId w:val="4"/>
  </w:num>
  <w:num w:numId="2" w16cid:durableId="13701710">
    <w:abstractNumId w:val="7"/>
  </w:num>
  <w:num w:numId="3" w16cid:durableId="498929130">
    <w:abstractNumId w:val="1"/>
  </w:num>
  <w:num w:numId="4" w16cid:durableId="112136447">
    <w:abstractNumId w:val="5"/>
  </w:num>
  <w:num w:numId="5" w16cid:durableId="174922181">
    <w:abstractNumId w:val="0"/>
  </w:num>
  <w:num w:numId="6" w16cid:durableId="1836341699">
    <w:abstractNumId w:val="8"/>
  </w:num>
  <w:num w:numId="7" w16cid:durableId="560020453">
    <w:abstractNumId w:val="6"/>
  </w:num>
  <w:num w:numId="8" w16cid:durableId="1693804697">
    <w:abstractNumId w:val="3"/>
  </w:num>
  <w:num w:numId="9" w16cid:durableId="1482963216">
    <w:abstractNumId w:val="2"/>
  </w:num>
  <w:num w:numId="10" w16cid:durableId="1620718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EE"/>
    <w:rsid w:val="00007F69"/>
    <w:rsid w:val="00047F77"/>
    <w:rsid w:val="00087345"/>
    <w:rsid w:val="000A46EE"/>
    <w:rsid w:val="000A6968"/>
    <w:rsid w:val="000B3D55"/>
    <w:rsid w:val="000C669E"/>
    <w:rsid w:val="000D0DE0"/>
    <w:rsid w:val="0011785C"/>
    <w:rsid w:val="00136385"/>
    <w:rsid w:val="00137B8B"/>
    <w:rsid w:val="00171305"/>
    <w:rsid w:val="00177E30"/>
    <w:rsid w:val="00186515"/>
    <w:rsid w:val="00187BDD"/>
    <w:rsid w:val="00192129"/>
    <w:rsid w:val="001A4B2E"/>
    <w:rsid w:val="001C218E"/>
    <w:rsid w:val="001E34A0"/>
    <w:rsid w:val="001E75C2"/>
    <w:rsid w:val="0024783F"/>
    <w:rsid w:val="00250064"/>
    <w:rsid w:val="00250A06"/>
    <w:rsid w:val="00261599"/>
    <w:rsid w:val="00282961"/>
    <w:rsid w:val="002A12F4"/>
    <w:rsid w:val="002D663E"/>
    <w:rsid w:val="002E4173"/>
    <w:rsid w:val="00300DC4"/>
    <w:rsid w:val="003507DE"/>
    <w:rsid w:val="003871E3"/>
    <w:rsid w:val="00390DE6"/>
    <w:rsid w:val="003B77F1"/>
    <w:rsid w:val="003E6FCE"/>
    <w:rsid w:val="003F24AF"/>
    <w:rsid w:val="0040748D"/>
    <w:rsid w:val="00417EBB"/>
    <w:rsid w:val="004239AD"/>
    <w:rsid w:val="0042491C"/>
    <w:rsid w:val="00432C9B"/>
    <w:rsid w:val="0044440C"/>
    <w:rsid w:val="0044695A"/>
    <w:rsid w:val="004577DB"/>
    <w:rsid w:val="0046386F"/>
    <w:rsid w:val="00467041"/>
    <w:rsid w:val="00470051"/>
    <w:rsid w:val="00471CE5"/>
    <w:rsid w:val="004C1AAE"/>
    <w:rsid w:val="004D46C4"/>
    <w:rsid w:val="004F00BB"/>
    <w:rsid w:val="00522801"/>
    <w:rsid w:val="005701C5"/>
    <w:rsid w:val="00574020"/>
    <w:rsid w:val="00575FC9"/>
    <w:rsid w:val="005A349D"/>
    <w:rsid w:val="005A4892"/>
    <w:rsid w:val="005B76E8"/>
    <w:rsid w:val="005E3886"/>
    <w:rsid w:val="00604BAE"/>
    <w:rsid w:val="00605D17"/>
    <w:rsid w:val="00634613"/>
    <w:rsid w:val="006409F0"/>
    <w:rsid w:val="006A2037"/>
    <w:rsid w:val="006C38EB"/>
    <w:rsid w:val="006C7D3A"/>
    <w:rsid w:val="007079FE"/>
    <w:rsid w:val="00756DB1"/>
    <w:rsid w:val="007660D0"/>
    <w:rsid w:val="00770E30"/>
    <w:rsid w:val="00775918"/>
    <w:rsid w:val="00780D06"/>
    <w:rsid w:val="007D2DB9"/>
    <w:rsid w:val="007D55C1"/>
    <w:rsid w:val="007E4619"/>
    <w:rsid w:val="007E61EB"/>
    <w:rsid w:val="007F2147"/>
    <w:rsid w:val="007F5C1E"/>
    <w:rsid w:val="007F6177"/>
    <w:rsid w:val="00824FCE"/>
    <w:rsid w:val="00851221"/>
    <w:rsid w:val="00857FA0"/>
    <w:rsid w:val="008620E0"/>
    <w:rsid w:val="008A2BAF"/>
    <w:rsid w:val="008E1F35"/>
    <w:rsid w:val="00914144"/>
    <w:rsid w:val="00931CAE"/>
    <w:rsid w:val="009378D1"/>
    <w:rsid w:val="00942389"/>
    <w:rsid w:val="009717F0"/>
    <w:rsid w:val="00977FDE"/>
    <w:rsid w:val="00982A0A"/>
    <w:rsid w:val="009A2EF2"/>
    <w:rsid w:val="009B369A"/>
    <w:rsid w:val="009B4CD2"/>
    <w:rsid w:val="009C1331"/>
    <w:rsid w:val="009D141A"/>
    <w:rsid w:val="009D185F"/>
    <w:rsid w:val="009D394F"/>
    <w:rsid w:val="009E4B6D"/>
    <w:rsid w:val="009F3B2E"/>
    <w:rsid w:val="00A1296C"/>
    <w:rsid w:val="00A1334A"/>
    <w:rsid w:val="00A2639E"/>
    <w:rsid w:val="00A44BB6"/>
    <w:rsid w:val="00A92502"/>
    <w:rsid w:val="00A93B02"/>
    <w:rsid w:val="00AB2978"/>
    <w:rsid w:val="00AC2DAC"/>
    <w:rsid w:val="00AE40A9"/>
    <w:rsid w:val="00AE7270"/>
    <w:rsid w:val="00B1408C"/>
    <w:rsid w:val="00B26D4F"/>
    <w:rsid w:val="00B570B0"/>
    <w:rsid w:val="00B828B6"/>
    <w:rsid w:val="00BB3001"/>
    <w:rsid w:val="00C06EF3"/>
    <w:rsid w:val="00C321D6"/>
    <w:rsid w:val="00C473F6"/>
    <w:rsid w:val="00C479B7"/>
    <w:rsid w:val="00C5674E"/>
    <w:rsid w:val="00C7418B"/>
    <w:rsid w:val="00C862B3"/>
    <w:rsid w:val="00CA13EB"/>
    <w:rsid w:val="00CC31B3"/>
    <w:rsid w:val="00CC7EF0"/>
    <w:rsid w:val="00CD0B7E"/>
    <w:rsid w:val="00D00E3D"/>
    <w:rsid w:val="00D123DB"/>
    <w:rsid w:val="00D33577"/>
    <w:rsid w:val="00D5565C"/>
    <w:rsid w:val="00DC1EC6"/>
    <w:rsid w:val="00DD65EA"/>
    <w:rsid w:val="00E00F92"/>
    <w:rsid w:val="00E20045"/>
    <w:rsid w:val="00E416BB"/>
    <w:rsid w:val="00E6468A"/>
    <w:rsid w:val="00E8692E"/>
    <w:rsid w:val="00EA0BF4"/>
    <w:rsid w:val="00EA7753"/>
    <w:rsid w:val="00EB020D"/>
    <w:rsid w:val="00EC43C3"/>
    <w:rsid w:val="00ED77C3"/>
    <w:rsid w:val="00F342EE"/>
    <w:rsid w:val="00F34F18"/>
    <w:rsid w:val="00F70B7B"/>
    <w:rsid w:val="00F73711"/>
    <w:rsid w:val="00FA0A13"/>
    <w:rsid w:val="00FA3AFA"/>
    <w:rsid w:val="00FE2267"/>
    <w:rsid w:val="00FF1FE7"/>
    <w:rsid w:val="00FF4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12EE"/>
  <w15:docId w15:val="{3ABDEE78-D3F6-4A93-A6A9-E6A7FE1F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46E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871E3"/>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46EE"/>
    <w:pPr>
      <w:tabs>
        <w:tab w:val="center" w:pos="4536"/>
        <w:tab w:val="right" w:pos="9072"/>
      </w:tabs>
    </w:pPr>
  </w:style>
  <w:style w:type="character" w:customStyle="1" w:styleId="ZpatChar">
    <w:name w:val="Zápatí Char"/>
    <w:basedOn w:val="Standardnpsmoodstavce"/>
    <w:link w:val="Zpat"/>
    <w:uiPriority w:val="99"/>
    <w:rsid w:val="000A46EE"/>
    <w:rPr>
      <w:rFonts w:ascii="Times New Roman" w:eastAsia="Times New Roman" w:hAnsi="Times New Roman" w:cs="Times New Roman"/>
      <w:sz w:val="24"/>
      <w:szCs w:val="24"/>
      <w:lang w:eastAsia="cs-CZ"/>
    </w:rPr>
  </w:style>
  <w:style w:type="character" w:customStyle="1" w:styleId="bunkatext1">
    <w:name w:val="bunka_text1"/>
    <w:basedOn w:val="Standardnpsmoodstavce"/>
    <w:rsid w:val="00EC43C3"/>
    <w:rPr>
      <w:vanish w:val="0"/>
      <w:webHidden w:val="0"/>
      <w:specVanish w:val="0"/>
    </w:rPr>
  </w:style>
  <w:style w:type="character" w:styleId="Siln">
    <w:name w:val="Strong"/>
    <w:basedOn w:val="Standardnpsmoodstavce"/>
    <w:uiPriority w:val="22"/>
    <w:qFormat/>
    <w:rsid w:val="004D46C4"/>
    <w:rPr>
      <w:b/>
      <w:bCs/>
    </w:rPr>
  </w:style>
  <w:style w:type="paragraph" w:styleId="Odstavecseseznamem">
    <w:name w:val="List Paragraph"/>
    <w:basedOn w:val="Normln"/>
    <w:link w:val="OdstavecseseznamemChar"/>
    <w:qFormat/>
    <w:rsid w:val="00E416BB"/>
    <w:pPr>
      <w:ind w:left="720"/>
      <w:contextualSpacing/>
    </w:pPr>
  </w:style>
  <w:style w:type="paragraph" w:styleId="slovanseznam">
    <w:name w:val="List Number"/>
    <w:basedOn w:val="Normln"/>
    <w:rsid w:val="009C1331"/>
    <w:pPr>
      <w:numPr>
        <w:numId w:val="2"/>
      </w:numPr>
      <w:spacing w:before="360" w:line="240" w:lineRule="atLeast"/>
      <w:jc w:val="center"/>
    </w:pPr>
    <w:rPr>
      <w:b/>
      <w:szCs w:val="20"/>
      <w:u w:val="single"/>
    </w:rPr>
  </w:style>
  <w:style w:type="paragraph" w:styleId="slovanseznam2">
    <w:name w:val="List Number 2"/>
    <w:basedOn w:val="Normln"/>
    <w:link w:val="slovanseznam2Char"/>
    <w:rsid w:val="009C1331"/>
    <w:pPr>
      <w:numPr>
        <w:ilvl w:val="1"/>
        <w:numId w:val="2"/>
      </w:numPr>
      <w:spacing w:before="120" w:line="240" w:lineRule="atLeast"/>
      <w:jc w:val="both"/>
    </w:pPr>
    <w:rPr>
      <w:szCs w:val="20"/>
    </w:rPr>
  </w:style>
  <w:style w:type="paragraph" w:styleId="slovanseznam3">
    <w:name w:val="List Number 3"/>
    <w:basedOn w:val="Normln"/>
    <w:rsid w:val="009C1331"/>
    <w:pPr>
      <w:numPr>
        <w:ilvl w:val="2"/>
        <w:numId w:val="2"/>
      </w:numPr>
      <w:spacing w:before="120" w:line="240" w:lineRule="exact"/>
    </w:pPr>
    <w:rPr>
      <w:szCs w:val="20"/>
    </w:rPr>
  </w:style>
  <w:style w:type="character" w:customStyle="1" w:styleId="slovanseznam2Char">
    <w:name w:val="Číslovaný seznam 2 Char"/>
    <w:link w:val="slovanseznam2"/>
    <w:rsid w:val="009C1331"/>
    <w:rPr>
      <w:rFonts w:ascii="Times New Roman" w:eastAsia="Times New Roman" w:hAnsi="Times New Roman" w:cs="Times New Roman"/>
      <w:sz w:val="24"/>
      <w:szCs w:val="20"/>
      <w:lang w:eastAsia="cs-CZ"/>
    </w:rPr>
  </w:style>
  <w:style w:type="paragraph" w:styleId="Bezmezer">
    <w:name w:val="No Spacing"/>
    <w:uiPriority w:val="1"/>
    <w:qFormat/>
    <w:rsid w:val="008A2BA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321D6"/>
    <w:pPr>
      <w:tabs>
        <w:tab w:val="center" w:pos="4536"/>
        <w:tab w:val="right" w:pos="9072"/>
      </w:tabs>
    </w:pPr>
  </w:style>
  <w:style w:type="character" w:customStyle="1" w:styleId="ZhlavChar">
    <w:name w:val="Záhlaví Char"/>
    <w:basedOn w:val="Standardnpsmoodstavce"/>
    <w:link w:val="Zhlav"/>
    <w:uiPriority w:val="99"/>
    <w:rsid w:val="00C321D6"/>
    <w:rPr>
      <w:rFonts w:ascii="Times New Roman" w:eastAsia="Times New Roman" w:hAnsi="Times New Roman" w:cs="Times New Roman"/>
      <w:sz w:val="24"/>
      <w:szCs w:val="24"/>
      <w:lang w:eastAsia="cs-CZ"/>
    </w:rPr>
  </w:style>
  <w:style w:type="character" w:customStyle="1" w:styleId="fontstyle01">
    <w:name w:val="fontstyle01"/>
    <w:basedOn w:val="Standardnpsmoodstavce"/>
    <w:rsid w:val="005B76E8"/>
    <w:rPr>
      <w:rFonts w:ascii="Calibri" w:hAnsi="Calibri" w:cs="Calibri" w:hint="default"/>
      <w:b w:val="0"/>
      <w:bCs w:val="0"/>
      <w:i w:val="0"/>
      <w:iCs w:val="0"/>
      <w:color w:val="000000"/>
      <w:sz w:val="22"/>
      <w:szCs w:val="22"/>
    </w:rPr>
  </w:style>
  <w:style w:type="paragraph" w:styleId="Normlnweb">
    <w:name w:val="Normal (Web)"/>
    <w:basedOn w:val="Normln"/>
    <w:uiPriority w:val="99"/>
    <w:unhideWhenUsed/>
    <w:rsid w:val="00D123DB"/>
    <w:pPr>
      <w:spacing w:after="150"/>
    </w:pPr>
  </w:style>
  <w:style w:type="character" w:customStyle="1" w:styleId="OdstavecseseznamemChar">
    <w:name w:val="Odstavec se seznamem Char"/>
    <w:basedOn w:val="Standardnpsmoodstavce"/>
    <w:link w:val="Odstavecseseznamem"/>
    <w:rsid w:val="00D123D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23DB"/>
    <w:rPr>
      <w:color w:val="0000FF"/>
      <w:u w:val="single"/>
    </w:rPr>
  </w:style>
  <w:style w:type="character" w:customStyle="1" w:styleId="Nadpis1Char">
    <w:name w:val="Nadpis 1 Char"/>
    <w:basedOn w:val="Standardnpsmoodstavce"/>
    <w:link w:val="Nadpis1"/>
    <w:uiPriority w:val="9"/>
    <w:rsid w:val="003871E3"/>
    <w:rPr>
      <w:rFonts w:asciiTheme="majorHAnsi" w:eastAsiaTheme="majorEastAsia" w:hAnsiTheme="majorHAnsi" w:cstheme="majorBidi"/>
      <w:color w:val="365F91" w:themeColor="accent1" w:themeShade="BF"/>
      <w:sz w:val="32"/>
      <w:szCs w:val="32"/>
    </w:rPr>
  </w:style>
  <w:style w:type="table" w:styleId="Mkatabulky">
    <w:name w:val="Table Grid"/>
    <w:basedOn w:val="Normlntabulka"/>
    <w:uiPriority w:val="59"/>
    <w:rsid w:val="003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finann">
    <w:name w:val="tabulka finanční"/>
    <w:basedOn w:val="Normlntabulka"/>
    <w:uiPriority w:val="99"/>
    <w:rsid w:val="003871E3"/>
    <w:pPr>
      <w:spacing w:before="60" w:after="60" w:line="240" w:lineRule="auto"/>
    </w:pPr>
    <w:rPr>
      <w:rFonts w:ascii="Calibri" w:eastAsia="Calibri" w:hAnsi="Calibri" w:cs="Times New Roman"/>
      <w:sz w:val="18"/>
      <w:szCs w:val="20"/>
      <w:lang w:eastAsia="cs-CZ"/>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pPr>
        <w:wordWrap/>
        <w:spacing w:beforeLines="0" w:before="180" w:beforeAutospacing="0" w:afterLines="0" w:after="180" w:afterAutospacing="0"/>
        <w:jc w:val="center"/>
      </w:pPr>
      <w:tblPr/>
      <w:tcPr>
        <w:shd w:val="clear" w:color="auto" w:fill="D9D9D9" w:themeFill="background1" w:themeFillShade="D9"/>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334">
      <w:bodyDiv w:val="1"/>
      <w:marLeft w:val="0"/>
      <w:marRight w:val="0"/>
      <w:marTop w:val="0"/>
      <w:marBottom w:val="0"/>
      <w:divBdr>
        <w:top w:val="none" w:sz="0" w:space="0" w:color="auto"/>
        <w:left w:val="none" w:sz="0" w:space="0" w:color="auto"/>
        <w:bottom w:val="none" w:sz="0" w:space="0" w:color="auto"/>
        <w:right w:val="none" w:sz="0" w:space="0" w:color="auto"/>
      </w:divBdr>
    </w:div>
    <w:div w:id="170998943">
      <w:bodyDiv w:val="1"/>
      <w:marLeft w:val="0"/>
      <w:marRight w:val="0"/>
      <w:marTop w:val="0"/>
      <w:marBottom w:val="0"/>
      <w:divBdr>
        <w:top w:val="none" w:sz="0" w:space="0" w:color="auto"/>
        <w:left w:val="none" w:sz="0" w:space="0" w:color="auto"/>
        <w:bottom w:val="none" w:sz="0" w:space="0" w:color="auto"/>
        <w:right w:val="none" w:sz="0" w:space="0" w:color="auto"/>
      </w:divBdr>
    </w:div>
    <w:div w:id="495539678">
      <w:bodyDiv w:val="1"/>
      <w:marLeft w:val="0"/>
      <w:marRight w:val="0"/>
      <w:marTop w:val="0"/>
      <w:marBottom w:val="0"/>
      <w:divBdr>
        <w:top w:val="none" w:sz="0" w:space="0" w:color="auto"/>
        <w:left w:val="none" w:sz="0" w:space="0" w:color="auto"/>
        <w:bottom w:val="none" w:sz="0" w:space="0" w:color="auto"/>
        <w:right w:val="none" w:sz="0" w:space="0" w:color="auto"/>
      </w:divBdr>
    </w:div>
    <w:div w:id="498232874">
      <w:bodyDiv w:val="1"/>
      <w:marLeft w:val="0"/>
      <w:marRight w:val="0"/>
      <w:marTop w:val="0"/>
      <w:marBottom w:val="0"/>
      <w:divBdr>
        <w:top w:val="none" w:sz="0" w:space="0" w:color="auto"/>
        <w:left w:val="none" w:sz="0" w:space="0" w:color="auto"/>
        <w:bottom w:val="none" w:sz="0" w:space="0" w:color="auto"/>
        <w:right w:val="none" w:sz="0" w:space="0" w:color="auto"/>
      </w:divBdr>
    </w:div>
    <w:div w:id="1014847844">
      <w:bodyDiv w:val="1"/>
      <w:marLeft w:val="0"/>
      <w:marRight w:val="0"/>
      <w:marTop w:val="0"/>
      <w:marBottom w:val="0"/>
      <w:divBdr>
        <w:top w:val="none" w:sz="0" w:space="0" w:color="auto"/>
        <w:left w:val="none" w:sz="0" w:space="0" w:color="auto"/>
        <w:bottom w:val="none" w:sz="0" w:space="0" w:color="auto"/>
        <w:right w:val="none" w:sz="0" w:space="0" w:color="auto"/>
      </w:divBdr>
      <w:divsChild>
        <w:div w:id="158817757">
          <w:marLeft w:val="0"/>
          <w:marRight w:val="0"/>
          <w:marTop w:val="0"/>
          <w:marBottom w:val="0"/>
          <w:divBdr>
            <w:top w:val="none" w:sz="0" w:space="0" w:color="auto"/>
            <w:left w:val="none" w:sz="0" w:space="0" w:color="auto"/>
            <w:bottom w:val="none" w:sz="0" w:space="0" w:color="auto"/>
            <w:right w:val="none" w:sz="0" w:space="0" w:color="auto"/>
          </w:divBdr>
        </w:div>
      </w:divsChild>
    </w:div>
    <w:div w:id="1171867780">
      <w:bodyDiv w:val="1"/>
      <w:marLeft w:val="0"/>
      <w:marRight w:val="0"/>
      <w:marTop w:val="0"/>
      <w:marBottom w:val="0"/>
      <w:divBdr>
        <w:top w:val="none" w:sz="0" w:space="0" w:color="auto"/>
        <w:left w:val="none" w:sz="0" w:space="0" w:color="auto"/>
        <w:bottom w:val="none" w:sz="0" w:space="0" w:color="auto"/>
        <w:right w:val="none" w:sz="0" w:space="0" w:color="auto"/>
      </w:divBdr>
    </w:div>
    <w:div w:id="1579711716">
      <w:bodyDiv w:val="1"/>
      <w:marLeft w:val="0"/>
      <w:marRight w:val="0"/>
      <w:marTop w:val="0"/>
      <w:marBottom w:val="0"/>
      <w:divBdr>
        <w:top w:val="none" w:sz="0" w:space="0" w:color="auto"/>
        <w:left w:val="none" w:sz="0" w:space="0" w:color="auto"/>
        <w:bottom w:val="none" w:sz="0" w:space="0" w:color="auto"/>
        <w:right w:val="none" w:sz="0" w:space="0" w:color="auto"/>
      </w:divBdr>
    </w:div>
    <w:div w:id="1662661923">
      <w:bodyDiv w:val="1"/>
      <w:marLeft w:val="0"/>
      <w:marRight w:val="0"/>
      <w:marTop w:val="0"/>
      <w:marBottom w:val="0"/>
      <w:divBdr>
        <w:top w:val="none" w:sz="0" w:space="0" w:color="auto"/>
        <w:left w:val="none" w:sz="0" w:space="0" w:color="auto"/>
        <w:bottom w:val="none" w:sz="0" w:space="0" w:color="auto"/>
        <w:right w:val="none" w:sz="0" w:space="0" w:color="auto"/>
      </w:divBdr>
    </w:div>
    <w:div w:id="1675759929">
      <w:bodyDiv w:val="1"/>
      <w:marLeft w:val="0"/>
      <w:marRight w:val="0"/>
      <w:marTop w:val="0"/>
      <w:marBottom w:val="0"/>
      <w:divBdr>
        <w:top w:val="none" w:sz="0" w:space="0" w:color="auto"/>
        <w:left w:val="none" w:sz="0" w:space="0" w:color="auto"/>
        <w:bottom w:val="none" w:sz="0" w:space="0" w:color="auto"/>
        <w:right w:val="none" w:sz="0" w:space="0" w:color="auto"/>
      </w:divBdr>
    </w:div>
    <w:div w:id="1694529163">
      <w:bodyDiv w:val="1"/>
      <w:marLeft w:val="0"/>
      <w:marRight w:val="0"/>
      <w:marTop w:val="0"/>
      <w:marBottom w:val="0"/>
      <w:divBdr>
        <w:top w:val="none" w:sz="0" w:space="0" w:color="auto"/>
        <w:left w:val="none" w:sz="0" w:space="0" w:color="auto"/>
        <w:bottom w:val="none" w:sz="0" w:space="0" w:color="auto"/>
        <w:right w:val="none" w:sz="0" w:space="0" w:color="auto"/>
      </w:divBdr>
    </w:div>
    <w:div w:id="21066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1194</Words>
  <Characters>7049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Dach</dc:creator>
  <cp:lastModifiedBy>Krejčí Jiří</cp:lastModifiedBy>
  <cp:revision>9</cp:revision>
  <cp:lastPrinted>2025-04-09T06:11:00Z</cp:lastPrinted>
  <dcterms:created xsi:type="dcterms:W3CDTF">2025-04-09T06:08:00Z</dcterms:created>
  <dcterms:modified xsi:type="dcterms:W3CDTF">2025-04-29T07:33:00Z</dcterms:modified>
</cp:coreProperties>
</file>