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C128" w14:textId="7C16EFF9" w:rsidR="002C0BF1" w:rsidRDefault="00000000">
      <w:pPr>
        <w:pStyle w:val="Bodytext20"/>
        <w:spacing w:after="0"/>
        <w:sectPr w:rsidR="002C0BF1">
          <w:footerReference w:type="default" r:id="rId7"/>
          <w:footerReference w:type="first" r:id="rId8"/>
          <w:pgSz w:w="11900" w:h="16840"/>
          <w:pgMar w:top="535" w:right="713" w:bottom="2036" w:left="7817" w:header="0" w:footer="3" w:gutter="0"/>
          <w:pgNumType w:start="1"/>
          <w:cols w:space="720"/>
          <w:noEndnote/>
          <w:titlePg/>
          <w:docGrid w:linePitch="360"/>
        </w:sectPr>
      </w:pPr>
      <w:r>
        <w:rPr>
          <w:noProof/>
        </w:rPr>
        <mc:AlternateContent>
          <mc:Choice Requires="wps">
            <w:drawing>
              <wp:anchor distT="0" distB="0" distL="114300" distR="114300" simplePos="0" relativeHeight="125829378" behindDoc="0" locked="0" layoutInCell="1" allowOverlap="1" wp14:anchorId="29386FAB" wp14:editId="7520AAF1">
                <wp:simplePos x="0" y="0"/>
                <wp:positionH relativeFrom="page">
                  <wp:posOffset>972820</wp:posOffset>
                </wp:positionH>
                <wp:positionV relativeFrom="paragraph">
                  <wp:posOffset>101600</wp:posOffset>
                </wp:positionV>
                <wp:extent cx="800100" cy="28321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800100" cy="283210"/>
                        </a:xfrm>
                        <a:prstGeom prst="rect">
                          <a:avLst/>
                        </a:prstGeom>
                        <a:noFill/>
                      </wps:spPr>
                      <wps:txbx>
                        <w:txbxContent>
                          <w:p w14:paraId="1D0BE11D" w14:textId="77777777" w:rsidR="002C0BF1" w:rsidRDefault="00000000">
                            <w:pPr>
                              <w:pStyle w:val="Bodytext20"/>
                              <w:spacing w:after="0" w:line="324" w:lineRule="auto"/>
                              <w:rPr>
                                <w:sz w:val="18"/>
                                <w:szCs w:val="18"/>
                              </w:rPr>
                            </w:pPr>
                            <w:r>
                              <w:rPr>
                                <w:rStyle w:val="Bodytext2"/>
                                <w:color w:val="298CB2"/>
                              </w:rPr>
                              <w:t xml:space="preserve">R </w:t>
                            </w:r>
                            <w:r>
                              <w:rPr>
                                <w:rStyle w:val="Bodytext2"/>
                                <w:color w:val="DA676A"/>
                              </w:rPr>
                              <w:t xml:space="preserve">4 </w:t>
                            </w:r>
                            <w:r>
                              <w:rPr>
                                <w:rStyle w:val="Bodytext2"/>
                                <w:color w:val="298CB2"/>
                              </w:rPr>
                              <w:t xml:space="preserve">NEMOCNICE </w:t>
                            </w:r>
                            <w:proofErr w:type="spellStart"/>
                            <w:r>
                              <w:rPr>
                                <w:rStyle w:val="Bodytext2"/>
                                <w:color w:val="298CB2"/>
                              </w:rPr>
                              <w:t>rú</w:t>
                            </w:r>
                            <w:proofErr w:type="spellEnd"/>
                            <w:r>
                              <w:rPr>
                                <w:rStyle w:val="Bodytext2"/>
                                <w:color w:val="298CB2"/>
                              </w:rPr>
                              <w:t xml:space="preserve"> </w:t>
                            </w:r>
                            <w:r>
                              <w:rPr>
                                <w:rStyle w:val="Bodytext2"/>
                                <w:b/>
                                <w:bCs/>
                                <w:color w:val="298CB2"/>
                                <w:sz w:val="18"/>
                                <w:szCs w:val="18"/>
                              </w:rPr>
                              <w:t>HAVÍŘOV</w:t>
                            </w:r>
                          </w:p>
                        </w:txbxContent>
                      </wps:txbx>
                      <wps:bodyPr lIns="0" tIns="0" rIns="0" bIns="0"/>
                    </wps:wsp>
                  </a:graphicData>
                </a:graphic>
              </wp:anchor>
            </w:drawing>
          </mc:Choice>
          <mc:Fallback>
            <w:pict>
              <v:shapetype w14:anchorId="29386FAB" id="_x0000_t202" coordsize="21600,21600" o:spt="202" path="m,l,21600r21600,l21600,xe">
                <v:stroke joinstyle="miter"/>
                <v:path gradientshapeok="t" o:connecttype="rect"/>
              </v:shapetype>
              <v:shape id="Shape 7" o:spid="_x0000_s1026" type="#_x0000_t202" style="position:absolute;margin-left:76.6pt;margin-top:8pt;width:63pt;height:22.3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" filled="f" stroked="f">
                <v:textbox inset="0,0,0,0">
                  <w:txbxContent>
                    <w:p w14:paraId="1D0BE11D" w14:textId="77777777" w:rsidR="002C0BF1" w:rsidRDefault="00000000">
                      <w:pPr>
                        <w:pStyle w:val="Bodytext20"/>
                        <w:spacing w:after="0" w:line="324" w:lineRule="auto"/>
                        <w:rPr>
                          <w:sz w:val="18"/>
                          <w:szCs w:val="18"/>
                        </w:rPr>
                      </w:pPr>
                      <w:r>
                        <w:rPr>
                          <w:rStyle w:val="Bodytext2"/>
                          <w:color w:val="298CB2"/>
                        </w:rPr>
                        <w:t xml:space="preserve">R </w:t>
                      </w:r>
                      <w:r>
                        <w:rPr>
                          <w:rStyle w:val="Bodytext2"/>
                          <w:color w:val="DA676A"/>
                        </w:rPr>
                        <w:t xml:space="preserve">4 </w:t>
                      </w:r>
                      <w:r>
                        <w:rPr>
                          <w:rStyle w:val="Bodytext2"/>
                          <w:color w:val="298CB2"/>
                        </w:rPr>
                        <w:t xml:space="preserve">NEMOCNICE </w:t>
                      </w:r>
                      <w:proofErr w:type="spellStart"/>
                      <w:r>
                        <w:rPr>
                          <w:rStyle w:val="Bodytext2"/>
                          <w:color w:val="298CB2"/>
                        </w:rPr>
                        <w:t>rú</w:t>
                      </w:r>
                      <w:proofErr w:type="spellEnd"/>
                      <w:r>
                        <w:rPr>
                          <w:rStyle w:val="Bodytext2"/>
                          <w:color w:val="298CB2"/>
                        </w:rPr>
                        <w:t xml:space="preserve"> </w:t>
                      </w:r>
                      <w:r>
                        <w:rPr>
                          <w:rStyle w:val="Bodytext2"/>
                          <w:b/>
                          <w:bCs/>
                          <w:color w:val="298CB2"/>
                          <w:sz w:val="18"/>
                          <w:szCs w:val="18"/>
                        </w:rPr>
                        <w:t>HAVÍŘOV</w:t>
                      </w:r>
                    </w:p>
                  </w:txbxContent>
                </v:textbox>
                <w10:wrap type="square" anchorx="page"/>
              </v:shape>
            </w:pict>
          </mc:Fallback>
        </mc:AlternateContent>
      </w:r>
    </w:p>
    <w:p w14:paraId="4FFAC138" w14:textId="77777777" w:rsidR="002C0BF1" w:rsidRDefault="00000000">
      <w:pPr>
        <w:pStyle w:val="Bodytext60"/>
      </w:pPr>
      <w:r>
        <w:rPr>
          <w:rStyle w:val="Bodytext6"/>
          <w:b/>
          <w:bCs/>
        </w:rPr>
        <w:t>Obchodní podmínky příloha č. 4</w:t>
      </w:r>
    </w:p>
    <w:p w14:paraId="61D36932" w14:textId="77777777" w:rsidR="002C0BF1" w:rsidRDefault="00000000">
      <w:pPr>
        <w:pStyle w:val="Heading210"/>
        <w:keepNext/>
        <w:keepLines/>
      </w:pPr>
      <w:bookmarkStart w:id="0" w:name="bookmark0"/>
      <w:r>
        <w:rPr>
          <w:rStyle w:val="Heading21"/>
          <w:b/>
          <w:bCs/>
        </w:rPr>
        <w:t>SMLOUVA</w:t>
      </w:r>
      <w:bookmarkEnd w:id="0"/>
    </w:p>
    <w:p w14:paraId="067781F4" w14:textId="77777777" w:rsidR="002C0BF1" w:rsidRDefault="00000000">
      <w:pPr>
        <w:pStyle w:val="Bodytext50"/>
      </w:pPr>
      <w:r>
        <w:rPr>
          <w:rStyle w:val="Bodytext5"/>
        </w:rPr>
        <w:t>na zhotovení projektové dokumentace a výkon autorského dozoru</w:t>
      </w:r>
    </w:p>
    <w:p w14:paraId="31C11880" w14:textId="77777777" w:rsidR="002C0BF1" w:rsidRDefault="00000000">
      <w:pPr>
        <w:pStyle w:val="Bodytext10"/>
        <w:spacing w:after="220"/>
        <w:jc w:val="center"/>
      </w:pPr>
      <w:r>
        <w:rPr>
          <w:rStyle w:val="Bodytext1"/>
        </w:rPr>
        <w:t>ČÁST A</w:t>
      </w:r>
      <w:r>
        <w:rPr>
          <w:rStyle w:val="Bodytext1"/>
        </w:rPr>
        <w:br/>
        <w:t>Obecná ustanovení</w:t>
      </w:r>
    </w:p>
    <w:p w14:paraId="57D5BC71" w14:textId="77777777" w:rsidR="002C0BF1" w:rsidRDefault="002C0BF1">
      <w:pPr>
        <w:pStyle w:val="Bodytext10"/>
        <w:numPr>
          <w:ilvl w:val="0"/>
          <w:numId w:val="1"/>
        </w:numPr>
        <w:spacing w:after="0"/>
        <w:jc w:val="center"/>
      </w:pPr>
    </w:p>
    <w:p w14:paraId="3DAB2201" w14:textId="77777777" w:rsidR="002C0BF1" w:rsidRDefault="00000000">
      <w:pPr>
        <w:pStyle w:val="Bodytext10"/>
        <w:spacing w:after="360"/>
        <w:jc w:val="center"/>
      </w:pPr>
      <w:r>
        <w:rPr>
          <w:rStyle w:val="Bodytext1"/>
          <w:b/>
          <w:bCs/>
        </w:rPr>
        <w:t>Smluvní strany</w:t>
      </w:r>
    </w:p>
    <w:p w14:paraId="694449DE" w14:textId="77777777" w:rsidR="002C0BF1" w:rsidRDefault="00000000">
      <w:pPr>
        <w:pStyle w:val="Tablecaption10"/>
      </w:pPr>
      <w:r>
        <w:rPr>
          <w:rStyle w:val="Tablecaption1"/>
          <w:b/>
          <w:bCs/>
        </w:rPr>
        <w:t>1. Nemocnice Havířov, příspěvková organizace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72"/>
        <w:gridCol w:w="5443"/>
      </w:tblGrid>
      <w:tr w:rsidR="002C0BF1" w14:paraId="44DB527D" w14:textId="77777777">
        <w:tblPrEx>
          <w:tblCellMar>
            <w:top w:w="0" w:type="dxa"/>
            <w:bottom w:w="0" w:type="dxa"/>
          </w:tblCellMar>
        </w:tblPrEx>
        <w:trPr>
          <w:trHeight w:hRule="exact" w:val="238"/>
          <w:jc w:val="center"/>
        </w:trPr>
        <w:tc>
          <w:tcPr>
            <w:tcW w:w="2772" w:type="dxa"/>
            <w:shd w:val="clear" w:color="auto" w:fill="auto"/>
            <w:vAlign w:val="bottom"/>
          </w:tcPr>
          <w:p w14:paraId="7BD2AAC1" w14:textId="77777777" w:rsidR="002C0BF1" w:rsidRDefault="00000000">
            <w:pPr>
              <w:pStyle w:val="Other10"/>
              <w:spacing w:after="0"/>
            </w:pPr>
            <w:r>
              <w:rPr>
                <w:rStyle w:val="Other1"/>
              </w:rPr>
              <w:t>Se sídlem:</w:t>
            </w:r>
          </w:p>
        </w:tc>
        <w:tc>
          <w:tcPr>
            <w:tcW w:w="5443" w:type="dxa"/>
            <w:shd w:val="clear" w:color="auto" w:fill="auto"/>
            <w:vAlign w:val="bottom"/>
          </w:tcPr>
          <w:p w14:paraId="5BED9789" w14:textId="77777777" w:rsidR="002C0BF1" w:rsidRDefault="00000000">
            <w:pPr>
              <w:pStyle w:val="Other10"/>
              <w:spacing w:after="0"/>
              <w:ind w:firstLine="300"/>
            </w:pPr>
            <w:r>
              <w:rPr>
                <w:rStyle w:val="Other1"/>
              </w:rPr>
              <w:t>Dělnická 1132/24, 736 01 Havířov,</w:t>
            </w:r>
          </w:p>
        </w:tc>
      </w:tr>
      <w:tr w:rsidR="002C0BF1" w14:paraId="7D6EC5DA" w14:textId="77777777">
        <w:tblPrEx>
          <w:tblCellMar>
            <w:top w:w="0" w:type="dxa"/>
            <w:bottom w:w="0" w:type="dxa"/>
          </w:tblCellMar>
        </w:tblPrEx>
        <w:trPr>
          <w:trHeight w:hRule="exact" w:val="274"/>
          <w:jc w:val="center"/>
        </w:trPr>
        <w:tc>
          <w:tcPr>
            <w:tcW w:w="2772" w:type="dxa"/>
            <w:shd w:val="clear" w:color="auto" w:fill="auto"/>
            <w:vAlign w:val="bottom"/>
          </w:tcPr>
          <w:p w14:paraId="2CF85895" w14:textId="77777777" w:rsidR="002C0BF1" w:rsidRDefault="00000000">
            <w:pPr>
              <w:pStyle w:val="Other10"/>
              <w:spacing w:after="0"/>
            </w:pPr>
            <w:r>
              <w:rPr>
                <w:rStyle w:val="Other1"/>
              </w:rPr>
              <w:t>Zastoupena:</w:t>
            </w:r>
          </w:p>
        </w:tc>
        <w:tc>
          <w:tcPr>
            <w:tcW w:w="5443" w:type="dxa"/>
            <w:shd w:val="clear" w:color="auto" w:fill="auto"/>
            <w:vAlign w:val="bottom"/>
          </w:tcPr>
          <w:p w14:paraId="4E6B176E" w14:textId="17012FCD" w:rsidR="002C0BF1" w:rsidRDefault="00000000">
            <w:pPr>
              <w:pStyle w:val="Other10"/>
              <w:spacing w:after="0"/>
              <w:ind w:firstLine="300"/>
            </w:pPr>
            <w:r>
              <w:rPr>
                <w:rStyle w:val="Other1"/>
              </w:rPr>
              <w:t>ředitelem</w:t>
            </w:r>
          </w:p>
        </w:tc>
      </w:tr>
      <w:tr w:rsidR="002C0BF1" w14:paraId="3734C074" w14:textId="77777777">
        <w:tblPrEx>
          <w:tblCellMar>
            <w:top w:w="0" w:type="dxa"/>
            <w:bottom w:w="0" w:type="dxa"/>
          </w:tblCellMar>
        </w:tblPrEx>
        <w:trPr>
          <w:trHeight w:hRule="exact" w:val="749"/>
          <w:jc w:val="center"/>
        </w:trPr>
        <w:tc>
          <w:tcPr>
            <w:tcW w:w="2772" w:type="dxa"/>
            <w:shd w:val="clear" w:color="auto" w:fill="auto"/>
          </w:tcPr>
          <w:p w14:paraId="1DA935CE" w14:textId="77777777" w:rsidR="002C0BF1" w:rsidRDefault="00000000">
            <w:pPr>
              <w:pStyle w:val="Other10"/>
              <w:spacing w:after="0"/>
            </w:pPr>
            <w:r>
              <w:rPr>
                <w:rStyle w:val="Other1"/>
              </w:rPr>
              <w:t>Oprávněná osoba k jednání ve věcech technických:</w:t>
            </w:r>
          </w:p>
        </w:tc>
        <w:tc>
          <w:tcPr>
            <w:tcW w:w="5443" w:type="dxa"/>
            <w:shd w:val="clear" w:color="auto" w:fill="auto"/>
            <w:vAlign w:val="bottom"/>
          </w:tcPr>
          <w:p w14:paraId="345004BA" w14:textId="77777777" w:rsidR="003D7AD2" w:rsidRDefault="00000000">
            <w:pPr>
              <w:pStyle w:val="Other10"/>
              <w:spacing w:after="0"/>
              <w:ind w:left="300" w:firstLine="20"/>
              <w:rPr>
                <w:rStyle w:val="Other1"/>
              </w:rPr>
            </w:pPr>
            <w:r>
              <w:rPr>
                <w:rStyle w:val="Other1"/>
              </w:rPr>
              <w:t xml:space="preserve">provozně-technický náměstek </w:t>
            </w:r>
          </w:p>
          <w:p w14:paraId="7F81F22E" w14:textId="01EB20A5" w:rsidR="002C0BF1" w:rsidRDefault="00000000">
            <w:pPr>
              <w:pStyle w:val="Other10"/>
              <w:spacing w:after="0"/>
              <w:ind w:left="300" w:firstLine="20"/>
            </w:pPr>
            <w:r>
              <w:rPr>
                <w:rStyle w:val="Other1"/>
              </w:rPr>
              <w:t>manažer investic</w:t>
            </w:r>
          </w:p>
        </w:tc>
      </w:tr>
      <w:tr w:rsidR="002C0BF1" w14:paraId="0EBE72F9" w14:textId="77777777">
        <w:tblPrEx>
          <w:tblCellMar>
            <w:top w:w="0" w:type="dxa"/>
            <w:bottom w:w="0" w:type="dxa"/>
          </w:tblCellMar>
        </w:tblPrEx>
        <w:trPr>
          <w:trHeight w:hRule="exact" w:val="252"/>
          <w:jc w:val="center"/>
        </w:trPr>
        <w:tc>
          <w:tcPr>
            <w:tcW w:w="2772" w:type="dxa"/>
            <w:shd w:val="clear" w:color="auto" w:fill="auto"/>
          </w:tcPr>
          <w:p w14:paraId="7DC7F1C9" w14:textId="77777777" w:rsidR="002C0BF1" w:rsidRDefault="00000000">
            <w:pPr>
              <w:pStyle w:val="Other10"/>
              <w:spacing w:after="0"/>
            </w:pPr>
            <w:r>
              <w:rPr>
                <w:rStyle w:val="Other1"/>
              </w:rPr>
              <w:t>IČ:</w:t>
            </w:r>
          </w:p>
        </w:tc>
        <w:tc>
          <w:tcPr>
            <w:tcW w:w="5443" w:type="dxa"/>
            <w:shd w:val="clear" w:color="auto" w:fill="auto"/>
          </w:tcPr>
          <w:p w14:paraId="7A93AF71" w14:textId="77777777" w:rsidR="002C0BF1" w:rsidRDefault="00000000">
            <w:pPr>
              <w:pStyle w:val="Other10"/>
              <w:spacing w:after="0"/>
              <w:ind w:firstLine="300"/>
            </w:pPr>
            <w:r>
              <w:rPr>
                <w:rStyle w:val="Other1"/>
              </w:rPr>
              <w:t>00844896</w:t>
            </w:r>
          </w:p>
        </w:tc>
      </w:tr>
      <w:tr w:rsidR="002C0BF1" w14:paraId="2AB20F66" w14:textId="77777777">
        <w:tblPrEx>
          <w:tblCellMar>
            <w:top w:w="0" w:type="dxa"/>
            <w:bottom w:w="0" w:type="dxa"/>
          </w:tblCellMar>
        </w:tblPrEx>
        <w:trPr>
          <w:trHeight w:hRule="exact" w:val="252"/>
          <w:jc w:val="center"/>
        </w:trPr>
        <w:tc>
          <w:tcPr>
            <w:tcW w:w="2772" w:type="dxa"/>
            <w:shd w:val="clear" w:color="auto" w:fill="auto"/>
          </w:tcPr>
          <w:p w14:paraId="3B4D63BE" w14:textId="77777777" w:rsidR="002C0BF1" w:rsidRDefault="00000000">
            <w:pPr>
              <w:pStyle w:val="Other10"/>
              <w:spacing w:after="0"/>
            </w:pPr>
            <w:r>
              <w:rPr>
                <w:rStyle w:val="Other1"/>
              </w:rPr>
              <w:t>DIČ:</w:t>
            </w:r>
          </w:p>
        </w:tc>
        <w:tc>
          <w:tcPr>
            <w:tcW w:w="5443" w:type="dxa"/>
            <w:shd w:val="clear" w:color="auto" w:fill="auto"/>
          </w:tcPr>
          <w:p w14:paraId="22F84D16" w14:textId="77777777" w:rsidR="002C0BF1" w:rsidRDefault="00000000">
            <w:pPr>
              <w:pStyle w:val="Other10"/>
              <w:spacing w:after="0"/>
              <w:ind w:firstLine="300"/>
            </w:pPr>
            <w:r>
              <w:rPr>
                <w:rStyle w:val="Other1"/>
              </w:rPr>
              <w:t>CZ00844896</w:t>
            </w:r>
          </w:p>
        </w:tc>
      </w:tr>
      <w:tr w:rsidR="002C0BF1" w14:paraId="11E4B3FE" w14:textId="77777777">
        <w:tblPrEx>
          <w:tblCellMar>
            <w:top w:w="0" w:type="dxa"/>
            <w:bottom w:w="0" w:type="dxa"/>
          </w:tblCellMar>
        </w:tblPrEx>
        <w:trPr>
          <w:trHeight w:hRule="exact" w:val="266"/>
          <w:jc w:val="center"/>
        </w:trPr>
        <w:tc>
          <w:tcPr>
            <w:tcW w:w="2772" w:type="dxa"/>
            <w:shd w:val="clear" w:color="auto" w:fill="auto"/>
            <w:vAlign w:val="bottom"/>
          </w:tcPr>
          <w:p w14:paraId="0C057DB2" w14:textId="77777777" w:rsidR="002C0BF1" w:rsidRDefault="00000000">
            <w:pPr>
              <w:pStyle w:val="Other10"/>
              <w:spacing w:after="0"/>
            </w:pPr>
            <w:r>
              <w:rPr>
                <w:rStyle w:val="Other1"/>
              </w:rPr>
              <w:t>Bankovní spojení:</w:t>
            </w:r>
          </w:p>
        </w:tc>
        <w:tc>
          <w:tcPr>
            <w:tcW w:w="5443" w:type="dxa"/>
            <w:shd w:val="clear" w:color="auto" w:fill="auto"/>
            <w:vAlign w:val="bottom"/>
          </w:tcPr>
          <w:p w14:paraId="49B3CDA3" w14:textId="7CD2228B" w:rsidR="002C0BF1" w:rsidRDefault="002C0BF1">
            <w:pPr>
              <w:pStyle w:val="Other10"/>
              <w:spacing w:after="0"/>
              <w:ind w:firstLine="300"/>
            </w:pPr>
          </w:p>
        </w:tc>
      </w:tr>
      <w:tr w:rsidR="002C0BF1" w14:paraId="463B7B3A" w14:textId="77777777">
        <w:tblPrEx>
          <w:tblCellMar>
            <w:top w:w="0" w:type="dxa"/>
            <w:bottom w:w="0" w:type="dxa"/>
          </w:tblCellMar>
        </w:tblPrEx>
        <w:trPr>
          <w:trHeight w:hRule="exact" w:val="230"/>
          <w:jc w:val="center"/>
        </w:trPr>
        <w:tc>
          <w:tcPr>
            <w:tcW w:w="2772" w:type="dxa"/>
            <w:shd w:val="clear" w:color="auto" w:fill="auto"/>
          </w:tcPr>
          <w:p w14:paraId="0DD9DF95" w14:textId="77777777" w:rsidR="002C0BF1" w:rsidRDefault="00000000">
            <w:pPr>
              <w:pStyle w:val="Other10"/>
              <w:spacing w:after="0"/>
            </w:pPr>
            <w:r>
              <w:rPr>
                <w:rStyle w:val="Other1"/>
              </w:rPr>
              <w:t>Číslo účtu:</w:t>
            </w:r>
          </w:p>
        </w:tc>
        <w:tc>
          <w:tcPr>
            <w:tcW w:w="5443" w:type="dxa"/>
            <w:shd w:val="clear" w:color="auto" w:fill="auto"/>
          </w:tcPr>
          <w:p w14:paraId="7A631577" w14:textId="24843093" w:rsidR="002C0BF1" w:rsidRDefault="002C0BF1">
            <w:pPr>
              <w:pStyle w:val="Other10"/>
              <w:spacing w:after="0"/>
              <w:ind w:firstLine="300"/>
            </w:pPr>
          </w:p>
        </w:tc>
      </w:tr>
    </w:tbl>
    <w:p w14:paraId="72F349CB" w14:textId="77777777" w:rsidR="002C0BF1" w:rsidRDefault="00000000">
      <w:pPr>
        <w:pStyle w:val="Tablecaption10"/>
        <w:spacing w:line="360" w:lineRule="auto"/>
        <w:ind w:left="14"/>
      </w:pPr>
      <w:r>
        <w:rPr>
          <w:rStyle w:val="Tablecaption1"/>
        </w:rPr>
        <w:t xml:space="preserve">Zapsána v obchodním rejstříku Krajského soudu v Ostravě, oddíl </w:t>
      </w:r>
      <w:proofErr w:type="spellStart"/>
      <w:r>
        <w:rPr>
          <w:rStyle w:val="Tablecaption1"/>
        </w:rPr>
        <w:t>Pr</w:t>
      </w:r>
      <w:proofErr w:type="spellEnd"/>
      <w:r>
        <w:rPr>
          <w:rStyle w:val="Tablecaption1"/>
        </w:rPr>
        <w:t xml:space="preserve">, vložka 899 </w:t>
      </w:r>
      <w:r>
        <w:rPr>
          <w:rStyle w:val="Tablecaption1"/>
          <w:i/>
          <w:iCs/>
        </w:rPr>
        <w:t>(dále jen</w:t>
      </w:r>
      <w:r>
        <w:rPr>
          <w:rStyle w:val="Tablecaption1"/>
        </w:rPr>
        <w:t xml:space="preserve"> v </w:t>
      </w:r>
      <w:r>
        <w:rPr>
          <w:rStyle w:val="Tablecaption1"/>
          <w:i/>
          <w:iCs/>
        </w:rPr>
        <w:t>části B a D „objednatel“ a</w:t>
      </w:r>
      <w:r>
        <w:rPr>
          <w:rStyle w:val="Tablecaption1"/>
        </w:rPr>
        <w:t xml:space="preserve"> v </w:t>
      </w:r>
      <w:r>
        <w:rPr>
          <w:rStyle w:val="Tablecaption1"/>
          <w:i/>
          <w:iCs/>
        </w:rPr>
        <w:t>části C „příkazce “)</w:t>
      </w:r>
    </w:p>
    <w:p w14:paraId="7A62D5E5" w14:textId="77777777" w:rsidR="002C0BF1" w:rsidRDefault="002C0BF1">
      <w:pPr>
        <w:spacing w:after="439" w:line="1" w:lineRule="exact"/>
      </w:pPr>
    </w:p>
    <w:p w14:paraId="3CB4BAC9" w14:textId="77777777" w:rsidR="002C0BF1" w:rsidRDefault="002C0BF1">
      <w:pPr>
        <w:spacing w:line="1" w:lineRule="exact"/>
      </w:pPr>
    </w:p>
    <w:p w14:paraId="7C6E8FF3" w14:textId="77777777" w:rsidR="002C0BF1" w:rsidRDefault="00000000">
      <w:pPr>
        <w:pStyle w:val="Tablecaption10"/>
      </w:pPr>
      <w:r>
        <w:rPr>
          <w:rStyle w:val="Tablecaption1"/>
          <w:b/>
          <w:bCs/>
        </w:rPr>
        <w:t xml:space="preserve">2. </w:t>
      </w:r>
      <w:proofErr w:type="spellStart"/>
      <w:r>
        <w:rPr>
          <w:rStyle w:val="Tablecaption1"/>
          <w:b/>
          <w:bCs/>
        </w:rPr>
        <w:t>Amun</w:t>
      </w:r>
      <w:proofErr w:type="spellEnd"/>
      <w:r>
        <w:rPr>
          <w:rStyle w:val="Tablecaption1"/>
          <w:b/>
          <w:bCs/>
        </w:rPr>
        <w:t xml:space="preserve"> Pro s.r.o.</w:t>
      </w:r>
    </w:p>
    <w:tbl>
      <w:tblPr>
        <w:tblOverlap w:val="never"/>
        <w:tblW w:w="0" w:type="auto"/>
        <w:tblLayout w:type="fixed"/>
        <w:tblCellMar>
          <w:left w:w="10" w:type="dxa"/>
          <w:right w:w="10" w:type="dxa"/>
        </w:tblCellMar>
        <w:tblLook w:val="0000" w:firstRow="0" w:lastRow="0" w:firstColumn="0" w:lastColumn="0" w:noHBand="0" w:noVBand="0"/>
      </w:tblPr>
      <w:tblGrid>
        <w:gridCol w:w="2261"/>
        <w:gridCol w:w="5731"/>
      </w:tblGrid>
      <w:tr w:rsidR="002C0BF1" w14:paraId="4470DF6D" w14:textId="77777777">
        <w:tblPrEx>
          <w:tblCellMar>
            <w:top w:w="0" w:type="dxa"/>
            <w:bottom w:w="0" w:type="dxa"/>
          </w:tblCellMar>
        </w:tblPrEx>
        <w:trPr>
          <w:trHeight w:hRule="exact" w:val="281"/>
        </w:trPr>
        <w:tc>
          <w:tcPr>
            <w:tcW w:w="2261" w:type="dxa"/>
            <w:shd w:val="clear" w:color="auto" w:fill="auto"/>
            <w:vAlign w:val="bottom"/>
          </w:tcPr>
          <w:p w14:paraId="389562CD" w14:textId="77777777" w:rsidR="002C0BF1" w:rsidRDefault="00000000">
            <w:pPr>
              <w:pStyle w:val="Other10"/>
              <w:spacing w:after="0"/>
              <w:ind w:firstLine="320"/>
            </w:pPr>
            <w:r>
              <w:rPr>
                <w:rStyle w:val="Other1"/>
              </w:rPr>
              <w:t>se sídlem:</w:t>
            </w:r>
          </w:p>
        </w:tc>
        <w:tc>
          <w:tcPr>
            <w:tcW w:w="5731" w:type="dxa"/>
            <w:shd w:val="clear" w:color="auto" w:fill="auto"/>
            <w:vAlign w:val="bottom"/>
          </w:tcPr>
          <w:p w14:paraId="55FC2052" w14:textId="77777777" w:rsidR="002C0BF1" w:rsidRDefault="00000000">
            <w:pPr>
              <w:pStyle w:val="Other10"/>
              <w:spacing w:after="0"/>
              <w:ind w:firstLine="200"/>
            </w:pPr>
            <w:r>
              <w:rPr>
                <w:rStyle w:val="Other1"/>
              </w:rPr>
              <w:t>Třanovice 1, 739 53 Třanovice</w:t>
            </w:r>
          </w:p>
        </w:tc>
      </w:tr>
      <w:tr w:rsidR="002C0BF1" w14:paraId="568210F8" w14:textId="77777777">
        <w:tblPrEx>
          <w:tblCellMar>
            <w:top w:w="0" w:type="dxa"/>
            <w:bottom w:w="0" w:type="dxa"/>
          </w:tblCellMar>
        </w:tblPrEx>
        <w:trPr>
          <w:trHeight w:hRule="exact" w:val="274"/>
        </w:trPr>
        <w:tc>
          <w:tcPr>
            <w:tcW w:w="2261" w:type="dxa"/>
            <w:shd w:val="clear" w:color="auto" w:fill="auto"/>
            <w:vAlign w:val="bottom"/>
          </w:tcPr>
          <w:p w14:paraId="3938392E" w14:textId="77777777" w:rsidR="002C0BF1" w:rsidRDefault="00000000">
            <w:pPr>
              <w:pStyle w:val="Other10"/>
              <w:spacing w:after="0"/>
              <w:ind w:firstLine="320"/>
            </w:pPr>
            <w:r>
              <w:rPr>
                <w:rStyle w:val="Other1"/>
              </w:rPr>
              <w:t>zastoupena:</w:t>
            </w:r>
          </w:p>
        </w:tc>
        <w:tc>
          <w:tcPr>
            <w:tcW w:w="5731" w:type="dxa"/>
            <w:shd w:val="clear" w:color="auto" w:fill="auto"/>
            <w:vAlign w:val="bottom"/>
          </w:tcPr>
          <w:p w14:paraId="3CF678B8" w14:textId="7E483776" w:rsidR="002C0BF1" w:rsidRDefault="002C0BF1">
            <w:pPr>
              <w:pStyle w:val="Other10"/>
              <w:spacing w:after="0"/>
              <w:ind w:firstLine="200"/>
            </w:pPr>
          </w:p>
        </w:tc>
      </w:tr>
      <w:tr w:rsidR="002C0BF1" w14:paraId="24C68316" w14:textId="77777777">
        <w:tblPrEx>
          <w:tblCellMar>
            <w:top w:w="0" w:type="dxa"/>
            <w:bottom w:w="0" w:type="dxa"/>
          </w:tblCellMar>
        </w:tblPrEx>
        <w:trPr>
          <w:trHeight w:hRule="exact" w:val="490"/>
        </w:trPr>
        <w:tc>
          <w:tcPr>
            <w:tcW w:w="2261" w:type="dxa"/>
            <w:shd w:val="clear" w:color="auto" w:fill="auto"/>
          </w:tcPr>
          <w:p w14:paraId="56D1EA09" w14:textId="77777777" w:rsidR="002C0BF1" w:rsidRDefault="00000000">
            <w:pPr>
              <w:pStyle w:val="Other10"/>
              <w:spacing w:after="0"/>
              <w:ind w:left="320"/>
            </w:pPr>
            <w:r>
              <w:rPr>
                <w:rStyle w:val="Other1"/>
              </w:rPr>
              <w:t>IČO: DIČ:</w:t>
            </w:r>
          </w:p>
        </w:tc>
        <w:tc>
          <w:tcPr>
            <w:tcW w:w="5731" w:type="dxa"/>
            <w:shd w:val="clear" w:color="auto" w:fill="auto"/>
          </w:tcPr>
          <w:p w14:paraId="4E0C4358" w14:textId="77777777" w:rsidR="002C0BF1" w:rsidRDefault="00000000">
            <w:pPr>
              <w:pStyle w:val="Other10"/>
              <w:spacing w:after="0"/>
              <w:ind w:firstLine="200"/>
            </w:pPr>
            <w:r>
              <w:rPr>
                <w:rStyle w:val="Other1"/>
              </w:rPr>
              <w:t>06369201</w:t>
            </w:r>
          </w:p>
          <w:p w14:paraId="47806C46" w14:textId="77777777" w:rsidR="002C0BF1" w:rsidRDefault="00000000">
            <w:pPr>
              <w:pStyle w:val="Other10"/>
              <w:spacing w:after="0"/>
              <w:ind w:firstLine="200"/>
            </w:pPr>
            <w:r>
              <w:rPr>
                <w:rStyle w:val="Other1"/>
              </w:rPr>
              <w:t>CZ06369201</w:t>
            </w:r>
          </w:p>
        </w:tc>
      </w:tr>
      <w:tr w:rsidR="002C0BF1" w14:paraId="0697583B" w14:textId="77777777">
        <w:tblPrEx>
          <w:tblCellMar>
            <w:top w:w="0" w:type="dxa"/>
            <w:bottom w:w="0" w:type="dxa"/>
          </w:tblCellMar>
        </w:tblPrEx>
        <w:trPr>
          <w:trHeight w:hRule="exact" w:val="259"/>
        </w:trPr>
        <w:tc>
          <w:tcPr>
            <w:tcW w:w="2261" w:type="dxa"/>
            <w:shd w:val="clear" w:color="auto" w:fill="auto"/>
            <w:vAlign w:val="bottom"/>
          </w:tcPr>
          <w:p w14:paraId="6E9FABAC" w14:textId="77777777" w:rsidR="002C0BF1" w:rsidRDefault="00000000">
            <w:pPr>
              <w:pStyle w:val="Other10"/>
              <w:spacing w:after="0"/>
              <w:ind w:firstLine="320"/>
            </w:pPr>
            <w:r>
              <w:rPr>
                <w:rStyle w:val="Other1"/>
              </w:rPr>
              <w:t>bankovní spojení:</w:t>
            </w:r>
          </w:p>
        </w:tc>
        <w:tc>
          <w:tcPr>
            <w:tcW w:w="5731" w:type="dxa"/>
            <w:shd w:val="clear" w:color="auto" w:fill="auto"/>
            <w:vAlign w:val="bottom"/>
          </w:tcPr>
          <w:p w14:paraId="7E89C6AA" w14:textId="3384B5AF" w:rsidR="002C0BF1" w:rsidRDefault="002C0BF1">
            <w:pPr>
              <w:pStyle w:val="Other10"/>
              <w:spacing w:after="0"/>
              <w:ind w:firstLine="200"/>
            </w:pPr>
          </w:p>
        </w:tc>
      </w:tr>
      <w:tr w:rsidR="002C0BF1" w14:paraId="31C912B7" w14:textId="77777777">
        <w:tblPrEx>
          <w:tblCellMar>
            <w:top w:w="0" w:type="dxa"/>
            <w:bottom w:w="0" w:type="dxa"/>
          </w:tblCellMar>
        </w:tblPrEx>
        <w:trPr>
          <w:trHeight w:hRule="exact" w:val="238"/>
        </w:trPr>
        <w:tc>
          <w:tcPr>
            <w:tcW w:w="2261" w:type="dxa"/>
            <w:shd w:val="clear" w:color="auto" w:fill="auto"/>
            <w:vAlign w:val="bottom"/>
          </w:tcPr>
          <w:p w14:paraId="77207545" w14:textId="77777777" w:rsidR="002C0BF1" w:rsidRDefault="00000000">
            <w:pPr>
              <w:pStyle w:val="Other10"/>
              <w:spacing w:after="0"/>
              <w:ind w:firstLine="320"/>
            </w:pPr>
            <w:r>
              <w:rPr>
                <w:rStyle w:val="Other1"/>
              </w:rPr>
              <w:t>číslo účtu:</w:t>
            </w:r>
          </w:p>
        </w:tc>
        <w:tc>
          <w:tcPr>
            <w:tcW w:w="5731" w:type="dxa"/>
            <w:shd w:val="clear" w:color="auto" w:fill="auto"/>
            <w:vAlign w:val="bottom"/>
          </w:tcPr>
          <w:p w14:paraId="333FCDDB" w14:textId="053AD252" w:rsidR="002C0BF1" w:rsidRDefault="002C0BF1">
            <w:pPr>
              <w:pStyle w:val="Other10"/>
              <w:spacing w:after="0"/>
              <w:ind w:firstLine="200"/>
            </w:pPr>
          </w:p>
        </w:tc>
      </w:tr>
    </w:tbl>
    <w:p w14:paraId="09DFCD40" w14:textId="77777777" w:rsidR="002C0BF1" w:rsidRDefault="00000000">
      <w:pPr>
        <w:pStyle w:val="Tablecaption10"/>
        <w:ind w:left="317"/>
      </w:pPr>
      <w:r>
        <w:rPr>
          <w:rStyle w:val="Tablecaption1"/>
        </w:rPr>
        <w:t xml:space="preserve">Zapsána v obchodním rejstříku vedeném krajským soudem v Ostravě, </w:t>
      </w:r>
      <w:proofErr w:type="spellStart"/>
      <w:r>
        <w:rPr>
          <w:rStyle w:val="Tablecaption1"/>
        </w:rPr>
        <w:t>sp</w:t>
      </w:r>
      <w:proofErr w:type="spellEnd"/>
      <w:r>
        <w:rPr>
          <w:rStyle w:val="Tablecaption1"/>
        </w:rPr>
        <w:t xml:space="preserve">. zn. C 71696 </w:t>
      </w:r>
      <w:r>
        <w:rPr>
          <w:rStyle w:val="Tablecaption1"/>
          <w:i/>
          <w:iCs/>
        </w:rPr>
        <w:t>(dále jen</w:t>
      </w:r>
      <w:r>
        <w:rPr>
          <w:rStyle w:val="Tablecaption1"/>
        </w:rPr>
        <w:t xml:space="preserve"> v </w:t>
      </w:r>
      <w:r>
        <w:rPr>
          <w:rStyle w:val="Tablecaption1"/>
          <w:i/>
          <w:iCs/>
        </w:rPr>
        <w:t>části A, B a D „zhotovitel“ a</w:t>
      </w:r>
      <w:r>
        <w:rPr>
          <w:rStyle w:val="Tablecaption1"/>
        </w:rPr>
        <w:t xml:space="preserve"> v </w:t>
      </w:r>
      <w:r>
        <w:rPr>
          <w:rStyle w:val="Tablecaption1"/>
          <w:i/>
          <w:iCs/>
        </w:rPr>
        <w:t>části C „příkazník“)</w:t>
      </w:r>
    </w:p>
    <w:p w14:paraId="69D1D0C3" w14:textId="77777777" w:rsidR="002C0BF1" w:rsidRDefault="002C0BF1">
      <w:pPr>
        <w:spacing w:after="299" w:line="1" w:lineRule="exact"/>
      </w:pPr>
    </w:p>
    <w:p w14:paraId="3142B1BE" w14:textId="77777777" w:rsidR="002C0BF1" w:rsidRDefault="00000000">
      <w:pPr>
        <w:pStyle w:val="Bodytext10"/>
        <w:spacing w:after="560"/>
        <w:ind w:firstLine="320"/>
        <w:jc w:val="both"/>
      </w:pPr>
      <w:r>
        <w:rPr>
          <w:rStyle w:val="Bodytext1"/>
          <w:i/>
          <w:iCs/>
        </w:rPr>
        <w:t>(dále jen</w:t>
      </w:r>
      <w:r>
        <w:rPr>
          <w:rStyle w:val="Bodytext1"/>
        </w:rPr>
        <w:t xml:space="preserve"> v </w:t>
      </w:r>
      <w:r>
        <w:rPr>
          <w:rStyle w:val="Bodytext1"/>
          <w:i/>
          <w:iCs/>
        </w:rPr>
        <w:t>části A, B a D „zhotovitel“ a</w:t>
      </w:r>
      <w:r>
        <w:rPr>
          <w:rStyle w:val="Bodytext1"/>
        </w:rPr>
        <w:t xml:space="preserve"> v </w:t>
      </w:r>
      <w:r>
        <w:rPr>
          <w:rStyle w:val="Bodytext1"/>
          <w:i/>
          <w:iCs/>
        </w:rPr>
        <w:t>části C „příkazník“)</w:t>
      </w:r>
    </w:p>
    <w:p w14:paraId="66A984E3" w14:textId="77777777" w:rsidR="002C0BF1" w:rsidRDefault="002C0BF1">
      <w:pPr>
        <w:pStyle w:val="Bodytext10"/>
        <w:numPr>
          <w:ilvl w:val="0"/>
          <w:numId w:val="1"/>
        </w:numPr>
        <w:spacing w:after="0"/>
        <w:jc w:val="center"/>
      </w:pPr>
    </w:p>
    <w:p w14:paraId="105BE184" w14:textId="77777777" w:rsidR="002C0BF1" w:rsidRDefault="00000000">
      <w:pPr>
        <w:pStyle w:val="Bodytext10"/>
        <w:jc w:val="center"/>
      </w:pPr>
      <w:r>
        <w:rPr>
          <w:rStyle w:val="Bodytext1"/>
          <w:b/>
          <w:bCs/>
        </w:rPr>
        <w:t>Základní ustanovení</w:t>
      </w:r>
    </w:p>
    <w:p w14:paraId="2FE751C2" w14:textId="77777777" w:rsidR="002C0BF1" w:rsidRDefault="00000000">
      <w:pPr>
        <w:pStyle w:val="Bodytext10"/>
        <w:numPr>
          <w:ilvl w:val="0"/>
          <w:numId w:val="2"/>
        </w:numPr>
        <w:tabs>
          <w:tab w:val="left" w:pos="317"/>
        </w:tabs>
        <w:spacing w:after="340"/>
        <w:ind w:left="320" w:hanging="320"/>
        <w:jc w:val="both"/>
      </w:pPr>
      <w:r>
        <w:rPr>
          <w:rStyle w:val="Bodytext1"/>
        </w:rPr>
        <w:t xml:space="preserve">Smluvní strany dohodly, že se jejich závazkový vztah řídí zákonem č. 89/2012 Sb., občanský zákoník, ve znění pozdějších předpisů (dále jen „občanský zákoník“), a uzavírají tuto </w:t>
      </w:r>
      <w:r>
        <w:rPr>
          <w:rStyle w:val="Bodytext1"/>
          <w:i/>
          <w:iCs/>
        </w:rPr>
        <w:t>Smlouvu na zhotovení projektové dokumentace a výkon autorského dozoru</w:t>
      </w:r>
      <w:r>
        <w:rPr>
          <w:rStyle w:val="Bodytext1"/>
        </w:rPr>
        <w:t xml:space="preserve"> (dále jen „smlouva“). Smlouvaje uzavřena v části B podle ustanovení § 2586 a násl. občanského zákoníku a v části C podle ustanovení § 2430 a násl. občanského zákoníku.</w:t>
      </w:r>
    </w:p>
    <w:p w14:paraId="583839EB" w14:textId="77777777" w:rsidR="002C0BF1" w:rsidRDefault="00000000">
      <w:pPr>
        <w:pStyle w:val="Bodytext10"/>
        <w:numPr>
          <w:ilvl w:val="0"/>
          <w:numId w:val="2"/>
        </w:numPr>
        <w:tabs>
          <w:tab w:val="left" w:pos="317"/>
        </w:tabs>
        <w:ind w:left="360" w:hanging="360"/>
        <w:jc w:val="both"/>
      </w:pPr>
      <w:r>
        <w:rPr>
          <w:rStyle w:val="Bodytext1"/>
        </w:rPr>
        <w:t>Smluvní strany prohlašují, že údaje uvedené v čl. I této smlouvy jsou v souladu správní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012E04A" w14:textId="77777777" w:rsidR="002C0BF1" w:rsidRDefault="00000000">
      <w:pPr>
        <w:pStyle w:val="Bodytext10"/>
        <w:numPr>
          <w:ilvl w:val="0"/>
          <w:numId w:val="2"/>
        </w:numPr>
        <w:tabs>
          <w:tab w:val="left" w:pos="317"/>
        </w:tabs>
        <w:ind w:left="360" w:hanging="360"/>
        <w:jc w:val="both"/>
      </w:pPr>
      <w:r>
        <w:rPr>
          <w:rStyle w:val="Bodytext1"/>
        </w:rPr>
        <w:t xml:space="preserve">Zhotovitel prohlašuje, že bankovní účet uvedený v čl. I odst. 2 této smlouvy je bankovním účtem zveřejněným ve smyslu zákona č. 235/2004 Sb., o dani z přidané hodnoty, ve znění pozdějších </w:t>
      </w:r>
      <w:r>
        <w:rPr>
          <w:rStyle w:val="Bodytext1"/>
        </w:rPr>
        <w:lastRenderedPageBreak/>
        <w:t>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6F332A48" w14:textId="77777777" w:rsidR="002C0BF1" w:rsidRDefault="00000000">
      <w:pPr>
        <w:pStyle w:val="Bodytext10"/>
        <w:numPr>
          <w:ilvl w:val="0"/>
          <w:numId w:val="2"/>
        </w:numPr>
        <w:tabs>
          <w:tab w:val="left" w:pos="317"/>
        </w:tabs>
        <w:spacing w:line="252" w:lineRule="auto"/>
        <w:ind w:left="360" w:hanging="360"/>
        <w:jc w:val="both"/>
      </w:pPr>
      <w:r>
        <w:rPr>
          <w:rStyle w:val="Bodytext1"/>
        </w:rPr>
        <w:t>Smluvní strany prohlašují, že osoby podepisující tuto smlouvu jsou k tomuto jednání oprávněny.</w:t>
      </w:r>
    </w:p>
    <w:p w14:paraId="18E9FD3A" w14:textId="77777777" w:rsidR="002C0BF1" w:rsidRDefault="00000000">
      <w:pPr>
        <w:pStyle w:val="Bodytext10"/>
        <w:numPr>
          <w:ilvl w:val="0"/>
          <w:numId w:val="2"/>
        </w:numPr>
        <w:tabs>
          <w:tab w:val="left" w:pos="317"/>
        </w:tabs>
        <w:ind w:left="360" w:hanging="360"/>
        <w:jc w:val="both"/>
      </w:pPr>
      <w:r>
        <w:rPr>
          <w:rStyle w:val="Bodytext1"/>
        </w:rPr>
        <w:t>Zhotovitel prohlašuje, že je odborně způsobilý k zajištění předmětu plnění podle této smlouvy.</w:t>
      </w:r>
    </w:p>
    <w:p w14:paraId="63A45EED" w14:textId="77777777" w:rsidR="002C0BF1" w:rsidRDefault="00000000">
      <w:pPr>
        <w:pStyle w:val="Bodytext10"/>
        <w:numPr>
          <w:ilvl w:val="0"/>
          <w:numId w:val="2"/>
        </w:numPr>
        <w:tabs>
          <w:tab w:val="left" w:pos="317"/>
        </w:tabs>
        <w:ind w:left="360" w:hanging="360"/>
        <w:jc w:val="both"/>
      </w:pPr>
      <w:r>
        <w:rPr>
          <w:rStyle w:val="Bodytext1"/>
        </w:rPr>
        <w:t>Účelem smlouvy je zpracování projektové dokumentace pro realizaci stavby a výkon autorského dozoru při provádění stavebních prací.</w:t>
      </w:r>
    </w:p>
    <w:p w14:paraId="33DAA787" w14:textId="77777777" w:rsidR="002C0BF1" w:rsidRDefault="00000000">
      <w:pPr>
        <w:pStyle w:val="Bodytext10"/>
        <w:numPr>
          <w:ilvl w:val="0"/>
          <w:numId w:val="2"/>
        </w:numPr>
        <w:tabs>
          <w:tab w:val="left" w:pos="317"/>
        </w:tabs>
        <w:spacing w:after="460"/>
        <w:ind w:left="360" w:hanging="360"/>
        <w:jc w:val="both"/>
      </w:pPr>
      <w:r>
        <w:rPr>
          <w:rStyle w:val="Bodytext1"/>
        </w:rPr>
        <w:t>Nezbytnou součástí plnění dle této smlouvy je Zadávací dokumentace výběrového řízení a nabídka zhotovitele.</w:t>
      </w:r>
    </w:p>
    <w:p w14:paraId="6659C26D" w14:textId="77777777" w:rsidR="002C0BF1" w:rsidRDefault="00000000">
      <w:pPr>
        <w:pStyle w:val="Bodytext10"/>
        <w:jc w:val="center"/>
      </w:pPr>
      <w:r>
        <w:rPr>
          <w:rStyle w:val="Bodytext1"/>
          <w:b/>
          <w:bCs/>
        </w:rPr>
        <w:t>ČÁSTB</w:t>
      </w:r>
    </w:p>
    <w:p w14:paraId="1C84CE61" w14:textId="77777777" w:rsidR="002C0BF1" w:rsidRDefault="00000000">
      <w:pPr>
        <w:pStyle w:val="Bodytext10"/>
        <w:spacing w:after="560"/>
        <w:ind w:firstLine="540"/>
        <w:jc w:val="both"/>
      </w:pPr>
      <w:r>
        <w:rPr>
          <w:rStyle w:val="Bodytext1"/>
          <w:b/>
          <w:bCs/>
        </w:rPr>
        <w:t>Smlouva o dílo na zhotovení projektové dokumentace a výkon autorského dozoru</w:t>
      </w:r>
    </w:p>
    <w:p w14:paraId="2DEE1F9A" w14:textId="77777777" w:rsidR="002C0BF1" w:rsidRDefault="002C0BF1">
      <w:pPr>
        <w:pStyle w:val="Bodytext10"/>
        <w:numPr>
          <w:ilvl w:val="0"/>
          <w:numId w:val="1"/>
        </w:numPr>
        <w:spacing w:after="0"/>
        <w:jc w:val="center"/>
      </w:pPr>
    </w:p>
    <w:p w14:paraId="233F31E9" w14:textId="77777777" w:rsidR="002C0BF1" w:rsidRDefault="00000000">
      <w:pPr>
        <w:pStyle w:val="Heading410"/>
        <w:keepNext/>
        <w:keepLines/>
      </w:pPr>
      <w:bookmarkStart w:id="1" w:name="bookmark2"/>
      <w:r>
        <w:rPr>
          <w:rStyle w:val="Heading41"/>
          <w:b/>
          <w:bCs/>
        </w:rPr>
        <w:t>Předmět plnění</w:t>
      </w:r>
      <w:bookmarkEnd w:id="1"/>
    </w:p>
    <w:p w14:paraId="4A6A7EC0" w14:textId="77777777" w:rsidR="002C0BF1" w:rsidRDefault="00000000">
      <w:pPr>
        <w:pStyle w:val="Bodytext10"/>
        <w:numPr>
          <w:ilvl w:val="0"/>
          <w:numId w:val="3"/>
        </w:numPr>
        <w:tabs>
          <w:tab w:val="left" w:pos="317"/>
        </w:tabs>
        <w:spacing w:after="220"/>
        <w:ind w:left="360" w:hanging="360"/>
        <w:jc w:val="both"/>
      </w:pPr>
      <w:r>
        <w:rPr>
          <w:rStyle w:val="Bodytext1"/>
        </w:rPr>
        <w:t xml:space="preserve">Zhotovitel se zavazuje pro objednatele provést výkon autorského dozoru dále specifikovaného v ČÁSTI C této smlouvy a zpracovat projektovou dokumentaci stavby „Projektová </w:t>
      </w:r>
      <w:proofErr w:type="gramStart"/>
      <w:r>
        <w:rPr>
          <w:rStyle w:val="Bodytext1"/>
        </w:rPr>
        <w:t xml:space="preserve">dokumentace - </w:t>
      </w:r>
      <w:r>
        <w:rPr>
          <w:rStyle w:val="Bodytext1"/>
          <w:b/>
          <w:bCs/>
        </w:rPr>
        <w:t>Rekonstrukce</w:t>
      </w:r>
      <w:proofErr w:type="gramEnd"/>
      <w:r>
        <w:rPr>
          <w:rStyle w:val="Bodytext1"/>
          <w:b/>
          <w:bCs/>
        </w:rPr>
        <w:t xml:space="preserve"> budovy na nový psychiatrický pavilón“ </w:t>
      </w:r>
      <w:r>
        <w:rPr>
          <w:rStyle w:val="Bodytext1"/>
        </w:rPr>
        <w:t>v Nemocnici Havířov, příspěvková organizace a projednat ji s dotčenými orgány státní správy a účastníky stavebního řízení (u projektové dokumentace dále jen „dílo“). Projektová dokumentace bude zpracována na základě specifikace díla uvedené v odst. 2-6 tohoto článku.</w:t>
      </w:r>
    </w:p>
    <w:p w14:paraId="728D740C" w14:textId="77777777" w:rsidR="002C0BF1" w:rsidRDefault="00000000">
      <w:pPr>
        <w:pStyle w:val="Bodytext10"/>
        <w:numPr>
          <w:ilvl w:val="0"/>
          <w:numId w:val="3"/>
        </w:numPr>
        <w:tabs>
          <w:tab w:val="left" w:pos="317"/>
        </w:tabs>
      </w:pPr>
      <w:r>
        <w:rPr>
          <w:rStyle w:val="Bodytext1"/>
        </w:rPr>
        <w:t>Dílo má následující části a rozsah:</w:t>
      </w:r>
    </w:p>
    <w:p w14:paraId="37A9EA91" w14:textId="77777777" w:rsidR="002C0BF1" w:rsidRDefault="00000000">
      <w:pPr>
        <w:pStyle w:val="Heading410"/>
        <w:keepNext/>
        <w:keepLines/>
        <w:numPr>
          <w:ilvl w:val="1"/>
          <w:numId w:val="3"/>
        </w:numPr>
        <w:tabs>
          <w:tab w:val="left" w:pos="828"/>
        </w:tabs>
        <w:spacing w:after="0"/>
        <w:ind w:firstLine="360"/>
        <w:jc w:val="both"/>
      </w:pPr>
      <w:bookmarkStart w:id="2" w:name="bookmark4"/>
      <w:r>
        <w:rPr>
          <w:rStyle w:val="Heading41"/>
          <w:b/>
          <w:bCs/>
        </w:rPr>
        <w:t>Zaměření</w:t>
      </w:r>
      <w:bookmarkEnd w:id="2"/>
    </w:p>
    <w:p w14:paraId="0C98A069" w14:textId="77777777" w:rsidR="002C0BF1" w:rsidRDefault="00000000">
      <w:pPr>
        <w:pStyle w:val="Bodytext10"/>
        <w:ind w:left="880"/>
        <w:jc w:val="both"/>
      </w:pPr>
      <w:r>
        <w:rPr>
          <w:rStyle w:val="Bodytext1"/>
        </w:rPr>
        <w:t>Předmětem této části díla je polohopisné a výškopisné zaměření místa stavby a přímo navazujících ploch včetně inženýrských sítí.</w:t>
      </w:r>
    </w:p>
    <w:p w14:paraId="564E868E" w14:textId="77777777" w:rsidR="002C0BF1" w:rsidRDefault="00000000">
      <w:pPr>
        <w:pStyle w:val="Heading410"/>
        <w:keepNext/>
        <w:keepLines/>
        <w:numPr>
          <w:ilvl w:val="1"/>
          <w:numId w:val="3"/>
        </w:numPr>
        <w:tabs>
          <w:tab w:val="left" w:pos="828"/>
        </w:tabs>
        <w:spacing w:after="0" w:line="233" w:lineRule="auto"/>
        <w:ind w:firstLine="360"/>
        <w:jc w:val="both"/>
      </w:pPr>
      <w:bookmarkStart w:id="3" w:name="bookmark6"/>
      <w:r>
        <w:rPr>
          <w:rStyle w:val="Heading41"/>
          <w:b/>
          <w:bCs/>
        </w:rPr>
        <w:t>Průzkumy</w:t>
      </w:r>
      <w:bookmarkEnd w:id="3"/>
    </w:p>
    <w:p w14:paraId="1D8CC816" w14:textId="77777777" w:rsidR="002C0BF1" w:rsidRDefault="00000000">
      <w:pPr>
        <w:pStyle w:val="Bodytext10"/>
        <w:spacing w:line="233" w:lineRule="auto"/>
        <w:ind w:left="880"/>
        <w:jc w:val="both"/>
      </w:pPr>
      <w:r>
        <w:rPr>
          <w:rStyle w:val="Bodytext1"/>
        </w:rPr>
        <w:t>Předmětem této části díla budou veškeré průzkumy potřebné pro zpracování projektové dokumentace nebo oznámení dle odst. 2.3. tohoto článku smlouvy.</w:t>
      </w:r>
    </w:p>
    <w:p w14:paraId="3CE4A6F2" w14:textId="77777777" w:rsidR="002C0BF1" w:rsidRDefault="00000000">
      <w:pPr>
        <w:pStyle w:val="Heading410"/>
        <w:keepNext/>
        <w:keepLines/>
        <w:numPr>
          <w:ilvl w:val="1"/>
          <w:numId w:val="3"/>
        </w:numPr>
        <w:tabs>
          <w:tab w:val="left" w:pos="831"/>
        </w:tabs>
        <w:spacing w:after="0"/>
        <w:ind w:left="880" w:hanging="520"/>
        <w:jc w:val="both"/>
      </w:pPr>
      <w:bookmarkStart w:id="4" w:name="bookmark8"/>
      <w:r>
        <w:rPr>
          <w:rStyle w:val="Heading41"/>
          <w:b/>
          <w:bCs/>
        </w:rPr>
        <w:t>Dokumentace k žádosti o vydání rozhodnutí o umístění stavby nebo zařízení (DUR)</w:t>
      </w:r>
      <w:bookmarkEnd w:id="4"/>
    </w:p>
    <w:p w14:paraId="2AE5592C" w14:textId="77777777" w:rsidR="002C0BF1" w:rsidRDefault="00000000">
      <w:pPr>
        <w:pStyle w:val="Bodytext10"/>
        <w:ind w:left="880"/>
        <w:jc w:val="both"/>
      </w:pPr>
      <w:r>
        <w:rPr>
          <w:rStyle w:val="Bodytext1"/>
        </w:rPr>
        <w:t>Projektová dokumentace bude obsahovat veškeré náležitosti stanovené vyhláškou č. 503/2006 Sb., o podrobnější úpravě územního řízení, veřejnoprávní smlouvy a územního opatření včetně dokladů o výsledcích jednání s příslušnými orgány a organizacemi pověřenými výkonem státní správy a s ostatními účastníky řízení tak, aby mohlo být vydáno pravomocné územní rozhodnutí.</w:t>
      </w:r>
    </w:p>
    <w:p w14:paraId="3B9ABCDC" w14:textId="77777777" w:rsidR="002C0BF1" w:rsidRDefault="00000000">
      <w:pPr>
        <w:pStyle w:val="Bodytext10"/>
        <w:numPr>
          <w:ilvl w:val="1"/>
          <w:numId w:val="3"/>
        </w:numPr>
        <w:tabs>
          <w:tab w:val="left" w:pos="831"/>
        </w:tabs>
        <w:ind w:firstLine="360"/>
        <w:jc w:val="both"/>
      </w:pPr>
      <w:r>
        <w:rPr>
          <w:rStyle w:val="Bodytext1"/>
          <w:b/>
          <w:bCs/>
        </w:rPr>
        <w:t>Projektová dokumentace pro stavební řízení</w:t>
      </w:r>
    </w:p>
    <w:p w14:paraId="3A4C0F86" w14:textId="77777777" w:rsidR="002C0BF1" w:rsidRDefault="00000000">
      <w:pPr>
        <w:pStyle w:val="Bodytext10"/>
        <w:spacing w:after="0"/>
        <w:ind w:left="860" w:firstLine="20"/>
        <w:jc w:val="both"/>
      </w:pPr>
      <w:r>
        <w:rPr>
          <w:rStyle w:val="Bodytext1"/>
        </w:rPr>
        <w:t>Projektová dokumentace bude obsahovat veškeré náležitosti stanovené zákonem č. 183/2006 Sb., o územním plánování a stavebním řádu (stavební zákon), ve znění pozdějších předpisů (dále jen „stavební zákon") a souvisejícími předpisy, včetně dokladů o výsledcích jednání s příslušnými orgány a organizacemi pověřenými výkonem statní správy a s ostatními účastníky řízení a vydaných pravomocných rozhodnutí tak, aby mohlo být vydáno pravomocné stavební povolení.</w:t>
      </w:r>
    </w:p>
    <w:p w14:paraId="12FC6C16" w14:textId="77777777" w:rsidR="002C0BF1" w:rsidRDefault="00000000">
      <w:pPr>
        <w:pStyle w:val="Bodytext10"/>
        <w:spacing w:after="80"/>
        <w:ind w:left="860" w:firstLine="20"/>
        <w:jc w:val="both"/>
      </w:pPr>
      <w:r>
        <w:rPr>
          <w:rStyle w:val="Bodytext1"/>
        </w:rPr>
        <w:t xml:space="preserve">Součástí zpracované dokumentace bude podrobný položkový rozpočet nákladů, členěný dle jednotlivých stavebních, technických, technologických objektů a provozních souborů. Dílčí soupisy prací budou přímým výstupem software pro rozpočtování, zpracované soupisy prací jako jeden ucelený soubor, který je výstupem </w:t>
      </w:r>
      <w:proofErr w:type="gramStart"/>
      <w:r>
        <w:rPr>
          <w:rStyle w:val="Bodytext1"/>
        </w:rPr>
        <w:t>ze</w:t>
      </w:r>
      <w:proofErr w:type="gramEnd"/>
      <w:r>
        <w:rPr>
          <w:rStyle w:val="Bodytext1"/>
        </w:rPr>
        <w:t xml:space="preserve"> software pro rozpočtování. Součástí předmětu plnění je příslušná inženýrská činnost spočívající v zajištění všech souvisejících činností, které jsou nezbytné pro vydání kladných stanovisek dotčených orgánů státní správy a následné vydání stavebního povolení.</w:t>
      </w:r>
    </w:p>
    <w:p w14:paraId="78CB4AC0" w14:textId="77777777" w:rsidR="002C0BF1" w:rsidRDefault="00000000">
      <w:pPr>
        <w:pStyle w:val="Heading410"/>
        <w:keepNext/>
        <w:keepLines/>
        <w:numPr>
          <w:ilvl w:val="1"/>
          <w:numId w:val="3"/>
        </w:numPr>
        <w:tabs>
          <w:tab w:val="left" w:pos="797"/>
        </w:tabs>
        <w:spacing w:after="0"/>
        <w:ind w:left="860" w:hanging="520"/>
        <w:jc w:val="both"/>
      </w:pPr>
      <w:bookmarkStart w:id="5" w:name="bookmark10"/>
      <w:r>
        <w:rPr>
          <w:rStyle w:val="Heading41"/>
          <w:b/>
          <w:bCs/>
        </w:rPr>
        <w:lastRenderedPageBreak/>
        <w:t>Projektová dokumentace stavby, která bude použita pro výběr zhotovitele a pro provádění stavby</w:t>
      </w:r>
      <w:bookmarkEnd w:id="5"/>
    </w:p>
    <w:p w14:paraId="29FFA1E3" w14:textId="77777777" w:rsidR="002C0BF1" w:rsidRDefault="00000000">
      <w:pPr>
        <w:pStyle w:val="Bodytext10"/>
        <w:spacing w:after="80"/>
        <w:ind w:left="860" w:firstLine="20"/>
        <w:jc w:val="both"/>
      </w:pPr>
      <w:r>
        <w:rPr>
          <w:rStyle w:val="Bodytext1"/>
        </w:rPr>
        <w:t>Projektová dokumentace bude obsahovat veškeré náležitosti stanovené stavebním zákonem a souvisejícími předpisy a zakreslení všech inženýrských sítí (tras technické infrastruktury) dotčených realizací projektované stavby. Dále bude obsahovat kompletní dokladovou část obsahující veškerá vyjádření a rozhodnutí příslušných orgánů a organizací pověřených výkonem státní správy a ostatních účastníků správních řízení včetně správců inženýrských sítí (tras technické infrastruktury).</w:t>
      </w:r>
    </w:p>
    <w:p w14:paraId="4EF237F0" w14:textId="77777777" w:rsidR="002C0BF1" w:rsidRDefault="00000000">
      <w:pPr>
        <w:pStyle w:val="Bodytext10"/>
        <w:spacing w:after="80"/>
        <w:ind w:left="860" w:firstLine="20"/>
        <w:jc w:val="both"/>
      </w:pPr>
      <w:r>
        <w:rPr>
          <w:rStyle w:val="Bodytext1"/>
        </w:rPr>
        <w:t xml:space="preserve">Projektová dokumentace bude zpracována do podrobností nezbytných pro zpracování nabídky pro realizaci veřejné zakázky na stavbu dle zákona č. 134/2016 Sb., o zadávání veřejných zakázek, ve znění pozdějších předpisů (dále jen „zákon č. 134/2016 Sb.“) a </w:t>
      </w:r>
      <w:proofErr w:type="spellStart"/>
      <w:r>
        <w:rPr>
          <w:rStyle w:val="Bodytext1"/>
        </w:rPr>
        <w:t>vyhl</w:t>
      </w:r>
      <w:proofErr w:type="spellEnd"/>
      <w:r>
        <w:rPr>
          <w:rStyle w:val="Bodytext1"/>
        </w:rPr>
        <w:t>. č. 169/2016 Sb., o stanovení rozsahu dokumentace veřejné zakázky na stavební práce a soupisu stavebních prací, dodávek a služeb s výkazem výměr (dále jen „</w:t>
      </w:r>
      <w:proofErr w:type="spellStart"/>
      <w:r>
        <w:rPr>
          <w:rStyle w:val="Bodytext1"/>
        </w:rPr>
        <w:t>vyhl</w:t>
      </w:r>
      <w:proofErr w:type="spellEnd"/>
      <w:r>
        <w:rPr>
          <w:rStyle w:val="Bodytext1"/>
        </w:rPr>
        <w:t>. č. 169/2016 Sb.“).</w:t>
      </w:r>
    </w:p>
    <w:p w14:paraId="3D58CE0D" w14:textId="77777777" w:rsidR="002C0BF1" w:rsidRDefault="00000000">
      <w:pPr>
        <w:pStyle w:val="Bodytext10"/>
        <w:spacing w:after="80"/>
        <w:ind w:left="860" w:firstLine="20"/>
        <w:jc w:val="both"/>
      </w:pPr>
      <w:r>
        <w:rPr>
          <w:rStyle w:val="Bodytext1"/>
        </w:rPr>
        <w:t xml:space="preserve">Projektová dokumentace stavby bude obsahovat dokumentaci stavebních objektů a provozních souborů, soupis stavebních prací, dodávek, služeb a mobiliářem vše s výkazem výměr, a to rovněž v elektronické podobě dle zákona č. 134/2016 Sb. a </w:t>
      </w:r>
      <w:proofErr w:type="spellStart"/>
      <w:r>
        <w:rPr>
          <w:rStyle w:val="Bodytext1"/>
        </w:rPr>
        <w:t>vyhl</w:t>
      </w:r>
      <w:proofErr w:type="spellEnd"/>
      <w:r>
        <w:rPr>
          <w:rStyle w:val="Bodytext1"/>
        </w:rPr>
        <w:t>. č. 169/2016 Sb. Dále bude obsahovat aktualizovaný položkový</w:t>
      </w:r>
      <w:r>
        <w:rPr>
          <w:rStyle w:val="Bodytext1"/>
          <w:vertAlign w:val="superscript"/>
        </w:rPr>
        <w:t>7</w:t>
      </w:r>
      <w:r>
        <w:rPr>
          <w:rStyle w:val="Bodytext1"/>
        </w:rPr>
        <w:t xml:space="preserve"> rozpočet nákladů, zpracovaný na základě vyššího stupně projektové dokumentace členěný dle jednotlivých stavebních, technických, technologických objektů a provozních souborů.</w:t>
      </w:r>
    </w:p>
    <w:p w14:paraId="12E596BA" w14:textId="77777777" w:rsidR="002C0BF1" w:rsidRDefault="00000000">
      <w:pPr>
        <w:pStyle w:val="Bodytext10"/>
        <w:spacing w:after="80"/>
        <w:ind w:left="860" w:firstLine="20"/>
        <w:jc w:val="both"/>
      </w:pPr>
      <w:r>
        <w:rPr>
          <w:rStyle w:val="Bodytext1"/>
        </w:rPr>
        <w:t>Výkaz výměr a technické podmínky budou ve všech sadách projektové dokumentace. Sada č. 1 bude navíc obsahovat oceněný položkový rozpočet nákladů stavby. Výkaz výměr bude členěn dle jednotlivých stavebních objektů a provozních souborů. Dílčí soupisy prací budou přímým výstupem software pro rozpočtování, zpracované soupisy prací jako jeden ucelený soubor, který</w:t>
      </w:r>
      <w:r>
        <w:rPr>
          <w:rStyle w:val="Bodytext1"/>
          <w:vertAlign w:val="superscript"/>
        </w:rPr>
        <w:t>7</w:t>
      </w:r>
      <w:r>
        <w:rPr>
          <w:rStyle w:val="Bodytext1"/>
        </w:rPr>
        <w:t xml:space="preserve"> je výstupem </w:t>
      </w:r>
      <w:proofErr w:type="gramStart"/>
      <w:r>
        <w:rPr>
          <w:rStyle w:val="Bodytext1"/>
        </w:rPr>
        <w:t>ze</w:t>
      </w:r>
      <w:proofErr w:type="gramEnd"/>
      <w:r>
        <w:rPr>
          <w:rStyle w:val="Bodytext1"/>
        </w:rPr>
        <w:t xml:space="preserve"> software pro rozpočtování.</w:t>
      </w:r>
    </w:p>
    <w:p w14:paraId="0CD4146C" w14:textId="77777777" w:rsidR="002C0BF1" w:rsidRDefault="00000000">
      <w:pPr>
        <w:pStyle w:val="Bodytext10"/>
        <w:spacing w:after="80"/>
        <w:ind w:left="860" w:firstLine="20"/>
        <w:jc w:val="both"/>
      </w:pPr>
      <w:r>
        <w:rPr>
          <w:rStyle w:val="Bodytext1"/>
        </w:rPr>
        <w:t>Technické podmínky stavby budou v souladu s předpisy a normami České republiky a Evropských společenství v oblasti výstavby a stavebnictví.</w:t>
      </w:r>
    </w:p>
    <w:p w14:paraId="3F202536" w14:textId="77777777" w:rsidR="002C0BF1" w:rsidRDefault="00000000">
      <w:pPr>
        <w:pStyle w:val="Bodytext10"/>
        <w:numPr>
          <w:ilvl w:val="0"/>
          <w:numId w:val="3"/>
        </w:numPr>
        <w:tabs>
          <w:tab w:val="left" w:pos="317"/>
        </w:tabs>
        <w:spacing w:after="80"/>
        <w:jc w:val="both"/>
      </w:pPr>
      <w:r>
        <w:rPr>
          <w:rStyle w:val="Bodytext1"/>
        </w:rPr>
        <w:t>Jednotlivé dokumenty, které jsou předmětem díla, budou objednateli předány takto:</w:t>
      </w:r>
    </w:p>
    <w:p w14:paraId="4F406860" w14:textId="77777777" w:rsidR="002C0BF1" w:rsidRDefault="00000000">
      <w:pPr>
        <w:pStyle w:val="Bodytext10"/>
        <w:numPr>
          <w:ilvl w:val="0"/>
          <w:numId w:val="4"/>
        </w:numPr>
        <w:tabs>
          <w:tab w:val="left" w:pos="716"/>
        </w:tabs>
        <w:spacing w:after="80"/>
        <w:ind w:left="680" w:hanging="340"/>
        <w:jc w:val="both"/>
      </w:pPr>
      <w:r>
        <w:rPr>
          <w:rStyle w:val="Bodytext1"/>
        </w:rPr>
        <w:t xml:space="preserve">dokumentace dle odstavce 2 bodu 2.1. a 2.2. tohoto článku budou objednateli dodány ve 2 vyhotoveních a </w:t>
      </w:r>
      <w:proofErr w:type="spellStart"/>
      <w:r>
        <w:rPr>
          <w:rStyle w:val="Bodytext1"/>
        </w:rPr>
        <w:t>Ix</w:t>
      </w:r>
      <w:proofErr w:type="spellEnd"/>
      <w:r>
        <w:rPr>
          <w:rStyle w:val="Bodytext1"/>
        </w:rPr>
        <w:t xml:space="preserve"> na CD ve formátu pro texty *.doc (*.</w:t>
      </w:r>
      <w:proofErr w:type="spellStart"/>
      <w:r>
        <w:rPr>
          <w:rStyle w:val="Bodytext1"/>
        </w:rPr>
        <w:t>rtf</w:t>
      </w:r>
      <w:proofErr w:type="spellEnd"/>
      <w:r>
        <w:rPr>
          <w:rStyle w:val="Bodytext1"/>
        </w:rPr>
        <w:t>), pro tabulky *.</w:t>
      </w:r>
      <w:proofErr w:type="spellStart"/>
      <w:r>
        <w:rPr>
          <w:rStyle w:val="Bodytext1"/>
        </w:rPr>
        <w:t>xls</w:t>
      </w:r>
      <w:proofErr w:type="spellEnd"/>
      <w:r>
        <w:rPr>
          <w:rStyle w:val="Bodytext1"/>
        </w:rPr>
        <w:t>, pro skenované dokumenty *.</w:t>
      </w:r>
      <w:proofErr w:type="spellStart"/>
      <w:r>
        <w:rPr>
          <w:rStyle w:val="Bodytext1"/>
        </w:rPr>
        <w:t>pdf</w:t>
      </w:r>
      <w:proofErr w:type="spellEnd"/>
      <w:r>
        <w:rPr>
          <w:rStyle w:val="Bodytext1"/>
        </w:rPr>
        <w:t>, pro výkresovou dokumentaci *.</w:t>
      </w:r>
      <w:proofErr w:type="spellStart"/>
      <w:r>
        <w:rPr>
          <w:rStyle w:val="Bodytext1"/>
        </w:rPr>
        <w:t>dwg</w:t>
      </w:r>
      <w:proofErr w:type="spellEnd"/>
      <w:r>
        <w:rPr>
          <w:rStyle w:val="Bodytext1"/>
        </w:rPr>
        <w:t>,</w:t>
      </w:r>
    </w:p>
    <w:p w14:paraId="74F109F5" w14:textId="77777777" w:rsidR="002C0BF1" w:rsidRDefault="00000000">
      <w:pPr>
        <w:pStyle w:val="Bodytext10"/>
        <w:numPr>
          <w:ilvl w:val="0"/>
          <w:numId w:val="4"/>
        </w:numPr>
        <w:tabs>
          <w:tab w:val="left" w:pos="716"/>
        </w:tabs>
        <w:spacing w:after="80"/>
        <w:ind w:left="680" w:hanging="340"/>
        <w:jc w:val="both"/>
      </w:pPr>
      <w:r>
        <w:rPr>
          <w:rStyle w:val="Bodytext1"/>
        </w:rPr>
        <w:t xml:space="preserve">oznámení dle odstavce 2 bodu 2.3. tohoto článku smlouvy bude objednateli předáno ve 4 vyhotoveních a </w:t>
      </w:r>
      <w:proofErr w:type="spellStart"/>
      <w:r>
        <w:rPr>
          <w:rStyle w:val="Bodytext1"/>
        </w:rPr>
        <w:t>Ix</w:t>
      </w:r>
      <w:proofErr w:type="spellEnd"/>
      <w:r>
        <w:rPr>
          <w:rStyle w:val="Bodytext1"/>
        </w:rPr>
        <w:t xml:space="preserve"> na CD ve formátu pro texty *.doc (*.</w:t>
      </w:r>
      <w:proofErr w:type="spellStart"/>
      <w:r>
        <w:rPr>
          <w:rStyle w:val="Bodytext1"/>
        </w:rPr>
        <w:t>rtf</w:t>
      </w:r>
      <w:proofErr w:type="spellEnd"/>
      <w:r>
        <w:rPr>
          <w:rStyle w:val="Bodytext1"/>
        </w:rPr>
        <w:t>), pro tabulky *.</w:t>
      </w:r>
      <w:proofErr w:type="spellStart"/>
      <w:r>
        <w:rPr>
          <w:rStyle w:val="Bodytext1"/>
        </w:rPr>
        <w:t>xls</w:t>
      </w:r>
      <w:proofErr w:type="spellEnd"/>
      <w:r>
        <w:rPr>
          <w:rStyle w:val="Bodytext1"/>
        </w:rPr>
        <w:t>, pro skenované dokumenty’ *.</w:t>
      </w:r>
      <w:proofErr w:type="spellStart"/>
      <w:r>
        <w:rPr>
          <w:rStyle w:val="Bodytext1"/>
        </w:rPr>
        <w:t>pdf</w:t>
      </w:r>
      <w:proofErr w:type="spellEnd"/>
      <w:r>
        <w:rPr>
          <w:rStyle w:val="Bodytext1"/>
        </w:rPr>
        <w:t>, pro výkresovou dokumentaci *.</w:t>
      </w:r>
      <w:proofErr w:type="spellStart"/>
      <w:r>
        <w:rPr>
          <w:rStyle w:val="Bodytext1"/>
        </w:rPr>
        <w:t>dwg</w:t>
      </w:r>
      <w:proofErr w:type="spellEnd"/>
      <w:r>
        <w:rPr>
          <w:rStyle w:val="Bodytext1"/>
        </w:rPr>
        <w:t>,</w:t>
      </w:r>
    </w:p>
    <w:p w14:paraId="5E17E919" w14:textId="77777777" w:rsidR="002C0BF1" w:rsidRDefault="00000000">
      <w:pPr>
        <w:pStyle w:val="Bodytext10"/>
        <w:numPr>
          <w:ilvl w:val="0"/>
          <w:numId w:val="4"/>
        </w:numPr>
        <w:tabs>
          <w:tab w:val="left" w:pos="716"/>
        </w:tabs>
        <w:spacing w:after="40"/>
        <w:ind w:left="680" w:hanging="340"/>
        <w:jc w:val="both"/>
      </w:pPr>
      <w:r>
        <w:rPr>
          <w:rStyle w:val="Bodytext1"/>
        </w:rPr>
        <w:t>dokumentace dle odstavce 2 bodu 2.4. a 2.5. tohoto článku smlouvy budou objednateli dodány vždy ve 4 vyhotoveních a 2 x na CD ve formátu pro texty *.doc (*.</w:t>
      </w:r>
      <w:proofErr w:type="spellStart"/>
      <w:r>
        <w:rPr>
          <w:rStyle w:val="Bodytext1"/>
        </w:rPr>
        <w:t>rtf</w:t>
      </w:r>
      <w:proofErr w:type="spellEnd"/>
      <w:r>
        <w:rPr>
          <w:rStyle w:val="Bodytext1"/>
        </w:rPr>
        <w:t>), pro rozpočty a výkazy výměr *.</w:t>
      </w:r>
      <w:proofErr w:type="spellStart"/>
      <w:r>
        <w:rPr>
          <w:rStyle w:val="Bodytext1"/>
        </w:rPr>
        <w:t>xls</w:t>
      </w:r>
      <w:proofErr w:type="spellEnd"/>
      <w:r>
        <w:rPr>
          <w:rStyle w:val="Bodytext1"/>
        </w:rPr>
        <w:t>, pro skenované dokumenty *.</w:t>
      </w:r>
      <w:proofErr w:type="spellStart"/>
      <w:r>
        <w:rPr>
          <w:rStyle w:val="Bodytext1"/>
        </w:rPr>
        <w:t>pdf</w:t>
      </w:r>
      <w:proofErr w:type="spellEnd"/>
      <w:r>
        <w:rPr>
          <w:rStyle w:val="Bodytext1"/>
        </w:rPr>
        <w:t>, pro výkresovou dokumentaci *.</w:t>
      </w:r>
      <w:proofErr w:type="spellStart"/>
      <w:r>
        <w:rPr>
          <w:rStyle w:val="Bodytext1"/>
        </w:rPr>
        <w:t>dwg</w:t>
      </w:r>
      <w:proofErr w:type="spellEnd"/>
      <w:r>
        <w:rPr>
          <w:rStyle w:val="Bodytext1"/>
        </w:rPr>
        <w:t xml:space="preserve"> a zároveň *.</w:t>
      </w:r>
      <w:proofErr w:type="spellStart"/>
      <w:r>
        <w:rPr>
          <w:rStyle w:val="Bodytext1"/>
        </w:rPr>
        <w:t>pdf</w:t>
      </w:r>
      <w:proofErr w:type="spellEnd"/>
      <w:r>
        <w:rPr>
          <w:rStyle w:val="Bodytext1"/>
        </w:rPr>
        <w:t>. Dále budou po vydání pravomocných rozhodnutí objednateli předány dokumentace ověřené stavebním úřadem,</w:t>
      </w:r>
    </w:p>
    <w:p w14:paraId="56564FE7" w14:textId="77777777" w:rsidR="002C0BF1" w:rsidRDefault="00000000">
      <w:pPr>
        <w:pStyle w:val="Bodytext10"/>
        <w:numPr>
          <w:ilvl w:val="0"/>
          <w:numId w:val="4"/>
        </w:numPr>
        <w:tabs>
          <w:tab w:val="left" w:pos="686"/>
        </w:tabs>
        <w:spacing w:after="0"/>
        <w:ind w:firstLine="340"/>
        <w:jc w:val="both"/>
      </w:pPr>
      <w:r>
        <w:rPr>
          <w:rStyle w:val="Bodytext1"/>
        </w:rPr>
        <w:t>dokumentace dle odstavce 2 bodu 2.6. tohoto článku budou objednateli dodány</w:t>
      </w:r>
    </w:p>
    <w:p w14:paraId="4844395E" w14:textId="77777777" w:rsidR="002C0BF1" w:rsidRDefault="00000000">
      <w:pPr>
        <w:pStyle w:val="Bodytext10"/>
        <w:ind w:left="660" w:firstLine="20"/>
      </w:pPr>
      <w:r>
        <w:rPr>
          <w:rStyle w:val="Bodytext1"/>
        </w:rPr>
        <w:t>v 6 vyhotoveních a 2x na CD ve formátu pro texty *.doc (*.</w:t>
      </w:r>
      <w:proofErr w:type="spellStart"/>
      <w:r>
        <w:rPr>
          <w:rStyle w:val="Bodytext1"/>
        </w:rPr>
        <w:t>rtf</w:t>
      </w:r>
      <w:proofErr w:type="spellEnd"/>
      <w:r>
        <w:rPr>
          <w:rStyle w:val="Bodytext1"/>
        </w:rPr>
        <w:t>), pro rozpočty a výkazy výměr *.</w:t>
      </w:r>
      <w:proofErr w:type="spellStart"/>
      <w:r>
        <w:rPr>
          <w:rStyle w:val="Bodytext1"/>
        </w:rPr>
        <w:t>xls</w:t>
      </w:r>
      <w:proofErr w:type="spellEnd"/>
      <w:r>
        <w:rPr>
          <w:rStyle w:val="Bodytext1"/>
        </w:rPr>
        <w:t>, pro skenované dokumenty *.</w:t>
      </w:r>
      <w:proofErr w:type="spellStart"/>
      <w:r>
        <w:rPr>
          <w:rStyle w:val="Bodytext1"/>
        </w:rPr>
        <w:t>pdf</w:t>
      </w:r>
      <w:proofErr w:type="spellEnd"/>
      <w:r>
        <w:rPr>
          <w:rStyle w:val="Bodytext1"/>
        </w:rPr>
        <w:t>, pro výkresovou dokumentaci *.</w:t>
      </w:r>
      <w:proofErr w:type="spellStart"/>
      <w:r>
        <w:rPr>
          <w:rStyle w:val="Bodytext1"/>
        </w:rPr>
        <w:t>dwg</w:t>
      </w:r>
      <w:proofErr w:type="spellEnd"/>
      <w:r>
        <w:rPr>
          <w:rStyle w:val="Bodytext1"/>
        </w:rPr>
        <w:t xml:space="preserve"> a zároveň *.</w:t>
      </w:r>
      <w:proofErr w:type="spellStart"/>
      <w:r>
        <w:rPr>
          <w:rStyle w:val="Bodytext1"/>
        </w:rPr>
        <w:t>pdf</w:t>
      </w:r>
      <w:proofErr w:type="spellEnd"/>
      <w:r>
        <w:rPr>
          <w:rStyle w:val="Bodytext1"/>
        </w:rPr>
        <w:t xml:space="preserve"> (jedno CD nebude obsahovat rozpočty. Tato skutečnost bude na CD zřetelně označena).</w:t>
      </w:r>
    </w:p>
    <w:p w14:paraId="7C59ACED" w14:textId="77777777" w:rsidR="002C0BF1" w:rsidRDefault="00000000">
      <w:pPr>
        <w:pStyle w:val="Bodytext10"/>
        <w:numPr>
          <w:ilvl w:val="0"/>
          <w:numId w:val="3"/>
        </w:numPr>
        <w:tabs>
          <w:tab w:val="left" w:pos="316"/>
        </w:tabs>
        <w:ind w:left="340" w:hanging="340"/>
        <w:jc w:val="both"/>
      </w:pPr>
      <w:r>
        <w:rPr>
          <w:rStyle w:val="Bodytext1"/>
        </w:rPr>
        <w:t>Projektované stavební práce a dodávky musí být oceněny dle některého platného aktuálního ceníku stavebních prací.</w:t>
      </w:r>
    </w:p>
    <w:p w14:paraId="174C01E0" w14:textId="77777777" w:rsidR="002C0BF1" w:rsidRDefault="00000000">
      <w:pPr>
        <w:pStyle w:val="Bodytext10"/>
        <w:numPr>
          <w:ilvl w:val="0"/>
          <w:numId w:val="3"/>
        </w:numPr>
        <w:tabs>
          <w:tab w:val="left" w:pos="316"/>
        </w:tabs>
        <w:ind w:left="340" w:hanging="340"/>
        <w:jc w:val="both"/>
      </w:pPr>
      <w:r>
        <w:rPr>
          <w:rStyle w:val="Bodytext1"/>
        </w:rPr>
        <w:t xml:space="preserve">Projektová dokumentace bude zpracována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Součástí projektové dokumentace bude plán bezpečnosti a ochrany zdraví při práci na staveništi (dále jen "plán BOZP") zpracovaný s ohledem na druh a velikost stavby tak, aby plně vyhovoval potřebám zajištění bezpečné a zdraví neohrožující práce. V plánu BOZP budou </w:t>
      </w:r>
      <w:r>
        <w:rPr>
          <w:rStyle w:val="Bodytext1"/>
        </w:rPr>
        <w:lastRenderedPageBreak/>
        <w:t>uvedena potřebná opatření z hlediska časové potřeby i způsobu provedení.</w:t>
      </w:r>
    </w:p>
    <w:p w14:paraId="59F0B8ED" w14:textId="77777777" w:rsidR="002C0BF1" w:rsidRDefault="00000000">
      <w:pPr>
        <w:pStyle w:val="Bodytext10"/>
        <w:numPr>
          <w:ilvl w:val="0"/>
          <w:numId w:val="3"/>
        </w:numPr>
        <w:tabs>
          <w:tab w:val="left" w:pos="316"/>
        </w:tabs>
        <w:ind w:left="340" w:hanging="340"/>
        <w:jc w:val="both"/>
      </w:pPr>
      <w:r>
        <w:rPr>
          <w:rStyle w:val="Bodytext1"/>
        </w:rPr>
        <w:t>Projektové práce spočívají v rekonstrukci bývalé budovy Zdravotního ústavu pro vznik nového psychiatrického pavilónu. Součástí rekonstrukce bude kompletní řešení provedení nového obvodového pláště se zateplením, nová střešní krytina se zateplením, výměna všech stavebních otvorů, stavební připojení přístavby k stávajícímu objektu, veškeré výměny na obvodovém plášti budou vyprojektovány tak, aby byly vyhovující dle platných technických parametrů, zejména tepelně technických. A dále požadavky dle zpracované dispoziční studie (Příloha č. 6 - Projekční studie ze Zadávací dokumentace) a z toho vyplývající potřeby na zajištění stavebně dispozičního řešení, technického vybavení jako ZTI, Elektro, Slaboproud (kabelové rozvody pro počítače, elektrická požární signalizace, evakuační rozhlas, elektronická kontrola vstupu, IP kamerový systém a videotelefony, Audio vizuální technika, Aktivní technologie, Strukturovaná kabeláž), Vytápění a chlazení, VZT, evakuační nákladní výtah. VI. PP pod přístavbou bude vyprojektován prostor pro napojení budoucího podzemního koridoru (kolektoru). Součástí projektové dokumentace je položkový' výkaz výměr a položkový rozpočet v podrobném členění pro výběr zhotovitele a realizaci stavby.</w:t>
      </w:r>
    </w:p>
    <w:p w14:paraId="02F3520A" w14:textId="77777777" w:rsidR="002C0BF1" w:rsidRDefault="00000000">
      <w:pPr>
        <w:pStyle w:val="Bodytext10"/>
        <w:numPr>
          <w:ilvl w:val="0"/>
          <w:numId w:val="3"/>
        </w:numPr>
        <w:tabs>
          <w:tab w:val="left" w:pos="316"/>
        </w:tabs>
        <w:ind w:left="340" w:hanging="340"/>
        <w:jc w:val="both"/>
      </w:pPr>
      <w:r>
        <w:rPr>
          <w:rStyle w:val="Bodytext1"/>
        </w:rPr>
        <w:t>Objednatel se zavazuje řádně provedené dílo bez vad a nedodělků převzít a zaplatit za ně zhotoviteli cenu dle čl. Vil této smlouvy.</w:t>
      </w:r>
    </w:p>
    <w:p w14:paraId="4B9EF95D" w14:textId="77777777" w:rsidR="002C0BF1" w:rsidRDefault="00000000">
      <w:pPr>
        <w:pStyle w:val="Bodytext10"/>
        <w:numPr>
          <w:ilvl w:val="0"/>
          <w:numId w:val="3"/>
        </w:numPr>
        <w:tabs>
          <w:tab w:val="left" w:pos="316"/>
        </w:tabs>
        <w:spacing w:after="440"/>
        <w:ind w:left="340" w:hanging="340"/>
        <w:jc w:val="both"/>
      </w:pPr>
      <w:r>
        <w:rPr>
          <w:rStyle w:val="Bodytext1"/>
        </w:rPr>
        <w:t>Smluvní strany prohlašují, že předmět plnění není plněním nemožným a že tuto smlouvu uzavřely po pečlivém zvážení všech možných důsledků.</w:t>
      </w:r>
    </w:p>
    <w:p w14:paraId="2CD13350" w14:textId="77777777" w:rsidR="002C0BF1" w:rsidRDefault="002C0BF1">
      <w:pPr>
        <w:pStyle w:val="Bodytext10"/>
        <w:numPr>
          <w:ilvl w:val="0"/>
          <w:numId w:val="1"/>
        </w:numPr>
        <w:spacing w:after="0"/>
        <w:jc w:val="center"/>
      </w:pPr>
    </w:p>
    <w:p w14:paraId="70AA5C53" w14:textId="77777777" w:rsidR="002C0BF1" w:rsidRDefault="00000000">
      <w:pPr>
        <w:pStyle w:val="Heading410"/>
        <w:keepNext/>
        <w:keepLines/>
      </w:pPr>
      <w:bookmarkStart w:id="6" w:name="bookmark12"/>
      <w:r>
        <w:rPr>
          <w:rStyle w:val="Heading41"/>
          <w:b/>
          <w:bCs/>
        </w:rPr>
        <w:t>Doba a místo plnění</w:t>
      </w:r>
      <w:bookmarkEnd w:id="6"/>
    </w:p>
    <w:p w14:paraId="52A4DB4E" w14:textId="77777777" w:rsidR="002C0BF1" w:rsidRDefault="00000000">
      <w:pPr>
        <w:pStyle w:val="Bodytext10"/>
        <w:numPr>
          <w:ilvl w:val="0"/>
          <w:numId w:val="5"/>
        </w:numPr>
        <w:tabs>
          <w:tab w:val="left" w:pos="316"/>
        </w:tabs>
      </w:pPr>
      <w:r>
        <w:rPr>
          <w:rStyle w:val="Bodytext1"/>
        </w:rPr>
        <w:t>Zhotovitel je povinen provést a předat objednateli dílo v těchto termínech:</w:t>
      </w:r>
    </w:p>
    <w:p w14:paraId="197E229E" w14:textId="77777777" w:rsidR="002C0BF1" w:rsidRDefault="00000000">
      <w:pPr>
        <w:pStyle w:val="Bodytext10"/>
        <w:numPr>
          <w:ilvl w:val="0"/>
          <w:numId w:val="6"/>
        </w:numPr>
        <w:tabs>
          <w:tab w:val="left" w:pos="678"/>
        </w:tabs>
        <w:ind w:left="660" w:hanging="320"/>
        <w:jc w:val="both"/>
      </w:pPr>
      <w:r>
        <w:rPr>
          <w:rStyle w:val="Bodytext1"/>
        </w:rPr>
        <w:t>projektovou dokumentaci stavby pro zahájení stavebního řízení (DSP) za účelem vydání stavebního povolení dle čl. III. této smlouvy do 45 kalendářních dnů ode dne podpisu smlouvy.</w:t>
      </w:r>
    </w:p>
    <w:p w14:paraId="1702D4BA" w14:textId="77777777" w:rsidR="002C0BF1" w:rsidRDefault="00000000">
      <w:pPr>
        <w:pStyle w:val="Bodytext10"/>
        <w:numPr>
          <w:ilvl w:val="0"/>
          <w:numId w:val="6"/>
        </w:numPr>
        <w:tabs>
          <w:tab w:val="left" w:pos="678"/>
        </w:tabs>
        <w:spacing w:line="233" w:lineRule="auto"/>
        <w:ind w:left="660" w:hanging="320"/>
        <w:jc w:val="both"/>
      </w:pPr>
      <w:r>
        <w:rPr>
          <w:rStyle w:val="Bodytext1"/>
        </w:rPr>
        <w:t>Projektovou dokumentaci pro provedení stavby, výběr zhotovitele a pro realizaci stavby vč. položkového rozpočtu (DPS) do 75 kalendářních dnů od podpisu smlouvy</w:t>
      </w:r>
    </w:p>
    <w:p w14:paraId="62A7A86D" w14:textId="77777777" w:rsidR="002C0BF1" w:rsidRDefault="00000000">
      <w:pPr>
        <w:pStyle w:val="Bodytext10"/>
        <w:numPr>
          <w:ilvl w:val="0"/>
          <w:numId w:val="6"/>
        </w:numPr>
        <w:tabs>
          <w:tab w:val="left" w:pos="686"/>
        </w:tabs>
        <w:spacing w:after="80"/>
        <w:ind w:left="680" w:hanging="340"/>
        <w:jc w:val="both"/>
      </w:pPr>
      <w:r>
        <w:rPr>
          <w:rStyle w:val="Bodytext1"/>
        </w:rPr>
        <w:t xml:space="preserve">autorský dozor dále specifikovaný v ČÁSTI C této smlouvy bude realizován zhotovitelem v průběžném termínu dle provádění stavby od jejího zahájení, až po </w:t>
      </w:r>
      <w:proofErr w:type="gramStart"/>
      <w:r>
        <w:rPr>
          <w:rStyle w:val="Bodytext1"/>
        </w:rPr>
        <w:t>kolaudaci</w:t>
      </w:r>
      <w:proofErr w:type="gramEnd"/>
      <w:r>
        <w:rPr>
          <w:rStyle w:val="Bodytext1"/>
        </w:rPr>
        <w:t xml:space="preserve"> resp. kdy bude v souladu se stavebním zákonem možné započít s trvalým užíváním stavby. Tato část díla bude realizována pouze v případě přidělení dotačních finančních prostředků na realizaci stavby na základě závazné písemné výzvy objednatele.</w:t>
      </w:r>
    </w:p>
    <w:p w14:paraId="54F55B07" w14:textId="77777777" w:rsidR="002C0BF1" w:rsidRDefault="00000000">
      <w:pPr>
        <w:pStyle w:val="Bodytext10"/>
        <w:numPr>
          <w:ilvl w:val="0"/>
          <w:numId w:val="5"/>
        </w:numPr>
        <w:tabs>
          <w:tab w:val="left" w:pos="314"/>
        </w:tabs>
        <w:spacing w:after="80"/>
        <w:ind w:left="320" w:hanging="320"/>
        <w:jc w:val="both"/>
      </w:pPr>
      <w:r>
        <w:rPr>
          <w:rStyle w:val="Bodytext1"/>
        </w:rPr>
        <w:t xml:space="preserve">Součástí termínu plnění předmětu smlouvy dle čl. IV. odst. 1 písm. a) nejsou souhlasná stanoviska dotčených orgánů pro vydání stavebního povolení. Ke dni termínu plnění díla uvedeného v čl. IV odst. 1 písm. a) této smlouvy dodavatel předá projektovou dokumentaci DSP dle Smlouvy o dílo a doloží, že o stanoviska dotčených orgánů zažádal. Pokud některý z dotčených orgánů bude požadovat opravu nebo doplnění díla, aby mohl vydat kladné stanovisko, je dodavatel povinen tuto změnu, bez vlivu na cenu díla, provést nejpozději do </w:t>
      </w:r>
      <w:proofErr w:type="gramStart"/>
      <w:r>
        <w:rPr>
          <w:rStyle w:val="Bodytext1"/>
        </w:rPr>
        <w:t>5-ti</w:t>
      </w:r>
      <w:proofErr w:type="gramEnd"/>
      <w:r>
        <w:rPr>
          <w:rStyle w:val="Bodytext1"/>
        </w:rPr>
        <w:t xml:space="preserve"> pracovních dnů a předložit příslušnému orgánu pro vydání jeho kladného stanoviska. Termín předání kladných stanovisek dotčených orgánů pro vydání územního souhlasu a stavebního povolení je stanoven do </w:t>
      </w:r>
      <w:proofErr w:type="gramStart"/>
      <w:r>
        <w:rPr>
          <w:rStyle w:val="Bodytext1"/>
        </w:rPr>
        <w:t>40-ti</w:t>
      </w:r>
      <w:proofErr w:type="gramEnd"/>
      <w:r>
        <w:rPr>
          <w:rStyle w:val="Bodytext1"/>
        </w:rPr>
        <w:t xml:space="preserve"> dnů od podání žádostí.</w:t>
      </w:r>
    </w:p>
    <w:p w14:paraId="63B1F7ED" w14:textId="77777777" w:rsidR="002C0BF1" w:rsidRDefault="00000000">
      <w:pPr>
        <w:pStyle w:val="Bodytext10"/>
        <w:numPr>
          <w:ilvl w:val="0"/>
          <w:numId w:val="5"/>
        </w:numPr>
        <w:tabs>
          <w:tab w:val="left" w:pos="314"/>
        </w:tabs>
        <w:spacing w:after="660" w:line="252" w:lineRule="auto"/>
        <w:ind w:left="320" w:hanging="320"/>
        <w:jc w:val="both"/>
      </w:pPr>
      <w:r>
        <w:rPr>
          <w:rStyle w:val="Bodytext1"/>
        </w:rPr>
        <w:t>Místem plnění pro předání díla je budova ředitelství v sídle objednatele. Převzetím je pověřen manažer investic.</w:t>
      </w:r>
    </w:p>
    <w:p w14:paraId="3D813DE0" w14:textId="77777777" w:rsidR="002C0BF1" w:rsidRDefault="002C0BF1">
      <w:pPr>
        <w:pStyle w:val="Heading410"/>
        <w:keepNext/>
        <w:keepLines/>
        <w:numPr>
          <w:ilvl w:val="0"/>
          <w:numId w:val="1"/>
        </w:numPr>
        <w:spacing w:after="0"/>
      </w:pPr>
      <w:bookmarkStart w:id="7" w:name="bookmark14"/>
      <w:bookmarkEnd w:id="7"/>
    </w:p>
    <w:p w14:paraId="222FA11B" w14:textId="77777777" w:rsidR="002C0BF1" w:rsidRDefault="00000000">
      <w:pPr>
        <w:pStyle w:val="Heading410"/>
        <w:keepNext/>
        <w:keepLines/>
        <w:spacing w:after="80"/>
      </w:pPr>
      <w:r>
        <w:rPr>
          <w:rStyle w:val="Heading41"/>
          <w:b/>
          <w:bCs/>
        </w:rPr>
        <w:t>Předání díla, vlastnické právo k předmětu díla a nebezpečí škody</w:t>
      </w:r>
    </w:p>
    <w:p w14:paraId="18443D69" w14:textId="77777777" w:rsidR="002C0BF1" w:rsidRDefault="00000000">
      <w:pPr>
        <w:pStyle w:val="Bodytext10"/>
        <w:numPr>
          <w:ilvl w:val="0"/>
          <w:numId w:val="7"/>
        </w:numPr>
        <w:tabs>
          <w:tab w:val="left" w:pos="314"/>
        </w:tabs>
        <w:spacing w:after="80"/>
        <w:ind w:left="320" w:hanging="320"/>
        <w:jc w:val="both"/>
      </w:pPr>
      <w:r>
        <w:rPr>
          <w:rStyle w:val="Bodytext1"/>
        </w:rPr>
        <w:t>Dílo bude provedeno a objednateli předáno v termínech uvedených v čl. IV. odst. 1 této smlouvy. Předání a převzetí jednotlivých částí díla bude provedeno osobně v sídle objednatele.</w:t>
      </w:r>
    </w:p>
    <w:p w14:paraId="0CF4AC41" w14:textId="77777777" w:rsidR="002C0BF1" w:rsidRDefault="00000000">
      <w:pPr>
        <w:pStyle w:val="Bodytext10"/>
        <w:numPr>
          <w:ilvl w:val="0"/>
          <w:numId w:val="7"/>
        </w:numPr>
        <w:tabs>
          <w:tab w:val="left" w:pos="314"/>
        </w:tabs>
        <w:spacing w:after="80"/>
        <w:ind w:left="320" w:hanging="320"/>
        <w:jc w:val="both"/>
      </w:pPr>
      <w:r>
        <w:rPr>
          <w:rStyle w:val="Bodytext1"/>
        </w:rPr>
        <w:t xml:space="preserve">Objednatel se zavazuje dílo převzít v případě, že bude provedeno bez vad a nedodělků. O předání </w:t>
      </w:r>
      <w:r>
        <w:rPr>
          <w:rStyle w:val="Bodytext1"/>
        </w:rPr>
        <w:lastRenderedPageBreak/>
        <w:t>a převzetí díla zhotovitel sepíše protokol, ve kterém objednatel prohlásí, zda dílo přejímá či nikoli.</w:t>
      </w:r>
    </w:p>
    <w:p w14:paraId="2180FB8D" w14:textId="77777777" w:rsidR="002C0BF1" w:rsidRDefault="00000000">
      <w:pPr>
        <w:pStyle w:val="Bodytext10"/>
        <w:numPr>
          <w:ilvl w:val="0"/>
          <w:numId w:val="7"/>
        </w:numPr>
        <w:tabs>
          <w:tab w:val="left" w:pos="314"/>
        </w:tabs>
        <w:spacing w:after="80"/>
        <w:ind w:left="320" w:hanging="320"/>
        <w:jc w:val="both"/>
      </w:pPr>
      <w:r>
        <w:rPr>
          <w:rStyle w:val="Bodytext1"/>
        </w:rPr>
        <w:t>Přejímací řízení bude zahájeno s dostatečným předstihem před stanovenými termíny provedení a předání díla. Objednatel je povinen potvrdit v předávacím protokolu, zda dílo přejímá či nikoli do pěti pracovních dnů od předložení příslušné části díla v rámci přejímacího řízení.</w:t>
      </w:r>
    </w:p>
    <w:p w14:paraId="6C3F2411" w14:textId="77777777" w:rsidR="002C0BF1" w:rsidRDefault="00000000">
      <w:pPr>
        <w:pStyle w:val="Bodytext10"/>
        <w:numPr>
          <w:ilvl w:val="0"/>
          <w:numId w:val="7"/>
        </w:numPr>
        <w:tabs>
          <w:tab w:val="left" w:pos="314"/>
        </w:tabs>
        <w:spacing w:after="80"/>
        <w:ind w:left="320" w:hanging="320"/>
        <w:jc w:val="both"/>
      </w:pPr>
      <w:r>
        <w:rPr>
          <w:rStyle w:val="Bodytext1"/>
        </w:rPr>
        <w:t>Dílo je provedeno dnem jeho dokončení a předání objednateli. Smluvní strany se dohodly, že objednatel není povinen dílo převzít, pokud toto vykazuje vady či nedodělky. Objednatel tuto skutečnost potvrdí podpisem předávacího protokolu.</w:t>
      </w:r>
    </w:p>
    <w:p w14:paraId="4D5783D4" w14:textId="77777777" w:rsidR="002C0BF1" w:rsidRDefault="00000000">
      <w:pPr>
        <w:pStyle w:val="Bodytext10"/>
        <w:numPr>
          <w:ilvl w:val="0"/>
          <w:numId w:val="7"/>
        </w:numPr>
        <w:tabs>
          <w:tab w:val="left" w:pos="314"/>
        </w:tabs>
        <w:spacing w:after="540"/>
        <w:ind w:left="320" w:hanging="320"/>
        <w:jc w:val="both"/>
      </w:pPr>
      <w:r>
        <w:rPr>
          <w:rStyle w:val="Bodytext1"/>
        </w:rPr>
        <w:t>Vlastnické právo k jednotlivým projektovým dokumentacím a dalším dokumentům a hmotným výstupům, které jsou předmětem díla a nebezpečí škody na nich přechází na objednatele dnem jejich převzetí objednatelem.</w:t>
      </w:r>
    </w:p>
    <w:p w14:paraId="31694C56" w14:textId="77777777" w:rsidR="002C0BF1" w:rsidRDefault="002C0BF1">
      <w:pPr>
        <w:pStyle w:val="Bodytext10"/>
        <w:numPr>
          <w:ilvl w:val="0"/>
          <w:numId w:val="1"/>
        </w:numPr>
        <w:spacing w:after="0"/>
        <w:jc w:val="center"/>
      </w:pPr>
    </w:p>
    <w:p w14:paraId="2FA23D6F" w14:textId="77777777" w:rsidR="002C0BF1" w:rsidRDefault="00000000">
      <w:pPr>
        <w:pStyle w:val="Heading410"/>
        <w:keepNext/>
        <w:keepLines/>
        <w:spacing w:after="80"/>
      </w:pPr>
      <w:bookmarkStart w:id="8" w:name="bookmark17"/>
      <w:r>
        <w:rPr>
          <w:rStyle w:val="Heading41"/>
          <w:b/>
          <w:bCs/>
        </w:rPr>
        <w:t>Provádění díla, práva a povinnosti stran</w:t>
      </w:r>
      <w:bookmarkEnd w:id="8"/>
    </w:p>
    <w:p w14:paraId="7E1B9C05" w14:textId="77777777" w:rsidR="002C0BF1" w:rsidRDefault="00000000">
      <w:pPr>
        <w:pStyle w:val="Bodytext10"/>
        <w:numPr>
          <w:ilvl w:val="0"/>
          <w:numId w:val="8"/>
        </w:numPr>
        <w:tabs>
          <w:tab w:val="left" w:pos="314"/>
        </w:tabs>
        <w:spacing w:after="80"/>
        <w:ind w:left="320" w:hanging="320"/>
        <w:jc w:val="both"/>
      </w:pPr>
      <w:r>
        <w:rPr>
          <w:rStyle w:val="Bodytext1"/>
        </w:rPr>
        <w:t>Není-li stanoveno smlouvou jinak, řídí se vzájemná práva a povinnosti smluvních stran ustanoveními § 2586 a následujícími občanského zákoníku.</w:t>
      </w:r>
    </w:p>
    <w:p w14:paraId="043D5DB6" w14:textId="77777777" w:rsidR="002C0BF1" w:rsidRDefault="00000000">
      <w:pPr>
        <w:pStyle w:val="Bodytext10"/>
        <w:numPr>
          <w:ilvl w:val="0"/>
          <w:numId w:val="8"/>
        </w:numPr>
        <w:tabs>
          <w:tab w:val="left" w:pos="314"/>
        </w:tabs>
        <w:spacing w:after="80" w:line="271" w:lineRule="auto"/>
        <w:jc w:val="both"/>
      </w:pPr>
      <w:r>
        <w:rPr>
          <w:rStyle w:val="Bodytext1"/>
        </w:rPr>
        <w:t>Zhotovitel je zejména povinen:</w:t>
      </w:r>
    </w:p>
    <w:p w14:paraId="4140C631" w14:textId="77777777" w:rsidR="002C0BF1" w:rsidRDefault="00000000">
      <w:pPr>
        <w:pStyle w:val="Bodytext10"/>
        <w:numPr>
          <w:ilvl w:val="0"/>
          <w:numId w:val="9"/>
        </w:numPr>
        <w:tabs>
          <w:tab w:val="left" w:pos="673"/>
        </w:tabs>
        <w:spacing w:after="0" w:line="271" w:lineRule="auto"/>
        <w:ind w:firstLine="320"/>
        <w:jc w:val="both"/>
      </w:pPr>
      <w:r>
        <w:rPr>
          <w:rStyle w:val="Bodytext1"/>
        </w:rPr>
        <w:t>provést dílo řádně, včas a za použití postupů, které odpovídají právním předpisům ČR,</w:t>
      </w:r>
    </w:p>
    <w:p w14:paraId="6D000CAE" w14:textId="77777777" w:rsidR="002C0BF1" w:rsidRDefault="00000000">
      <w:pPr>
        <w:pStyle w:val="Bodytext10"/>
        <w:numPr>
          <w:ilvl w:val="0"/>
          <w:numId w:val="9"/>
        </w:numPr>
        <w:tabs>
          <w:tab w:val="left" w:pos="686"/>
        </w:tabs>
        <w:spacing w:after="80" w:line="271" w:lineRule="auto"/>
        <w:ind w:left="680" w:hanging="340"/>
        <w:jc w:val="both"/>
      </w:pPr>
      <w:r>
        <w:rPr>
          <w:rStyle w:val="Bodytext1"/>
        </w:rPr>
        <w:t>dodržovat při provádění díla ujednání této smlouvy, řídit se podklady a pokyny objednatele a vyjádřeními správců sítí a dotčených orgánů státní správy,</w:t>
      </w:r>
    </w:p>
    <w:p w14:paraId="35F368F8" w14:textId="77777777" w:rsidR="002C0BF1" w:rsidRDefault="00000000">
      <w:pPr>
        <w:pStyle w:val="Bodytext10"/>
        <w:numPr>
          <w:ilvl w:val="0"/>
          <w:numId w:val="9"/>
        </w:numPr>
        <w:tabs>
          <w:tab w:val="left" w:pos="653"/>
        </w:tabs>
        <w:spacing w:after="40"/>
        <w:ind w:firstLine="300"/>
        <w:jc w:val="both"/>
      </w:pPr>
      <w:r>
        <w:rPr>
          <w:rStyle w:val="Bodytext1"/>
        </w:rPr>
        <w:t>provést dílo na svůj náklad a své nebezpečí,</w:t>
      </w:r>
    </w:p>
    <w:p w14:paraId="560ED260" w14:textId="77777777" w:rsidR="002C0BF1" w:rsidRDefault="00000000">
      <w:pPr>
        <w:pStyle w:val="Bodytext10"/>
        <w:numPr>
          <w:ilvl w:val="0"/>
          <w:numId w:val="9"/>
        </w:numPr>
        <w:tabs>
          <w:tab w:val="left" w:pos="653"/>
        </w:tabs>
        <w:spacing w:after="40"/>
        <w:ind w:firstLine="300"/>
        <w:jc w:val="both"/>
      </w:pPr>
      <w:r>
        <w:rPr>
          <w:rStyle w:val="Bodytext1"/>
        </w:rPr>
        <w:t>účastnit se na základě pozvánky objednatele všech jednání týkajících se díla,</w:t>
      </w:r>
    </w:p>
    <w:p w14:paraId="11A99661" w14:textId="77777777" w:rsidR="002C0BF1" w:rsidRDefault="00000000">
      <w:pPr>
        <w:pStyle w:val="Bodytext10"/>
        <w:numPr>
          <w:ilvl w:val="0"/>
          <w:numId w:val="9"/>
        </w:numPr>
        <w:tabs>
          <w:tab w:val="left" w:pos="653"/>
        </w:tabs>
        <w:spacing w:after="40"/>
        <w:ind w:firstLine="300"/>
        <w:jc w:val="both"/>
      </w:pPr>
      <w:r>
        <w:rPr>
          <w:rStyle w:val="Bodytext1"/>
        </w:rPr>
        <w:t>poskytnout objednateli požadovanou dokumentaci,</w:t>
      </w:r>
    </w:p>
    <w:p w14:paraId="31FAB120" w14:textId="77777777" w:rsidR="002C0BF1" w:rsidRDefault="00000000">
      <w:pPr>
        <w:pStyle w:val="Bodytext10"/>
        <w:numPr>
          <w:ilvl w:val="0"/>
          <w:numId w:val="9"/>
        </w:numPr>
        <w:tabs>
          <w:tab w:val="left" w:pos="693"/>
        </w:tabs>
        <w:spacing w:after="40"/>
        <w:ind w:left="660" w:hanging="320"/>
        <w:jc w:val="both"/>
      </w:pPr>
      <w:r>
        <w:rPr>
          <w:rStyle w:val="Bodytext1"/>
        </w:rPr>
        <w:t>písemně informovat objednatele o skutečnostech majících vliv na plnění smlouvy, a to neprodleně, nejpozději následující pracovní den poté, kdy příslušná skutečnost nastane nebo zhotovitel zjistí, že by nastat mohla,</w:t>
      </w:r>
    </w:p>
    <w:p w14:paraId="7969E0B4" w14:textId="77777777" w:rsidR="002C0BF1" w:rsidRDefault="00000000">
      <w:pPr>
        <w:pStyle w:val="Bodytext10"/>
        <w:numPr>
          <w:ilvl w:val="0"/>
          <w:numId w:val="9"/>
        </w:numPr>
        <w:tabs>
          <w:tab w:val="left" w:pos="693"/>
        </w:tabs>
        <w:spacing w:after="40"/>
        <w:ind w:left="660" w:hanging="320"/>
        <w:jc w:val="both"/>
      </w:pPr>
      <w:r>
        <w:rPr>
          <w:rStyle w:val="Bodytext1"/>
        </w:rPr>
        <w:t xml:space="preserve">respektovat při provádění díla objednatelem předpokládanou hodnotu realizace projektované stavby, tj. </w:t>
      </w:r>
      <w:proofErr w:type="gramStart"/>
      <w:r>
        <w:rPr>
          <w:rStyle w:val="Bodytext1"/>
        </w:rPr>
        <w:t>87.000.000,-</w:t>
      </w:r>
      <w:proofErr w:type="gramEnd"/>
      <w:r>
        <w:rPr>
          <w:rStyle w:val="Bodytext1"/>
        </w:rPr>
        <w:t xml:space="preserve"> Kč bez DPH. Dodavatel při provádění díla je povinen konzultovat s objednatelem návrhy projektovaných dodávek, aby nedošlo k navýšení předpokládané hodnoty stavby a souvisejících dodávek pro realizaci.</w:t>
      </w:r>
    </w:p>
    <w:p w14:paraId="6DDE4F8D" w14:textId="77777777" w:rsidR="002C0BF1" w:rsidRDefault="00000000">
      <w:pPr>
        <w:pStyle w:val="Bodytext10"/>
        <w:numPr>
          <w:ilvl w:val="0"/>
          <w:numId w:val="9"/>
        </w:numPr>
        <w:tabs>
          <w:tab w:val="left" w:pos="693"/>
        </w:tabs>
        <w:spacing w:after="40"/>
        <w:ind w:left="660" w:hanging="320"/>
        <w:jc w:val="both"/>
      </w:pPr>
      <w:r>
        <w:rPr>
          <w:rStyle w:val="Bodytext1"/>
        </w:rPr>
        <w:t>na základě požadavku objednatele poskytnout dodatečné informace, případně vysvětlení, k dotazům uchazečů o veřejnou zakázku na realizaci stavby vztahujícím se k projektové dokumentaci stavby dle čl. III. této smlouvy. Požadované informace je zhotovitel povinen objednateli poskytnout v písemné podobě (případně dle požadavku objednatele e-mailem) nejpozději do 2 pracovních dnů ode dne doručení požadavku objednatele dle předchozí věty. Objednatel zašle požadavek na poskytnutí dodatečné informace formou písemného sdělení (za písemné sdělení se považuje i sdělení zaslané faxem nebo e-mailem) na:</w:t>
      </w:r>
    </w:p>
    <w:p w14:paraId="049EBF4D" w14:textId="77777777" w:rsidR="002C0BF1" w:rsidRDefault="00000000">
      <w:pPr>
        <w:pStyle w:val="Bodytext10"/>
        <w:spacing w:after="0"/>
        <w:ind w:firstLine="660"/>
        <w:jc w:val="both"/>
      </w:pPr>
      <w:r>
        <w:rPr>
          <w:rStyle w:val="Bodytext1"/>
        </w:rPr>
        <w:t xml:space="preserve">• e-mail: </w:t>
      </w:r>
      <w:hyperlink r:id="rId9" w:history="1">
        <w:r>
          <w:rPr>
            <w:rStyle w:val="Bodytext1"/>
            <w:lang w:val="en-US" w:eastAsia="en-US" w:bidi="en-US"/>
          </w:rPr>
          <w:t>michal@aunpro.cz</w:t>
        </w:r>
      </w:hyperlink>
      <w:r>
        <w:rPr>
          <w:rStyle w:val="Bodytext1"/>
          <w:lang w:val="en-US" w:eastAsia="en-US" w:bidi="en-US"/>
        </w:rPr>
        <w:t xml:space="preserve">, </w:t>
      </w:r>
      <w:r>
        <w:rPr>
          <w:rStyle w:val="Bodytext1"/>
        </w:rPr>
        <w:t>nebo</w:t>
      </w:r>
    </w:p>
    <w:p w14:paraId="591D8FD0" w14:textId="77777777" w:rsidR="002C0BF1" w:rsidRDefault="00000000">
      <w:pPr>
        <w:pStyle w:val="Bodytext10"/>
        <w:numPr>
          <w:ilvl w:val="0"/>
          <w:numId w:val="9"/>
        </w:numPr>
        <w:tabs>
          <w:tab w:val="left" w:pos="693"/>
        </w:tabs>
        <w:spacing w:after="0"/>
        <w:ind w:left="660" w:hanging="320"/>
        <w:jc w:val="both"/>
      </w:pPr>
      <w:r>
        <w:rPr>
          <w:rStyle w:val="Bodytext1"/>
        </w:rPr>
        <w:t>dbát při provádění díla dle této smlouvy na ochranu životního prostředí a dodržovat platné technické, bezpečnostní, zdravotní, hygienické a jiné předpisy, včetně předpisů týkajících se ochrany životního prostředí,</w:t>
      </w:r>
    </w:p>
    <w:p w14:paraId="5E230A28" w14:textId="77777777" w:rsidR="002C0BF1" w:rsidRDefault="00000000">
      <w:pPr>
        <w:pStyle w:val="Bodytext10"/>
        <w:numPr>
          <w:ilvl w:val="0"/>
          <w:numId w:val="9"/>
        </w:numPr>
        <w:tabs>
          <w:tab w:val="left" w:pos="653"/>
        </w:tabs>
        <w:ind w:firstLine="300"/>
        <w:jc w:val="both"/>
      </w:pPr>
      <w:r>
        <w:rPr>
          <w:rStyle w:val="Bodytext1"/>
        </w:rPr>
        <w:t>postupovat při provádění díla s odbornou péčí.</w:t>
      </w:r>
    </w:p>
    <w:p w14:paraId="01499A72" w14:textId="77777777" w:rsidR="002C0BF1" w:rsidRDefault="00000000">
      <w:pPr>
        <w:pStyle w:val="Bodytext10"/>
        <w:numPr>
          <w:ilvl w:val="0"/>
          <w:numId w:val="8"/>
        </w:numPr>
        <w:tabs>
          <w:tab w:val="left" w:pos="311"/>
        </w:tabs>
        <w:spacing w:after="200"/>
        <w:ind w:left="300" w:hanging="300"/>
        <w:jc w:val="both"/>
      </w:pPr>
      <w:r>
        <w:rPr>
          <w:rStyle w:val="Bodytext1"/>
        </w:rPr>
        <w:t>Zhotovitel se zavazuje k součinnosti s koordinátorem bezpečnosti a ochrany zdraví při práci na staveništi po celou dobu všech fází přípravy stavby.</w:t>
      </w:r>
    </w:p>
    <w:p w14:paraId="7FB6A8D4" w14:textId="77777777" w:rsidR="002C0BF1" w:rsidRDefault="00000000">
      <w:pPr>
        <w:pStyle w:val="Bodytext10"/>
        <w:numPr>
          <w:ilvl w:val="0"/>
          <w:numId w:val="8"/>
        </w:numPr>
        <w:tabs>
          <w:tab w:val="left" w:pos="311"/>
        </w:tabs>
        <w:ind w:left="300" w:hanging="300"/>
        <w:jc w:val="both"/>
      </w:pPr>
      <w:r>
        <w:rPr>
          <w:rStyle w:val="Bodytext1"/>
        </w:rPr>
        <w:t>Pokud v průběhu provádění díla dojde ke skutečnostem, které nepředpokládala žádná ze smluvních stran a které mohou mít vliv na cenu, termín plnění nebo na navýšení objednatelem předpokládané hodnoty realizace projektované stavby (viz odst. 2 písm. g) tohoto článku smlouvy), zavazují se zhotovitel i objednatel na tyto skutečnosti písemně upozornit druhou smluvní stranu.</w:t>
      </w:r>
    </w:p>
    <w:p w14:paraId="1D77CDAC" w14:textId="77777777" w:rsidR="002C0BF1" w:rsidRDefault="00000000">
      <w:pPr>
        <w:pStyle w:val="Bodytext10"/>
        <w:numPr>
          <w:ilvl w:val="0"/>
          <w:numId w:val="8"/>
        </w:numPr>
        <w:tabs>
          <w:tab w:val="left" w:pos="311"/>
        </w:tabs>
        <w:ind w:left="300" w:hanging="300"/>
        <w:jc w:val="both"/>
      </w:pPr>
      <w:r>
        <w:rPr>
          <w:rStyle w:val="Bodytext1"/>
        </w:rPr>
        <w:t xml:space="preserve">Předmětem díla je také specifikace vybavení stavby zdravotní technikou a zdravotním mobiliářem. Zhotovitel je povinen dílo provést včetně zapracování stavební přípravy pro toto vybavení a dílo musí zohlednit parametry vybavení (napojovací body, umístění, prostorová koordinace apod.), tak, </w:t>
      </w:r>
      <w:r>
        <w:rPr>
          <w:rStyle w:val="Bodytext1"/>
        </w:rPr>
        <w:lastRenderedPageBreak/>
        <w:t>aby při realizaci stavby nevznikly dodatečné práce (vícepráce) z důvodů nesouladu projektové dokumentace stavební části s částí vybavení.</w:t>
      </w:r>
    </w:p>
    <w:p w14:paraId="1819F9DB" w14:textId="77777777" w:rsidR="002C0BF1" w:rsidRDefault="00000000">
      <w:pPr>
        <w:pStyle w:val="Bodytext10"/>
        <w:numPr>
          <w:ilvl w:val="0"/>
          <w:numId w:val="8"/>
        </w:numPr>
        <w:tabs>
          <w:tab w:val="left" w:pos="311"/>
        </w:tabs>
        <w:spacing w:after="660"/>
        <w:ind w:left="300" w:hanging="300"/>
        <w:jc w:val="both"/>
      </w:pPr>
      <w:r>
        <w:rPr>
          <w:rStyle w:val="Bodytext1"/>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14:paraId="37930D24" w14:textId="77777777" w:rsidR="002C0BF1" w:rsidRDefault="00000000">
      <w:pPr>
        <w:pStyle w:val="Bodytext10"/>
        <w:spacing w:after="0"/>
        <w:jc w:val="center"/>
      </w:pPr>
      <w:r>
        <w:rPr>
          <w:rStyle w:val="Bodytext1"/>
          <w:b/>
          <w:bCs/>
        </w:rPr>
        <w:t>VIL</w:t>
      </w:r>
    </w:p>
    <w:p w14:paraId="1F6BFBF7" w14:textId="77777777" w:rsidR="002C0BF1" w:rsidRDefault="00000000">
      <w:pPr>
        <w:pStyle w:val="Heading410"/>
        <w:keepNext/>
        <w:keepLines/>
      </w:pPr>
      <w:bookmarkStart w:id="9" w:name="bookmark19"/>
      <w:r>
        <w:rPr>
          <w:rStyle w:val="Heading41"/>
          <w:b/>
          <w:bCs/>
        </w:rPr>
        <w:t>Cena díla</w:t>
      </w:r>
      <w:bookmarkEnd w:id="9"/>
    </w:p>
    <w:p w14:paraId="0CADFD10" w14:textId="77777777" w:rsidR="002C0BF1" w:rsidRDefault="00000000">
      <w:pPr>
        <w:pStyle w:val="Bodytext10"/>
        <w:numPr>
          <w:ilvl w:val="0"/>
          <w:numId w:val="10"/>
        </w:numPr>
        <w:tabs>
          <w:tab w:val="left" w:pos="311"/>
        </w:tabs>
        <w:spacing w:after="200"/>
        <w:jc w:val="both"/>
      </w:pPr>
      <w:r>
        <w:rPr>
          <w:rStyle w:val="Bodytext1"/>
        </w:rPr>
        <w:t>Cena díla je stanovena dohodou smluvních stran a činí: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98"/>
        <w:gridCol w:w="1555"/>
        <w:gridCol w:w="1174"/>
        <w:gridCol w:w="1483"/>
      </w:tblGrid>
      <w:tr w:rsidR="002C0BF1" w14:paraId="7E44B688" w14:textId="77777777">
        <w:tblPrEx>
          <w:tblCellMar>
            <w:top w:w="0" w:type="dxa"/>
            <w:bottom w:w="0" w:type="dxa"/>
          </w:tblCellMar>
        </w:tblPrEx>
        <w:trPr>
          <w:trHeight w:hRule="exact" w:val="698"/>
          <w:jc w:val="center"/>
        </w:trPr>
        <w:tc>
          <w:tcPr>
            <w:tcW w:w="4198" w:type="dxa"/>
            <w:tcBorders>
              <w:top w:val="single" w:sz="4" w:space="0" w:color="auto"/>
              <w:left w:val="single" w:sz="4" w:space="0" w:color="auto"/>
              <w:bottom w:val="single" w:sz="4" w:space="0" w:color="auto"/>
            </w:tcBorders>
            <w:shd w:val="clear" w:color="auto" w:fill="auto"/>
          </w:tcPr>
          <w:p w14:paraId="09D2097C" w14:textId="77777777" w:rsidR="002C0BF1" w:rsidRDefault="00000000">
            <w:pPr>
              <w:pStyle w:val="Other10"/>
              <w:spacing w:after="0"/>
              <w:jc w:val="center"/>
            </w:pPr>
            <w:r>
              <w:rPr>
                <w:rStyle w:val="Other1"/>
                <w:b/>
                <w:bCs/>
              </w:rPr>
              <w:t>Části díla</w:t>
            </w:r>
          </w:p>
        </w:tc>
        <w:tc>
          <w:tcPr>
            <w:tcW w:w="1555" w:type="dxa"/>
            <w:tcBorders>
              <w:top w:val="single" w:sz="4" w:space="0" w:color="auto"/>
              <w:left w:val="single" w:sz="4" w:space="0" w:color="auto"/>
              <w:bottom w:val="single" w:sz="4" w:space="0" w:color="auto"/>
            </w:tcBorders>
            <w:shd w:val="clear" w:color="auto" w:fill="auto"/>
          </w:tcPr>
          <w:p w14:paraId="59C29623" w14:textId="77777777" w:rsidR="002C0BF1" w:rsidRDefault="00000000">
            <w:pPr>
              <w:pStyle w:val="Other10"/>
              <w:spacing w:after="0"/>
              <w:jc w:val="center"/>
            </w:pPr>
            <w:r>
              <w:rPr>
                <w:rStyle w:val="Other1"/>
                <w:b/>
                <w:bCs/>
              </w:rPr>
              <w:t>Cena bez DPH (v Kč)</w:t>
            </w:r>
          </w:p>
        </w:tc>
        <w:tc>
          <w:tcPr>
            <w:tcW w:w="1174" w:type="dxa"/>
            <w:tcBorders>
              <w:top w:val="single" w:sz="4" w:space="0" w:color="auto"/>
              <w:left w:val="single" w:sz="4" w:space="0" w:color="auto"/>
              <w:bottom w:val="single" w:sz="4" w:space="0" w:color="auto"/>
            </w:tcBorders>
            <w:shd w:val="clear" w:color="auto" w:fill="auto"/>
          </w:tcPr>
          <w:p w14:paraId="1906B07B" w14:textId="77777777" w:rsidR="002C0BF1" w:rsidRDefault="00000000">
            <w:pPr>
              <w:pStyle w:val="Other10"/>
              <w:spacing w:after="0"/>
              <w:jc w:val="center"/>
            </w:pPr>
            <w:r>
              <w:rPr>
                <w:rStyle w:val="Other1"/>
                <w:b/>
                <w:bCs/>
              </w:rPr>
              <w:t>DPH 21 % (v Kč)</w:t>
            </w: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30AD2A83" w14:textId="77777777" w:rsidR="002C0BF1" w:rsidRDefault="00000000">
            <w:pPr>
              <w:pStyle w:val="Other10"/>
              <w:spacing w:after="0"/>
              <w:jc w:val="center"/>
            </w:pPr>
            <w:r>
              <w:rPr>
                <w:rStyle w:val="Other1"/>
                <w:b/>
                <w:bCs/>
              </w:rPr>
              <w:t>Cena včetně DPH (v Kč)</w:t>
            </w:r>
          </w:p>
        </w:tc>
      </w:tr>
    </w:tbl>
    <w:p w14:paraId="2D1B8288" w14:textId="77777777" w:rsidR="002C0BF1" w:rsidRDefault="002C0BF1">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41"/>
        <w:gridCol w:w="2664"/>
        <w:gridCol w:w="1548"/>
        <w:gridCol w:w="1188"/>
        <w:gridCol w:w="1526"/>
      </w:tblGrid>
      <w:tr w:rsidR="002C0BF1" w14:paraId="39228162" w14:textId="77777777">
        <w:tblPrEx>
          <w:tblCellMar>
            <w:top w:w="0" w:type="dxa"/>
            <w:bottom w:w="0" w:type="dxa"/>
          </w:tblCellMar>
        </w:tblPrEx>
        <w:trPr>
          <w:trHeight w:hRule="exact" w:val="792"/>
          <w:jc w:val="center"/>
        </w:trPr>
        <w:tc>
          <w:tcPr>
            <w:tcW w:w="1541" w:type="dxa"/>
            <w:tcBorders>
              <w:top w:val="single" w:sz="4" w:space="0" w:color="auto"/>
              <w:left w:val="single" w:sz="4" w:space="0" w:color="auto"/>
            </w:tcBorders>
            <w:shd w:val="clear" w:color="auto" w:fill="auto"/>
            <w:vAlign w:val="center"/>
          </w:tcPr>
          <w:p w14:paraId="136B7074" w14:textId="77777777" w:rsidR="002C0BF1" w:rsidRDefault="00000000">
            <w:pPr>
              <w:pStyle w:val="Other10"/>
              <w:spacing w:after="0"/>
              <w:jc w:val="center"/>
            </w:pPr>
            <w:r>
              <w:rPr>
                <w:rStyle w:val="Other1"/>
                <w:b/>
                <w:bCs/>
              </w:rPr>
              <w:t>1. část</w:t>
            </w:r>
          </w:p>
        </w:tc>
        <w:tc>
          <w:tcPr>
            <w:tcW w:w="2664" w:type="dxa"/>
            <w:tcBorders>
              <w:top w:val="single" w:sz="4" w:space="0" w:color="auto"/>
              <w:left w:val="single" w:sz="4" w:space="0" w:color="auto"/>
            </w:tcBorders>
            <w:shd w:val="clear" w:color="auto" w:fill="auto"/>
            <w:vAlign w:val="bottom"/>
          </w:tcPr>
          <w:p w14:paraId="1BC5CBD7" w14:textId="77777777" w:rsidR="002C0BF1" w:rsidRDefault="00000000">
            <w:pPr>
              <w:pStyle w:val="Other10"/>
              <w:spacing w:after="0"/>
            </w:pPr>
            <w:r>
              <w:rPr>
                <w:rStyle w:val="Other1"/>
                <w:b/>
                <w:bCs/>
              </w:rPr>
              <w:t xml:space="preserve">PD pro výběr zhotovitele a provádění stavby </w:t>
            </w:r>
            <w:r>
              <w:rPr>
                <w:rStyle w:val="Other1"/>
              </w:rPr>
              <w:t>(čl. III.</w:t>
            </w:r>
          </w:p>
          <w:p w14:paraId="0E29A557" w14:textId="77777777" w:rsidR="002C0BF1" w:rsidRDefault="00000000">
            <w:pPr>
              <w:pStyle w:val="Other10"/>
              <w:spacing w:after="0"/>
            </w:pPr>
            <w:r>
              <w:rPr>
                <w:rStyle w:val="Other1"/>
              </w:rPr>
              <w:t>smlouvy</w:t>
            </w:r>
          </w:p>
        </w:tc>
        <w:tc>
          <w:tcPr>
            <w:tcW w:w="1548" w:type="dxa"/>
            <w:tcBorders>
              <w:top w:val="single" w:sz="4" w:space="0" w:color="auto"/>
              <w:left w:val="single" w:sz="4" w:space="0" w:color="auto"/>
            </w:tcBorders>
            <w:shd w:val="clear" w:color="auto" w:fill="auto"/>
            <w:vAlign w:val="center"/>
          </w:tcPr>
          <w:p w14:paraId="6EB8B0DA" w14:textId="77777777" w:rsidR="002C0BF1" w:rsidRDefault="00000000">
            <w:pPr>
              <w:pStyle w:val="Other10"/>
              <w:spacing w:after="0"/>
              <w:jc w:val="right"/>
            </w:pPr>
            <w:r>
              <w:rPr>
                <w:rStyle w:val="Other1"/>
                <w:b/>
                <w:bCs/>
              </w:rPr>
              <w:t>845 000,00</w:t>
            </w:r>
          </w:p>
        </w:tc>
        <w:tc>
          <w:tcPr>
            <w:tcW w:w="1188" w:type="dxa"/>
            <w:tcBorders>
              <w:top w:val="single" w:sz="4" w:space="0" w:color="auto"/>
              <w:left w:val="single" w:sz="4" w:space="0" w:color="auto"/>
            </w:tcBorders>
            <w:shd w:val="clear" w:color="auto" w:fill="auto"/>
            <w:vAlign w:val="center"/>
          </w:tcPr>
          <w:p w14:paraId="3E658884" w14:textId="77777777" w:rsidR="002C0BF1" w:rsidRDefault="00000000">
            <w:pPr>
              <w:pStyle w:val="Other10"/>
              <w:spacing w:after="0"/>
              <w:jc w:val="right"/>
            </w:pPr>
            <w:r>
              <w:rPr>
                <w:rStyle w:val="Other1"/>
                <w:b/>
                <w:bCs/>
              </w:rPr>
              <w:t>177 450,00</w:t>
            </w:r>
          </w:p>
        </w:tc>
        <w:tc>
          <w:tcPr>
            <w:tcW w:w="1526" w:type="dxa"/>
            <w:tcBorders>
              <w:top w:val="single" w:sz="4" w:space="0" w:color="auto"/>
              <w:left w:val="single" w:sz="4" w:space="0" w:color="auto"/>
              <w:right w:val="single" w:sz="4" w:space="0" w:color="auto"/>
            </w:tcBorders>
            <w:shd w:val="clear" w:color="auto" w:fill="auto"/>
            <w:vAlign w:val="center"/>
          </w:tcPr>
          <w:p w14:paraId="58330A64" w14:textId="77777777" w:rsidR="002C0BF1" w:rsidRDefault="00000000">
            <w:pPr>
              <w:pStyle w:val="Other10"/>
              <w:spacing w:after="0"/>
              <w:jc w:val="right"/>
            </w:pPr>
            <w:r>
              <w:rPr>
                <w:rStyle w:val="Other1"/>
                <w:b/>
                <w:bCs/>
              </w:rPr>
              <w:t>1 022 450,00</w:t>
            </w:r>
          </w:p>
        </w:tc>
      </w:tr>
      <w:tr w:rsidR="002C0BF1" w14:paraId="17230785" w14:textId="77777777">
        <w:tblPrEx>
          <w:tblCellMar>
            <w:top w:w="0" w:type="dxa"/>
            <w:bottom w:w="0" w:type="dxa"/>
          </w:tblCellMar>
        </w:tblPrEx>
        <w:trPr>
          <w:trHeight w:hRule="exact" w:val="547"/>
          <w:jc w:val="center"/>
        </w:trPr>
        <w:tc>
          <w:tcPr>
            <w:tcW w:w="1541" w:type="dxa"/>
            <w:tcBorders>
              <w:top w:val="single" w:sz="4" w:space="0" w:color="auto"/>
              <w:left w:val="single" w:sz="4" w:space="0" w:color="auto"/>
            </w:tcBorders>
            <w:shd w:val="clear" w:color="auto" w:fill="auto"/>
            <w:vAlign w:val="center"/>
          </w:tcPr>
          <w:p w14:paraId="7BCA6B62" w14:textId="77777777" w:rsidR="002C0BF1" w:rsidRDefault="00000000">
            <w:pPr>
              <w:pStyle w:val="Other10"/>
              <w:spacing w:after="0"/>
              <w:jc w:val="center"/>
            </w:pPr>
            <w:r>
              <w:rPr>
                <w:rStyle w:val="Other1"/>
                <w:b/>
                <w:bCs/>
              </w:rPr>
              <w:t>2. část</w:t>
            </w:r>
          </w:p>
        </w:tc>
        <w:tc>
          <w:tcPr>
            <w:tcW w:w="2664" w:type="dxa"/>
            <w:tcBorders>
              <w:top w:val="single" w:sz="4" w:space="0" w:color="auto"/>
              <w:left w:val="single" w:sz="4" w:space="0" w:color="auto"/>
            </w:tcBorders>
            <w:shd w:val="clear" w:color="auto" w:fill="auto"/>
            <w:vAlign w:val="bottom"/>
          </w:tcPr>
          <w:p w14:paraId="1F868630" w14:textId="77777777" w:rsidR="002C0BF1" w:rsidRDefault="00000000">
            <w:pPr>
              <w:pStyle w:val="Other10"/>
              <w:spacing w:after="0"/>
            </w:pPr>
            <w:r>
              <w:rPr>
                <w:rStyle w:val="Other1"/>
                <w:b/>
                <w:bCs/>
              </w:rPr>
              <w:t>Autorský dozor při provádění stavby</w:t>
            </w:r>
          </w:p>
        </w:tc>
        <w:tc>
          <w:tcPr>
            <w:tcW w:w="1548" w:type="dxa"/>
            <w:tcBorders>
              <w:top w:val="single" w:sz="4" w:space="0" w:color="auto"/>
              <w:left w:val="single" w:sz="4" w:space="0" w:color="auto"/>
            </w:tcBorders>
            <w:shd w:val="clear" w:color="auto" w:fill="auto"/>
            <w:vAlign w:val="center"/>
          </w:tcPr>
          <w:p w14:paraId="06D6B562" w14:textId="77777777" w:rsidR="002C0BF1" w:rsidRDefault="00000000">
            <w:pPr>
              <w:pStyle w:val="Other10"/>
              <w:spacing w:after="0"/>
              <w:jc w:val="right"/>
            </w:pPr>
            <w:r>
              <w:rPr>
                <w:rStyle w:val="Other1"/>
                <w:b/>
                <w:bCs/>
              </w:rPr>
              <w:t>82 000,00</w:t>
            </w:r>
          </w:p>
        </w:tc>
        <w:tc>
          <w:tcPr>
            <w:tcW w:w="1188" w:type="dxa"/>
            <w:tcBorders>
              <w:top w:val="single" w:sz="4" w:space="0" w:color="auto"/>
              <w:left w:val="single" w:sz="4" w:space="0" w:color="auto"/>
            </w:tcBorders>
            <w:shd w:val="clear" w:color="auto" w:fill="auto"/>
            <w:vAlign w:val="center"/>
          </w:tcPr>
          <w:p w14:paraId="75F93130" w14:textId="77777777" w:rsidR="002C0BF1" w:rsidRDefault="00000000">
            <w:pPr>
              <w:pStyle w:val="Other10"/>
              <w:spacing w:after="0"/>
              <w:jc w:val="right"/>
            </w:pPr>
            <w:r>
              <w:rPr>
                <w:rStyle w:val="Other1"/>
                <w:b/>
                <w:bCs/>
              </w:rPr>
              <w:t>17 220,00</w:t>
            </w:r>
          </w:p>
        </w:tc>
        <w:tc>
          <w:tcPr>
            <w:tcW w:w="1526" w:type="dxa"/>
            <w:tcBorders>
              <w:top w:val="single" w:sz="4" w:space="0" w:color="auto"/>
              <w:left w:val="single" w:sz="4" w:space="0" w:color="auto"/>
              <w:right w:val="single" w:sz="4" w:space="0" w:color="auto"/>
            </w:tcBorders>
            <w:shd w:val="clear" w:color="auto" w:fill="auto"/>
            <w:vAlign w:val="center"/>
          </w:tcPr>
          <w:p w14:paraId="73E0EE4D" w14:textId="77777777" w:rsidR="002C0BF1" w:rsidRDefault="00000000">
            <w:pPr>
              <w:pStyle w:val="Other10"/>
              <w:spacing w:after="0"/>
              <w:jc w:val="right"/>
            </w:pPr>
            <w:r>
              <w:rPr>
                <w:rStyle w:val="Other1"/>
                <w:b/>
                <w:bCs/>
              </w:rPr>
              <w:t>99 220,00</w:t>
            </w:r>
          </w:p>
        </w:tc>
      </w:tr>
      <w:tr w:rsidR="002C0BF1" w14:paraId="46409EDD" w14:textId="77777777">
        <w:tblPrEx>
          <w:tblCellMar>
            <w:top w:w="0" w:type="dxa"/>
            <w:bottom w:w="0" w:type="dxa"/>
          </w:tblCellMar>
        </w:tblPrEx>
        <w:trPr>
          <w:trHeight w:hRule="exact" w:val="655"/>
          <w:jc w:val="center"/>
        </w:trPr>
        <w:tc>
          <w:tcPr>
            <w:tcW w:w="4205" w:type="dxa"/>
            <w:gridSpan w:val="2"/>
            <w:tcBorders>
              <w:top w:val="single" w:sz="4" w:space="0" w:color="auto"/>
              <w:left w:val="single" w:sz="4" w:space="0" w:color="auto"/>
              <w:bottom w:val="single" w:sz="4" w:space="0" w:color="auto"/>
            </w:tcBorders>
            <w:shd w:val="clear" w:color="auto" w:fill="auto"/>
            <w:vAlign w:val="center"/>
          </w:tcPr>
          <w:p w14:paraId="35E4436C" w14:textId="77777777" w:rsidR="002C0BF1" w:rsidRDefault="00000000">
            <w:pPr>
              <w:pStyle w:val="Other10"/>
              <w:spacing w:after="0"/>
              <w:jc w:val="center"/>
            </w:pPr>
            <w:r>
              <w:rPr>
                <w:rStyle w:val="Other1"/>
                <w:b/>
                <w:bCs/>
              </w:rPr>
              <w:t>Cena celkem</w:t>
            </w:r>
          </w:p>
        </w:tc>
        <w:tc>
          <w:tcPr>
            <w:tcW w:w="1548" w:type="dxa"/>
            <w:tcBorders>
              <w:top w:val="single" w:sz="4" w:space="0" w:color="auto"/>
              <w:left w:val="single" w:sz="4" w:space="0" w:color="auto"/>
              <w:bottom w:val="single" w:sz="4" w:space="0" w:color="auto"/>
            </w:tcBorders>
            <w:shd w:val="clear" w:color="auto" w:fill="auto"/>
            <w:vAlign w:val="center"/>
          </w:tcPr>
          <w:p w14:paraId="10FB525D" w14:textId="77777777" w:rsidR="002C0BF1" w:rsidRDefault="00000000">
            <w:pPr>
              <w:pStyle w:val="Other10"/>
              <w:spacing w:after="0"/>
              <w:jc w:val="right"/>
            </w:pPr>
            <w:r>
              <w:rPr>
                <w:rStyle w:val="Other1"/>
                <w:b/>
                <w:bCs/>
              </w:rPr>
              <w:t>927 000,00</w:t>
            </w:r>
          </w:p>
        </w:tc>
        <w:tc>
          <w:tcPr>
            <w:tcW w:w="1188" w:type="dxa"/>
            <w:tcBorders>
              <w:top w:val="single" w:sz="4" w:space="0" w:color="auto"/>
              <w:left w:val="single" w:sz="4" w:space="0" w:color="auto"/>
              <w:bottom w:val="single" w:sz="4" w:space="0" w:color="auto"/>
            </w:tcBorders>
            <w:shd w:val="clear" w:color="auto" w:fill="auto"/>
            <w:vAlign w:val="center"/>
          </w:tcPr>
          <w:p w14:paraId="1493823E" w14:textId="77777777" w:rsidR="002C0BF1" w:rsidRDefault="00000000">
            <w:pPr>
              <w:pStyle w:val="Other10"/>
              <w:spacing w:after="0"/>
              <w:jc w:val="right"/>
            </w:pPr>
            <w:r>
              <w:rPr>
                <w:rStyle w:val="Other1"/>
                <w:b/>
                <w:bCs/>
              </w:rPr>
              <w:t>194 670,00</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79F850CC" w14:textId="77777777" w:rsidR="002C0BF1" w:rsidRDefault="00000000">
            <w:pPr>
              <w:pStyle w:val="Other10"/>
              <w:spacing w:after="0"/>
              <w:jc w:val="right"/>
            </w:pPr>
            <w:r>
              <w:rPr>
                <w:rStyle w:val="Other1"/>
                <w:b/>
                <w:bCs/>
              </w:rPr>
              <w:t>1 121 670,00</w:t>
            </w:r>
          </w:p>
        </w:tc>
      </w:tr>
    </w:tbl>
    <w:p w14:paraId="381B6EC2" w14:textId="77777777" w:rsidR="002C0BF1" w:rsidRDefault="002C0BF1">
      <w:pPr>
        <w:spacing w:after="199" w:line="1" w:lineRule="exact"/>
      </w:pPr>
    </w:p>
    <w:p w14:paraId="0F74E697" w14:textId="77777777" w:rsidR="002C0BF1" w:rsidRDefault="00000000">
      <w:pPr>
        <w:pStyle w:val="Bodytext10"/>
        <w:numPr>
          <w:ilvl w:val="0"/>
          <w:numId w:val="10"/>
        </w:numPr>
        <w:tabs>
          <w:tab w:val="left" w:pos="313"/>
        </w:tabs>
        <w:spacing w:line="252" w:lineRule="auto"/>
        <w:ind w:left="320" w:hanging="320"/>
        <w:jc w:val="both"/>
      </w:pPr>
      <w:r>
        <w:rPr>
          <w:rStyle w:val="Bodytext1"/>
        </w:rPr>
        <w:t>Součástí sjednané ceny jsou veškeré práce a dodávky, poplatky a jiné náklady nezbytné pro řádné a úplné provedení díla.</w:t>
      </w:r>
    </w:p>
    <w:p w14:paraId="12BEE7BB" w14:textId="77777777" w:rsidR="002C0BF1" w:rsidRDefault="00000000">
      <w:pPr>
        <w:pStyle w:val="Bodytext10"/>
        <w:numPr>
          <w:ilvl w:val="0"/>
          <w:numId w:val="10"/>
        </w:numPr>
        <w:tabs>
          <w:tab w:val="left" w:pos="313"/>
        </w:tabs>
      </w:pPr>
      <w:r>
        <w:rPr>
          <w:rStyle w:val="Bodytext1"/>
        </w:rPr>
        <w:t>Cena díla uvedená v odst. 1 tohoto článkuje cenou nejvýše přípustnou a nelze ji překročit.</w:t>
      </w:r>
    </w:p>
    <w:p w14:paraId="40CC9F3D" w14:textId="77777777" w:rsidR="002C0BF1" w:rsidRDefault="00000000">
      <w:pPr>
        <w:pStyle w:val="Bodytext10"/>
        <w:numPr>
          <w:ilvl w:val="0"/>
          <w:numId w:val="10"/>
        </w:numPr>
        <w:tabs>
          <w:tab w:val="left" w:pos="313"/>
        </w:tabs>
        <w:ind w:left="320" w:hanging="320"/>
        <w:jc w:val="both"/>
      </w:pPr>
      <w:r>
        <w:rPr>
          <w:rStyle w:val="Bodytext1"/>
        </w:rPr>
        <w:t>Nebude-li některá část díla v důsledku sjednaných méněprací provedena, bude cena za dílo snížena, a to odečtením veškerých nákladů na provedení těch částí díla, které v rámci méněprací nebudou provedeny.</w:t>
      </w:r>
    </w:p>
    <w:p w14:paraId="0505CABE" w14:textId="77777777" w:rsidR="002C0BF1" w:rsidRDefault="00000000">
      <w:pPr>
        <w:pStyle w:val="Bodytext10"/>
        <w:numPr>
          <w:ilvl w:val="0"/>
          <w:numId w:val="10"/>
        </w:numPr>
        <w:tabs>
          <w:tab w:val="left" w:pos="313"/>
        </w:tabs>
        <w:spacing w:after="860"/>
        <w:ind w:left="320" w:hanging="320"/>
        <w:jc w:val="both"/>
      </w:pPr>
      <w:r>
        <w:rPr>
          <w:rStyle w:val="Bodytext1"/>
        </w:rPr>
        <w:t>V případě, že dojde ke změně zákonné sazby DPH, je zhotovitel k ceně díla bez DPH povinen účtovat DPH v platné výši. Smluvní strany se dohodly, že v případě změny ceny díla v důsledku změny sazby DPH není nutno ke smlouvě uzavírat dodatek. Zhotovitel odpovídá za to, že sazba daně z přidané hodnoty bude stanovena v souladu splatnými právními předpisy.</w:t>
      </w:r>
    </w:p>
    <w:p w14:paraId="4A3F9DDC" w14:textId="77777777" w:rsidR="002C0BF1" w:rsidRDefault="00000000">
      <w:pPr>
        <w:pStyle w:val="Heading310"/>
        <w:keepNext/>
        <w:keepLines/>
      </w:pPr>
      <w:bookmarkStart w:id="10" w:name="bookmark21"/>
      <w:proofErr w:type="spellStart"/>
      <w:r>
        <w:rPr>
          <w:rStyle w:val="Heading31"/>
        </w:rPr>
        <w:t>vm</w:t>
      </w:r>
      <w:proofErr w:type="spellEnd"/>
      <w:r>
        <w:rPr>
          <w:rStyle w:val="Heading31"/>
        </w:rPr>
        <w:t>.</w:t>
      </w:r>
      <w:bookmarkEnd w:id="10"/>
    </w:p>
    <w:p w14:paraId="0597DBAA" w14:textId="77777777" w:rsidR="002C0BF1" w:rsidRDefault="00000000">
      <w:pPr>
        <w:pStyle w:val="Heading410"/>
        <w:keepNext/>
        <w:keepLines/>
      </w:pPr>
      <w:bookmarkStart w:id="11" w:name="bookmark23"/>
      <w:r>
        <w:rPr>
          <w:rStyle w:val="Heading41"/>
          <w:b/>
          <w:bCs/>
        </w:rPr>
        <w:t>Platební podmínky</w:t>
      </w:r>
      <w:bookmarkEnd w:id="11"/>
    </w:p>
    <w:p w14:paraId="2DD2BAF6" w14:textId="77777777" w:rsidR="002C0BF1" w:rsidRDefault="00000000">
      <w:pPr>
        <w:pStyle w:val="Bodytext10"/>
        <w:numPr>
          <w:ilvl w:val="0"/>
          <w:numId w:val="11"/>
        </w:numPr>
        <w:tabs>
          <w:tab w:val="left" w:pos="313"/>
        </w:tabs>
        <w:jc w:val="both"/>
      </w:pPr>
      <w:r>
        <w:rPr>
          <w:rStyle w:val="Bodytext1"/>
        </w:rPr>
        <w:t>Zálohy nejsou sjednány.</w:t>
      </w:r>
    </w:p>
    <w:p w14:paraId="085B3DAC" w14:textId="77777777" w:rsidR="002C0BF1" w:rsidRDefault="00000000">
      <w:pPr>
        <w:pStyle w:val="Bodytext10"/>
        <w:numPr>
          <w:ilvl w:val="0"/>
          <w:numId w:val="11"/>
        </w:numPr>
        <w:tabs>
          <w:tab w:val="left" w:pos="313"/>
        </w:tabs>
        <w:ind w:left="320" w:hanging="320"/>
        <w:jc w:val="both"/>
      </w:pPr>
      <w:r>
        <w:rPr>
          <w:rStyle w:val="Bodytext1"/>
        </w:rPr>
        <w:t xml:space="preserve">V souladu s </w:t>
      </w:r>
      <w:proofErr w:type="spellStart"/>
      <w:r>
        <w:rPr>
          <w:rStyle w:val="Bodytext1"/>
        </w:rPr>
        <w:t>ust</w:t>
      </w:r>
      <w:proofErr w:type="spellEnd"/>
      <w:r>
        <w:rPr>
          <w:rStyle w:val="Bodytext1"/>
        </w:rPr>
        <w:t>. zákona o DPH sjednávají strany dílčí plnění. Dílčí plnění se považuje za samostatné zdanitelné plnění uskutečněné dle odst. 3 tohoto článku smlouvy.</w:t>
      </w:r>
    </w:p>
    <w:p w14:paraId="2F599BD8" w14:textId="77777777" w:rsidR="002C0BF1" w:rsidRDefault="00000000">
      <w:pPr>
        <w:pStyle w:val="Bodytext10"/>
        <w:numPr>
          <w:ilvl w:val="0"/>
          <w:numId w:val="11"/>
        </w:numPr>
        <w:tabs>
          <w:tab w:val="left" w:pos="313"/>
        </w:tabs>
        <w:jc w:val="both"/>
      </w:pPr>
      <w:r>
        <w:rPr>
          <w:rStyle w:val="Bodytext1"/>
        </w:rPr>
        <w:t>Cena za dílo bude uhrazena takto:</w:t>
      </w:r>
    </w:p>
    <w:p w14:paraId="1BBC7554" w14:textId="77777777" w:rsidR="002C0BF1" w:rsidRDefault="00000000">
      <w:pPr>
        <w:pStyle w:val="Bodytext10"/>
        <w:numPr>
          <w:ilvl w:val="0"/>
          <w:numId w:val="12"/>
        </w:numPr>
        <w:tabs>
          <w:tab w:val="left" w:pos="693"/>
        </w:tabs>
        <w:ind w:left="680" w:hanging="340"/>
        <w:jc w:val="both"/>
      </w:pPr>
      <w:r>
        <w:rPr>
          <w:rStyle w:val="Bodytext1"/>
        </w:rPr>
        <w:t>po předání projektové dokumentace v rozsahu dle či. III. včetně žádostí o vyjádření dotčených orgánů státní správy bude uhrazena cena za 1. část díla dle čl. VII. odst. 1 této smlouvy.</w:t>
      </w:r>
    </w:p>
    <w:p w14:paraId="27EDD269" w14:textId="77777777" w:rsidR="002C0BF1" w:rsidRDefault="00000000">
      <w:pPr>
        <w:pStyle w:val="Bodytext10"/>
        <w:numPr>
          <w:ilvl w:val="0"/>
          <w:numId w:val="12"/>
        </w:numPr>
        <w:tabs>
          <w:tab w:val="left" w:pos="693"/>
        </w:tabs>
        <w:spacing w:after="460"/>
        <w:ind w:left="680" w:hanging="340"/>
        <w:jc w:val="both"/>
      </w:pPr>
      <w:r>
        <w:rPr>
          <w:rStyle w:val="Bodytext1"/>
        </w:rPr>
        <w:t>po ukončení výkonu autorského dozoru při provádění stavby po vydání platného kolaudačního souhlasu za 3. část dle č. VII. odst. 1 této smlouvy.</w:t>
      </w:r>
    </w:p>
    <w:p w14:paraId="69ADD724" w14:textId="77777777" w:rsidR="002C0BF1" w:rsidRDefault="00000000">
      <w:pPr>
        <w:pStyle w:val="Bodytext10"/>
        <w:numPr>
          <w:ilvl w:val="0"/>
          <w:numId w:val="11"/>
        </w:numPr>
        <w:tabs>
          <w:tab w:val="left" w:pos="313"/>
        </w:tabs>
        <w:ind w:left="320" w:hanging="320"/>
        <w:jc w:val="both"/>
      </w:pPr>
      <w:r>
        <w:rPr>
          <w:rStyle w:val="Bodytext1"/>
        </w:rPr>
        <w:t xml:space="preserve">Podkladem pro úhradu smluvní ceny budou faktury, které budou mít náležitosti daňového dokladu dle zákona o DPH, a náležitosti stanovené obecně závaznými právními předpisy (dále jen „faktura“). Faktura musí kromě zákonem stanovených náležitostí pro daňový doklad obsahovat </w:t>
      </w:r>
      <w:r>
        <w:rPr>
          <w:rStyle w:val="Bodytext1"/>
        </w:rPr>
        <w:lastRenderedPageBreak/>
        <w:t>také:</w:t>
      </w:r>
    </w:p>
    <w:p w14:paraId="4D23677B" w14:textId="77777777" w:rsidR="002C0BF1" w:rsidRDefault="00000000">
      <w:pPr>
        <w:pStyle w:val="Bodytext10"/>
        <w:numPr>
          <w:ilvl w:val="0"/>
          <w:numId w:val="13"/>
        </w:numPr>
        <w:tabs>
          <w:tab w:val="left" w:pos="673"/>
        </w:tabs>
        <w:spacing w:after="40"/>
        <w:ind w:firstLine="320"/>
      </w:pPr>
      <w:r>
        <w:rPr>
          <w:rStyle w:val="Bodytext1"/>
        </w:rPr>
        <w:t>číslo smlouvy objednatele, IČ objednatele, číslo veřejné zakázky (tj. ...),</w:t>
      </w:r>
    </w:p>
    <w:p w14:paraId="6245A6A2" w14:textId="77777777" w:rsidR="002C0BF1" w:rsidRDefault="00000000">
      <w:pPr>
        <w:pStyle w:val="Bodytext10"/>
        <w:numPr>
          <w:ilvl w:val="0"/>
          <w:numId w:val="13"/>
        </w:numPr>
        <w:tabs>
          <w:tab w:val="left" w:pos="693"/>
        </w:tabs>
        <w:spacing w:after="40"/>
        <w:ind w:left="680" w:hanging="340"/>
        <w:jc w:val="both"/>
      </w:pPr>
      <w:r>
        <w:rPr>
          <w:rStyle w:val="Bodytext1"/>
        </w:rPr>
        <w:t xml:space="preserve">předmět smlouvy, tj. text „Zhotovení projektové dokumentace </w:t>
      </w:r>
      <w:proofErr w:type="gramStart"/>
      <w:r>
        <w:rPr>
          <w:rStyle w:val="Bodytext1"/>
        </w:rPr>
        <w:t>stavby - Rekonstrukce</w:t>
      </w:r>
      <w:proofErr w:type="gramEnd"/>
      <w:r>
        <w:rPr>
          <w:rStyle w:val="Bodytext1"/>
        </w:rPr>
        <w:t xml:space="preserve"> budovy na nový pavilón psychiatrie“,</w:t>
      </w:r>
    </w:p>
    <w:p w14:paraId="25168399" w14:textId="77777777" w:rsidR="002C0BF1" w:rsidRDefault="00000000">
      <w:pPr>
        <w:pStyle w:val="Bodytext10"/>
        <w:numPr>
          <w:ilvl w:val="0"/>
          <w:numId w:val="13"/>
        </w:numPr>
        <w:tabs>
          <w:tab w:val="left" w:pos="693"/>
        </w:tabs>
        <w:ind w:left="680" w:hanging="340"/>
        <w:jc w:val="both"/>
      </w:pPr>
      <w:r>
        <w:rPr>
          <w:rStyle w:val="Bodytext1"/>
        </w:rPr>
        <w:t>označení banky a čísla účtu, na který' má být zaplaceno (pokud je číslo účtu odlišné od čísla uvedeného v čl. I odst. 2, je zhotovitel povinen o této skutečnosti v souladu s čl. II odst. 2 a 3 této smlouvy informovat objednatele),</w:t>
      </w:r>
    </w:p>
    <w:p w14:paraId="6BC349E3" w14:textId="77777777" w:rsidR="002C0BF1" w:rsidRDefault="00000000">
      <w:pPr>
        <w:pStyle w:val="Bodytext10"/>
        <w:numPr>
          <w:ilvl w:val="0"/>
          <w:numId w:val="13"/>
        </w:numPr>
        <w:tabs>
          <w:tab w:val="left" w:pos="688"/>
        </w:tabs>
        <w:spacing w:after="40"/>
        <w:ind w:left="680" w:hanging="340"/>
        <w:jc w:val="both"/>
      </w:pPr>
      <w:r>
        <w:rPr>
          <w:rStyle w:val="Bodytext1"/>
        </w:rPr>
        <w:t>číslo a datum předávacího protokolu se stanoviskem objednatele, že dílo (jeho část) přejímá (předávací protokol bude přílohou faktury),</w:t>
      </w:r>
    </w:p>
    <w:p w14:paraId="3DF68A58" w14:textId="77777777" w:rsidR="002C0BF1" w:rsidRDefault="00000000">
      <w:pPr>
        <w:pStyle w:val="Bodytext10"/>
        <w:numPr>
          <w:ilvl w:val="0"/>
          <w:numId w:val="13"/>
        </w:numPr>
        <w:tabs>
          <w:tab w:val="left" w:pos="690"/>
        </w:tabs>
        <w:spacing w:after="40"/>
        <w:ind w:firstLine="340"/>
        <w:jc w:val="both"/>
      </w:pPr>
      <w:r>
        <w:rPr>
          <w:rStyle w:val="Bodytext1"/>
        </w:rPr>
        <w:t>lhůtu splatnosti faktury,</w:t>
      </w:r>
    </w:p>
    <w:p w14:paraId="362615A1" w14:textId="77777777" w:rsidR="002C0BF1" w:rsidRDefault="00000000">
      <w:pPr>
        <w:pStyle w:val="Bodytext10"/>
        <w:numPr>
          <w:ilvl w:val="0"/>
          <w:numId w:val="13"/>
        </w:numPr>
        <w:tabs>
          <w:tab w:val="left" w:pos="690"/>
        </w:tabs>
        <w:ind w:firstLine="340"/>
        <w:jc w:val="both"/>
      </w:pPr>
      <w:r>
        <w:rPr>
          <w:rStyle w:val="Bodytext1"/>
        </w:rPr>
        <w:t>jméno a vlastnoruční podpis osoby, která fakturu vystavila, včetně kontaktního telefonu.</w:t>
      </w:r>
    </w:p>
    <w:p w14:paraId="6E189C26" w14:textId="77777777" w:rsidR="002C0BF1" w:rsidRDefault="00000000">
      <w:pPr>
        <w:pStyle w:val="Bodytext10"/>
        <w:numPr>
          <w:ilvl w:val="0"/>
          <w:numId w:val="11"/>
        </w:numPr>
        <w:tabs>
          <w:tab w:val="left" w:pos="314"/>
        </w:tabs>
        <w:ind w:left="340" w:hanging="340"/>
        <w:jc w:val="both"/>
      </w:pPr>
      <w:r>
        <w:rPr>
          <w:rStyle w:val="Bodytext1"/>
        </w:rPr>
        <w:t>Faktury (samostatná zdanitelná plnění) budou zhotovitelem vystavovány do celkové výše ceny díla dle čl. VII odst. 1 této smlouvy.</w:t>
      </w:r>
    </w:p>
    <w:p w14:paraId="412B55C4" w14:textId="77777777" w:rsidR="002C0BF1" w:rsidRDefault="00000000">
      <w:pPr>
        <w:pStyle w:val="Bodytext10"/>
        <w:numPr>
          <w:ilvl w:val="0"/>
          <w:numId w:val="11"/>
        </w:numPr>
        <w:tabs>
          <w:tab w:val="left" w:pos="314"/>
        </w:tabs>
        <w:spacing w:after="360"/>
        <w:ind w:left="340" w:hanging="340"/>
        <w:jc w:val="both"/>
      </w:pPr>
      <w:r>
        <w:rPr>
          <w:rStyle w:val="Bodytext1"/>
        </w:rPr>
        <w:t>Lhůta splatnosti faktur Činí 30 kalendářních dnů ode dne jejich doručení objednateli. Doručení faktury se provede osobně oproti podpisu zmocněné osoby objednatele nebo doručenkou prostřednictvím provozovatele poštovních služeb.</w:t>
      </w:r>
    </w:p>
    <w:p w14:paraId="368612B3" w14:textId="77777777" w:rsidR="002C0BF1" w:rsidRDefault="00000000">
      <w:pPr>
        <w:pStyle w:val="Bodytext10"/>
        <w:numPr>
          <w:ilvl w:val="0"/>
          <w:numId w:val="11"/>
        </w:numPr>
        <w:tabs>
          <w:tab w:val="left" w:pos="314"/>
        </w:tabs>
        <w:ind w:left="340" w:hanging="340"/>
        <w:jc w:val="both"/>
      </w:pPr>
      <w:r>
        <w:rPr>
          <w:rStyle w:val="Bodytext1"/>
        </w:rPr>
        <w:t>Fakturu může zhotovitel vystavit pouze na základě předávacího protokolu dle čl. V odst. 3 této smlouvy, podepsaného oprávněnými zástupci obou smluvních stran, v němž bude uvedeno stanovisko objednatele, že dílo (jeho část) přejímá.</w:t>
      </w:r>
    </w:p>
    <w:p w14:paraId="50883657" w14:textId="77777777" w:rsidR="002C0BF1" w:rsidRDefault="00000000">
      <w:pPr>
        <w:pStyle w:val="Bodytext10"/>
        <w:numPr>
          <w:ilvl w:val="0"/>
          <w:numId w:val="11"/>
        </w:numPr>
        <w:tabs>
          <w:tab w:val="left" w:pos="314"/>
        </w:tabs>
        <w:ind w:left="340" w:hanging="340"/>
        <w:jc w:val="both"/>
      </w:pPr>
      <w:r>
        <w:rPr>
          <w:rStyle w:val="Bodytext1"/>
        </w:rPr>
        <w:t>Doručení faktury a žádosti o uvolnění pozastávky se provede osobně oproti podpisu zmocněné osoby objednatele nebo doručenkou prostřednictvím provozovatele poštovních služeb.</w:t>
      </w:r>
    </w:p>
    <w:p w14:paraId="1499953B" w14:textId="77777777" w:rsidR="002C0BF1" w:rsidRDefault="00000000">
      <w:pPr>
        <w:pStyle w:val="Bodytext10"/>
        <w:numPr>
          <w:ilvl w:val="0"/>
          <w:numId w:val="11"/>
        </w:numPr>
        <w:tabs>
          <w:tab w:val="left" w:pos="314"/>
        </w:tabs>
        <w:ind w:left="340" w:hanging="340"/>
        <w:jc w:val="both"/>
      </w:pPr>
      <w:r>
        <w:rPr>
          <w:rStyle w:val="Bodytext1"/>
        </w:rPr>
        <w:t>Nebude-li faktura obsahovat některou povinnou nebo dohodnutou náležitost nebo bude chybně vyúčtována cena nebo DPH, je objednatel oprávněn fakturu před uplynutím lhůty splatnosti vrátit zhotoviteli k provedení opravy s vyznačením důvodu vrácení. Zhotovitel provede opravu vystavením nové faktury. Vrátí-li objednatel vadnou fakturu zhotoviteli, přestává běžet původní lhůta splatnosti. Celá lhůta splatnosti běží opět ode dne doručení nově vyhotovené faktury objednateli.</w:t>
      </w:r>
    </w:p>
    <w:p w14:paraId="62FEA1F1" w14:textId="77777777" w:rsidR="002C0BF1" w:rsidRDefault="00000000">
      <w:pPr>
        <w:pStyle w:val="Bodytext10"/>
        <w:numPr>
          <w:ilvl w:val="0"/>
          <w:numId w:val="11"/>
        </w:numPr>
        <w:tabs>
          <w:tab w:val="left" w:pos="381"/>
        </w:tabs>
      </w:pPr>
      <w:r>
        <w:rPr>
          <w:rStyle w:val="Bodytext1"/>
        </w:rPr>
        <w:t>Povinnost zaplatit cenu za dílo je splněna dnem odepsání příslušné Částky z účtu objednatele.</w:t>
      </w:r>
    </w:p>
    <w:p w14:paraId="5D978C84" w14:textId="77777777" w:rsidR="002C0BF1" w:rsidRDefault="00000000">
      <w:pPr>
        <w:pStyle w:val="Bodytext10"/>
        <w:numPr>
          <w:ilvl w:val="0"/>
          <w:numId w:val="11"/>
        </w:numPr>
        <w:tabs>
          <w:tab w:val="left" w:pos="373"/>
        </w:tabs>
        <w:ind w:left="340" w:hanging="340"/>
        <w:jc w:val="both"/>
      </w:pPr>
      <w:r>
        <w:rPr>
          <w:rStyle w:val="Bodytext1"/>
        </w:rP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19F6885C" w14:textId="77777777" w:rsidR="002C0BF1" w:rsidRDefault="00000000">
      <w:pPr>
        <w:pStyle w:val="Bodytext10"/>
        <w:numPr>
          <w:ilvl w:val="0"/>
          <w:numId w:val="14"/>
        </w:numPr>
        <w:tabs>
          <w:tab w:val="left" w:pos="688"/>
        </w:tabs>
        <w:spacing w:after="40"/>
        <w:ind w:left="680" w:hanging="340"/>
        <w:jc w:val="both"/>
      </w:pPr>
      <w:r>
        <w:rPr>
          <w:rStyle w:val="Bodytext1"/>
        </w:rPr>
        <w:t>zhotovitel bude ke dni uskutečnění zdanitelného plnění zveřejněn v aplikaci „Registr plátců DPH“ jako nespolehlivý plátce, nebo</w:t>
      </w:r>
    </w:p>
    <w:p w14:paraId="21D9F42F" w14:textId="77777777" w:rsidR="002C0BF1" w:rsidRDefault="00000000">
      <w:pPr>
        <w:pStyle w:val="Bodytext10"/>
        <w:numPr>
          <w:ilvl w:val="0"/>
          <w:numId w:val="14"/>
        </w:numPr>
        <w:tabs>
          <w:tab w:val="left" w:pos="690"/>
        </w:tabs>
        <w:spacing w:after="40"/>
        <w:ind w:firstLine="340"/>
        <w:jc w:val="both"/>
      </w:pPr>
      <w:r>
        <w:rPr>
          <w:rStyle w:val="Bodytext1"/>
        </w:rPr>
        <w:t>zhotovitel bude ke dni uskutečnění zdanitelného plnění v insolvenčním řízení, nebo</w:t>
      </w:r>
    </w:p>
    <w:p w14:paraId="417982D8" w14:textId="77777777" w:rsidR="002C0BF1" w:rsidRDefault="00000000">
      <w:pPr>
        <w:pStyle w:val="Bodytext10"/>
        <w:numPr>
          <w:ilvl w:val="0"/>
          <w:numId w:val="14"/>
        </w:numPr>
        <w:tabs>
          <w:tab w:val="left" w:pos="688"/>
        </w:tabs>
        <w:spacing w:after="40"/>
        <w:ind w:left="680" w:hanging="340"/>
        <w:jc w:val="both"/>
      </w:pPr>
      <w:r>
        <w:rPr>
          <w:rStyle w:val="Bodytext1"/>
        </w:rPr>
        <w:t>bankovní účet zhotovitele určený k úhradě plnění uvedený na faktuře nebude správcem daně zveřejněn v aplikaci „Registr plátců DPH“.</w:t>
      </w:r>
    </w:p>
    <w:p w14:paraId="6D9D7527" w14:textId="77777777" w:rsidR="002C0BF1" w:rsidRDefault="00000000">
      <w:pPr>
        <w:pStyle w:val="Bodytext10"/>
        <w:spacing w:after="440"/>
        <w:ind w:left="340"/>
        <w:jc w:val="both"/>
      </w:pPr>
      <w:r>
        <w:rPr>
          <w:rStyle w:val="Bodytext1"/>
        </w:rPr>
        <w:t>Objednatel nenese odpovědnost za případné penále a jiné postihy vyměřené či stanovené správcem daně zhotoviteli v souvislosti s potenciálně pozdní úhradou DPH, tj. po datu splatnosti této daně</w:t>
      </w:r>
    </w:p>
    <w:p w14:paraId="4CA44D75" w14:textId="77777777" w:rsidR="002C0BF1" w:rsidRDefault="002C0BF1">
      <w:pPr>
        <w:pStyle w:val="Bodytext10"/>
        <w:numPr>
          <w:ilvl w:val="0"/>
          <w:numId w:val="15"/>
        </w:numPr>
        <w:spacing w:after="0"/>
        <w:jc w:val="center"/>
      </w:pPr>
    </w:p>
    <w:p w14:paraId="563C57BF" w14:textId="77777777" w:rsidR="002C0BF1" w:rsidRDefault="00000000">
      <w:pPr>
        <w:pStyle w:val="Heading410"/>
        <w:keepNext/>
        <w:keepLines/>
      </w:pPr>
      <w:bookmarkStart w:id="12" w:name="bookmark25"/>
      <w:r>
        <w:rPr>
          <w:rStyle w:val="Heading41"/>
          <w:b/>
          <w:bCs/>
        </w:rPr>
        <w:t>Povinnost nahradit škodu</w:t>
      </w:r>
      <w:bookmarkEnd w:id="12"/>
    </w:p>
    <w:p w14:paraId="63FF16D9" w14:textId="77777777" w:rsidR="002C0BF1" w:rsidRDefault="00000000">
      <w:pPr>
        <w:pStyle w:val="Bodytext10"/>
        <w:numPr>
          <w:ilvl w:val="0"/>
          <w:numId w:val="16"/>
        </w:numPr>
        <w:tabs>
          <w:tab w:val="left" w:pos="314"/>
        </w:tabs>
        <w:ind w:left="340" w:hanging="340"/>
        <w:jc w:val="both"/>
      </w:pPr>
      <w:r>
        <w:rPr>
          <w:rStyle w:val="Bodytext1"/>
        </w:rPr>
        <w:t>Povinnost nahradit škodu se řídí příslušnými ustanoveními občanského zákoníku, nestanoví-li smlouva jinak.</w:t>
      </w:r>
    </w:p>
    <w:p w14:paraId="4C1C6237" w14:textId="77777777" w:rsidR="002C0BF1" w:rsidRDefault="00000000">
      <w:pPr>
        <w:pStyle w:val="Bodytext10"/>
        <w:numPr>
          <w:ilvl w:val="0"/>
          <w:numId w:val="16"/>
        </w:numPr>
        <w:tabs>
          <w:tab w:val="left" w:pos="314"/>
        </w:tabs>
        <w:ind w:left="340" w:hanging="340"/>
        <w:jc w:val="both"/>
      </w:pPr>
      <w:r>
        <w:rPr>
          <w:rStyle w:val="Bodytext1"/>
        </w:rPr>
        <w:t>Zhotovitel odpovídá za škodu, která objednateli vznikne v důsledku vadně provedeného díla, a to v plném rozsahu.</w:t>
      </w:r>
    </w:p>
    <w:p w14:paraId="77F0BA95" w14:textId="77777777" w:rsidR="002C0BF1" w:rsidRDefault="00000000">
      <w:pPr>
        <w:pStyle w:val="Bodytext10"/>
        <w:numPr>
          <w:ilvl w:val="0"/>
          <w:numId w:val="16"/>
        </w:numPr>
        <w:tabs>
          <w:tab w:val="left" w:pos="314"/>
        </w:tabs>
        <w:spacing w:line="252" w:lineRule="auto"/>
        <w:ind w:left="340" w:hanging="340"/>
        <w:jc w:val="both"/>
      </w:pPr>
      <w:r>
        <w:rPr>
          <w:rStyle w:val="Bodytext1"/>
        </w:rPr>
        <w:t>Zhotovitel je povinen učinit veškerá opatření potřebná k odvrácení škody nebo k jejímu zmírnění.</w:t>
      </w:r>
    </w:p>
    <w:p w14:paraId="6932E7D4" w14:textId="77777777" w:rsidR="002C0BF1" w:rsidRDefault="002C0BF1">
      <w:pPr>
        <w:pStyle w:val="Heading410"/>
        <w:keepNext/>
        <w:keepLines/>
        <w:numPr>
          <w:ilvl w:val="0"/>
          <w:numId w:val="15"/>
        </w:numPr>
        <w:spacing w:after="0"/>
      </w:pPr>
      <w:bookmarkStart w:id="13" w:name="bookmark27"/>
      <w:bookmarkEnd w:id="13"/>
    </w:p>
    <w:p w14:paraId="60F49A0A" w14:textId="77777777" w:rsidR="002C0BF1" w:rsidRDefault="00000000">
      <w:pPr>
        <w:pStyle w:val="Heading410"/>
        <w:keepNext/>
        <w:keepLines/>
        <w:spacing w:after="220"/>
      </w:pPr>
      <w:r>
        <w:rPr>
          <w:rStyle w:val="Heading41"/>
          <w:b/>
          <w:bCs/>
        </w:rPr>
        <w:t>Práva z vadného plnění,</w:t>
      </w:r>
    </w:p>
    <w:p w14:paraId="22C64C4C" w14:textId="77777777" w:rsidR="002C0BF1" w:rsidRDefault="00000000">
      <w:pPr>
        <w:pStyle w:val="Bodytext10"/>
        <w:numPr>
          <w:ilvl w:val="0"/>
          <w:numId w:val="17"/>
        </w:numPr>
        <w:tabs>
          <w:tab w:val="left" w:pos="313"/>
        </w:tabs>
        <w:jc w:val="both"/>
      </w:pPr>
      <w:r>
        <w:rPr>
          <w:rStyle w:val="Bodytext1"/>
        </w:rPr>
        <w:t>Dílo má vady, jestliže neodpovídá požadavkům uvedeným ve smlouvě.</w:t>
      </w:r>
    </w:p>
    <w:p w14:paraId="2C69D135" w14:textId="77777777" w:rsidR="002C0BF1" w:rsidRDefault="00000000">
      <w:pPr>
        <w:pStyle w:val="Bodytext10"/>
        <w:numPr>
          <w:ilvl w:val="0"/>
          <w:numId w:val="17"/>
        </w:numPr>
        <w:tabs>
          <w:tab w:val="left" w:pos="313"/>
        </w:tabs>
        <w:spacing w:after="0"/>
        <w:ind w:left="300" w:hanging="300"/>
        <w:jc w:val="both"/>
      </w:pPr>
      <w:r>
        <w:rPr>
          <w:rStyle w:val="Bodytext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728BB0AC" w14:textId="77777777" w:rsidR="002C0BF1" w:rsidRDefault="00000000">
      <w:pPr>
        <w:pStyle w:val="Bodytext10"/>
        <w:numPr>
          <w:ilvl w:val="0"/>
          <w:numId w:val="17"/>
        </w:numPr>
        <w:tabs>
          <w:tab w:val="left" w:pos="313"/>
        </w:tabs>
        <w:ind w:left="300" w:hanging="300"/>
        <w:jc w:val="both"/>
      </w:pPr>
      <w:r>
        <w:rPr>
          <w:rStyle w:val="Bodytext1"/>
        </w:rPr>
        <w:t>Vyskytne-</w:t>
      </w:r>
      <w:proofErr w:type="spellStart"/>
      <w:r>
        <w:rPr>
          <w:rStyle w:val="Bodytext1"/>
        </w:rPr>
        <w:t>Ii</w:t>
      </w:r>
      <w:proofErr w:type="spellEnd"/>
      <w:r>
        <w:rPr>
          <w:rStyle w:val="Bodytext1"/>
        </w:rPr>
        <w:t xml:space="preserve"> se na provedeném díle vada, objednatel písemně oznámí zhotoviteli její výskyt, vadu popíše a uvede, jak se projevuje. Jakmile objednatel odeslal toto písemné oznámení, má se za to, že požaduje bezplatné odstranění vady, neuvede-li v oznámení jinak.</w:t>
      </w:r>
    </w:p>
    <w:p w14:paraId="7405AF31" w14:textId="77777777" w:rsidR="002C0BF1" w:rsidRDefault="00000000">
      <w:pPr>
        <w:pStyle w:val="Bodytext10"/>
        <w:numPr>
          <w:ilvl w:val="0"/>
          <w:numId w:val="17"/>
        </w:numPr>
        <w:tabs>
          <w:tab w:val="left" w:pos="313"/>
        </w:tabs>
        <w:ind w:left="300" w:hanging="300"/>
        <w:jc w:val="both"/>
      </w:pPr>
      <w:r>
        <w:rPr>
          <w:rStyle w:val="Bodytext1"/>
        </w:rPr>
        <w:t>Zhotovitel je povinen odstranit vadu díla nejpozději do 5 pracovních dnů od jejího oznámení objednatelem, pokud se smluvní strany v konkrétním případě nedohodnou písemně jinak.</w:t>
      </w:r>
    </w:p>
    <w:p w14:paraId="191EDC9F" w14:textId="77777777" w:rsidR="002C0BF1" w:rsidRDefault="00000000">
      <w:pPr>
        <w:pStyle w:val="Bodytext10"/>
        <w:numPr>
          <w:ilvl w:val="0"/>
          <w:numId w:val="17"/>
        </w:numPr>
        <w:tabs>
          <w:tab w:val="left" w:pos="313"/>
        </w:tabs>
        <w:spacing w:after="700"/>
        <w:jc w:val="both"/>
      </w:pPr>
      <w:r>
        <w:rPr>
          <w:rStyle w:val="Bodytext1"/>
        </w:rPr>
        <w:t>Provedenou opravu vady díla zhotovitel objednateli předá písemným protokolem.</w:t>
      </w:r>
    </w:p>
    <w:p w14:paraId="50026FF1" w14:textId="77777777" w:rsidR="002C0BF1" w:rsidRDefault="002C0BF1">
      <w:pPr>
        <w:pStyle w:val="Bodytext10"/>
        <w:numPr>
          <w:ilvl w:val="0"/>
          <w:numId w:val="15"/>
        </w:numPr>
        <w:spacing w:after="0"/>
        <w:jc w:val="center"/>
      </w:pPr>
    </w:p>
    <w:p w14:paraId="088D4287" w14:textId="77777777" w:rsidR="002C0BF1" w:rsidRDefault="00000000">
      <w:pPr>
        <w:pStyle w:val="Heading410"/>
        <w:keepNext/>
        <w:keepLines/>
      </w:pPr>
      <w:bookmarkStart w:id="14" w:name="bookmark30"/>
      <w:r>
        <w:rPr>
          <w:rStyle w:val="Heading41"/>
          <w:b/>
          <w:bCs/>
        </w:rPr>
        <w:t>Smluvní pokuty</w:t>
      </w:r>
      <w:bookmarkEnd w:id="14"/>
    </w:p>
    <w:p w14:paraId="2E3DDD95" w14:textId="77777777" w:rsidR="002C0BF1" w:rsidRDefault="00000000">
      <w:pPr>
        <w:pStyle w:val="Bodytext10"/>
        <w:numPr>
          <w:ilvl w:val="0"/>
          <w:numId w:val="18"/>
        </w:numPr>
        <w:tabs>
          <w:tab w:val="left" w:pos="313"/>
        </w:tabs>
        <w:spacing w:after="220"/>
        <w:ind w:left="300" w:hanging="300"/>
        <w:jc w:val="both"/>
      </w:pPr>
      <w:r>
        <w:rPr>
          <w:rStyle w:val="Bodytext1"/>
        </w:rPr>
        <w:t>Nepředá-li zhotovitel objednateli kteroukoliv část díla ve lhůtě dle čl. IV. odst. 1 této smlouvy, je povinen uhradit objednateli smluvní pokutu ve výši 0,5 % z ceny příslušné části díla vč. DPH, s jejímž předáním je zhotovitel v prodlení, a to za každý i započatý den prodlení.</w:t>
      </w:r>
    </w:p>
    <w:p w14:paraId="166A5ADF" w14:textId="77777777" w:rsidR="002C0BF1" w:rsidRDefault="00000000">
      <w:pPr>
        <w:pStyle w:val="Bodytext10"/>
        <w:numPr>
          <w:ilvl w:val="0"/>
          <w:numId w:val="18"/>
        </w:numPr>
        <w:tabs>
          <w:tab w:val="left" w:pos="313"/>
        </w:tabs>
        <w:spacing w:after="220"/>
        <w:ind w:left="300" w:hanging="300"/>
        <w:jc w:val="both"/>
      </w:pPr>
      <w:r>
        <w:rPr>
          <w:rStyle w:val="Bodytext1"/>
        </w:rPr>
        <w:t xml:space="preserve">Pokud zhotovitel neodstraní vadu díla ve lhůtě uvedené v čl. X. odst. 4 této smlouvy, je povinen uhradit objednateli smluvní pokutu ve výši </w:t>
      </w:r>
      <w:proofErr w:type="gramStart"/>
      <w:r>
        <w:rPr>
          <w:rStyle w:val="Bodytext1"/>
        </w:rPr>
        <w:t>1.000,--</w:t>
      </w:r>
      <w:proofErr w:type="gramEnd"/>
      <w:r>
        <w:rPr>
          <w:rStyle w:val="Bodytext1"/>
        </w:rPr>
        <w:t xml:space="preserve"> Kč za každý i započatý den prodlení.</w:t>
      </w:r>
    </w:p>
    <w:p w14:paraId="092CEA44" w14:textId="77777777" w:rsidR="002C0BF1" w:rsidRDefault="00000000">
      <w:pPr>
        <w:pStyle w:val="Bodytext10"/>
        <w:numPr>
          <w:ilvl w:val="0"/>
          <w:numId w:val="18"/>
        </w:numPr>
        <w:tabs>
          <w:tab w:val="left" w:pos="313"/>
        </w:tabs>
        <w:spacing w:after="0"/>
        <w:ind w:left="300" w:hanging="300"/>
        <w:jc w:val="both"/>
      </w:pPr>
      <w:r>
        <w:rPr>
          <w:rStyle w:val="Bodytext1"/>
        </w:rPr>
        <w:t>Dojde-li k nesouladu mezi výkazem výměr a projektovou dokumentací a zároveň v důsledku tohoto nesouladu dojde k navýšení celkové ceny stavby při jejím provádění o více než 5 %, bude zhotovitel povinen uhradit objednateli smluvní pokutu ve výši 1 % z ceny stavebního díla včetně DPH.</w:t>
      </w:r>
    </w:p>
    <w:p w14:paraId="1B23F099" w14:textId="77777777" w:rsidR="002C0BF1" w:rsidRDefault="00000000">
      <w:pPr>
        <w:pStyle w:val="Bodytext10"/>
        <w:numPr>
          <w:ilvl w:val="0"/>
          <w:numId w:val="18"/>
        </w:numPr>
        <w:tabs>
          <w:tab w:val="left" w:pos="313"/>
        </w:tabs>
        <w:spacing w:after="220"/>
        <w:ind w:left="300" w:hanging="300"/>
        <w:jc w:val="both"/>
      </w:pPr>
      <w:r>
        <w:rPr>
          <w:rStyle w:val="Bodytext1"/>
        </w:rPr>
        <w:t xml:space="preserve">V případě porušení povinnosti sjednané v čl. VI. odst. 2 písm. f) této smlouvy, dojde-li porušením této povinnosti k prodlení s plněním díla, je zhotovitel povinen zaplatit objednateli smluvní pokutu ve výši </w:t>
      </w:r>
      <w:proofErr w:type="gramStart"/>
      <w:r>
        <w:rPr>
          <w:rStyle w:val="Bodytext1"/>
        </w:rPr>
        <w:t>5.000,—</w:t>
      </w:r>
      <w:proofErr w:type="gramEnd"/>
      <w:r>
        <w:rPr>
          <w:rStyle w:val="Bodytext1"/>
        </w:rPr>
        <w:t xml:space="preserve"> Kč.</w:t>
      </w:r>
    </w:p>
    <w:p w14:paraId="4CD1D268" w14:textId="77777777" w:rsidR="002C0BF1" w:rsidRDefault="00000000">
      <w:pPr>
        <w:pStyle w:val="Bodytext10"/>
        <w:numPr>
          <w:ilvl w:val="0"/>
          <w:numId w:val="18"/>
        </w:numPr>
        <w:tabs>
          <w:tab w:val="left" w:pos="313"/>
        </w:tabs>
        <w:spacing w:after="360"/>
        <w:ind w:left="300" w:hanging="300"/>
        <w:jc w:val="both"/>
      </w:pPr>
      <w:r>
        <w:rPr>
          <w:rStyle w:val="Bodytext1"/>
        </w:rPr>
        <w:t>V případě porušení povinnosti dle čl. VI. odst. 2 písm. h) této smlouvy se zhotovitel zavazuje uhradit objednateli smluvní pokutu ve výši 0,01 % z ceny za dílo včetně DPH za každý za každý i započatý den prodlení u každého objednatelem zaslaného požadavku na poskytnutí dodatečné informace.</w:t>
      </w:r>
    </w:p>
    <w:p w14:paraId="2881BBCC" w14:textId="77777777" w:rsidR="002C0BF1" w:rsidRDefault="00000000">
      <w:pPr>
        <w:pStyle w:val="Bodytext10"/>
        <w:numPr>
          <w:ilvl w:val="0"/>
          <w:numId w:val="18"/>
        </w:numPr>
        <w:tabs>
          <w:tab w:val="left" w:pos="313"/>
        </w:tabs>
        <w:ind w:left="300" w:hanging="300"/>
        <w:jc w:val="both"/>
      </w:pPr>
      <w:r>
        <w:rPr>
          <w:rStyle w:val="Bodytext1"/>
        </w:rPr>
        <w:t>V případě, že Úřad pro ochranu hospodářské soutěže (dále jen „ÚOHS“) zjistí během zadávacího řízení realizovaného na základě zpracované projektové dokumentace stavby (která je předmětem této smlouvy) pochybení zadavatele v důsledku chybně zpracované projektové dokumentace stavby, bude zhotovitel povinen uhradit objednateli náklady na správní řízení vedené ÚOHS, včetně případných sankcí z něj vyplývajících vůči objednateli.</w:t>
      </w:r>
    </w:p>
    <w:p w14:paraId="140E36B0" w14:textId="77777777" w:rsidR="002C0BF1" w:rsidRDefault="00000000">
      <w:pPr>
        <w:pStyle w:val="Bodytext10"/>
        <w:numPr>
          <w:ilvl w:val="0"/>
          <w:numId w:val="18"/>
        </w:numPr>
        <w:tabs>
          <w:tab w:val="left" w:pos="313"/>
        </w:tabs>
        <w:spacing w:after="220"/>
        <w:ind w:left="300" w:hanging="300"/>
        <w:jc w:val="both"/>
      </w:pPr>
      <w:r>
        <w:rPr>
          <w:rStyle w:val="Bodytext1"/>
        </w:rPr>
        <w:t>Pro případ prodlení se zaplacením ceny za dílo sjednávají smluvní strany úrok z prodlení ve výši stanovené občanskoprávními předpisy.</w:t>
      </w:r>
    </w:p>
    <w:p w14:paraId="0054AC8C" w14:textId="77777777" w:rsidR="002C0BF1" w:rsidRDefault="00000000">
      <w:pPr>
        <w:pStyle w:val="Bodytext10"/>
        <w:numPr>
          <w:ilvl w:val="0"/>
          <w:numId w:val="18"/>
        </w:numPr>
        <w:tabs>
          <w:tab w:val="left" w:pos="334"/>
        </w:tabs>
        <w:ind w:left="360" w:hanging="360"/>
        <w:jc w:val="both"/>
      </w:pPr>
      <w:r>
        <w:rPr>
          <w:rStyle w:val="Bodytext1"/>
        </w:rPr>
        <w:t>Pokud závazek splnit předmět smlouvy dle jejích jednotlivých částí zanikne před řádným termínem plnění, nezaniká nárok na smluvní pokutu, pokud vznikl dřívějším porušením smluvní povinnosti.</w:t>
      </w:r>
    </w:p>
    <w:p w14:paraId="4B6C2996" w14:textId="77777777" w:rsidR="002C0BF1" w:rsidRDefault="00000000">
      <w:pPr>
        <w:pStyle w:val="Bodytext10"/>
        <w:numPr>
          <w:ilvl w:val="0"/>
          <w:numId w:val="18"/>
        </w:numPr>
        <w:tabs>
          <w:tab w:val="left" w:pos="341"/>
        </w:tabs>
        <w:spacing w:after="560"/>
        <w:ind w:left="360" w:hanging="360"/>
        <w:jc w:val="both"/>
      </w:pPr>
      <w:r>
        <w:rPr>
          <w:rStyle w:val="Bodytext1"/>
        </w:rPr>
        <w:t>Smluvní pokuty se nezapočítávají na náhradu případně vzniklé škody, kterou lze vymáhat samostatně v plné výši vedle smluvní pokuty.</w:t>
      </w:r>
    </w:p>
    <w:p w14:paraId="0F843836" w14:textId="77777777" w:rsidR="002C0BF1" w:rsidRDefault="00000000">
      <w:pPr>
        <w:pStyle w:val="Heading410"/>
        <w:keepNext/>
        <w:keepLines/>
        <w:spacing w:after="0"/>
      </w:pPr>
      <w:bookmarkStart w:id="15" w:name="bookmark32"/>
      <w:r>
        <w:rPr>
          <w:rStyle w:val="Heading41"/>
          <w:b/>
          <w:bCs/>
        </w:rPr>
        <w:t>ČÁST C</w:t>
      </w:r>
      <w:bookmarkEnd w:id="15"/>
    </w:p>
    <w:p w14:paraId="5E6D33E0" w14:textId="77777777" w:rsidR="002C0BF1" w:rsidRDefault="00000000">
      <w:pPr>
        <w:pStyle w:val="Bodytext10"/>
        <w:spacing w:after="380"/>
        <w:jc w:val="center"/>
      </w:pPr>
      <w:r>
        <w:rPr>
          <w:rStyle w:val="Bodytext1"/>
        </w:rPr>
        <w:t>Výkon autorského dozoru</w:t>
      </w:r>
    </w:p>
    <w:p w14:paraId="1E6C046D" w14:textId="77777777" w:rsidR="002C0BF1" w:rsidRDefault="00000000">
      <w:pPr>
        <w:pStyle w:val="Heading310"/>
        <w:keepNext/>
        <w:keepLines/>
      </w:pPr>
      <w:bookmarkStart w:id="16" w:name="bookmark34"/>
      <w:proofErr w:type="spellStart"/>
      <w:r>
        <w:rPr>
          <w:rStyle w:val="Heading31"/>
        </w:rPr>
        <w:lastRenderedPageBreak/>
        <w:t>xn</w:t>
      </w:r>
      <w:proofErr w:type="spellEnd"/>
      <w:r>
        <w:rPr>
          <w:rStyle w:val="Heading31"/>
        </w:rPr>
        <w:t>.</w:t>
      </w:r>
      <w:bookmarkEnd w:id="16"/>
    </w:p>
    <w:p w14:paraId="30F27A3A" w14:textId="77777777" w:rsidR="002C0BF1" w:rsidRDefault="00000000">
      <w:pPr>
        <w:pStyle w:val="Heading410"/>
        <w:keepNext/>
        <w:keepLines/>
      </w:pPr>
      <w:bookmarkStart w:id="17" w:name="bookmark36"/>
      <w:r>
        <w:rPr>
          <w:rStyle w:val="Heading41"/>
          <w:b/>
          <w:bCs/>
        </w:rPr>
        <w:t>Předmět plnění</w:t>
      </w:r>
      <w:bookmarkEnd w:id="17"/>
    </w:p>
    <w:p w14:paraId="6147D87D" w14:textId="77777777" w:rsidR="002C0BF1" w:rsidRDefault="00000000">
      <w:pPr>
        <w:pStyle w:val="Bodytext10"/>
        <w:numPr>
          <w:ilvl w:val="0"/>
          <w:numId w:val="19"/>
        </w:numPr>
        <w:tabs>
          <w:tab w:val="left" w:pos="327"/>
        </w:tabs>
        <w:jc w:val="both"/>
      </w:pPr>
      <w:r>
        <w:rPr>
          <w:rStyle w:val="Bodytext1"/>
        </w:rPr>
        <w:t>Příkazník se zavazuje pro příkazce, jeho jménem na jeho účet vykonávat:</w:t>
      </w:r>
    </w:p>
    <w:p w14:paraId="1C490FF3" w14:textId="77777777" w:rsidR="002C0BF1" w:rsidRDefault="00000000">
      <w:pPr>
        <w:pStyle w:val="Bodytext10"/>
        <w:ind w:left="680" w:hanging="300"/>
        <w:jc w:val="both"/>
      </w:pPr>
      <w:r>
        <w:rPr>
          <w:rStyle w:val="Bodytext1"/>
        </w:rPr>
        <w:t>a) zabezpečit výkon autorského dozoru po celou dobu realizace výše uvedené stavby (dále jen „autorský dozor“). Autorský dozor je specifikován v odst. 2 tohoto článku smlouvy.</w:t>
      </w:r>
    </w:p>
    <w:p w14:paraId="39F59D44" w14:textId="77777777" w:rsidR="002C0BF1" w:rsidRDefault="00000000">
      <w:pPr>
        <w:pStyle w:val="Bodytext10"/>
        <w:numPr>
          <w:ilvl w:val="0"/>
          <w:numId w:val="19"/>
        </w:numPr>
        <w:tabs>
          <w:tab w:val="left" w:pos="348"/>
        </w:tabs>
      </w:pPr>
      <w:r>
        <w:rPr>
          <w:rStyle w:val="Bodytext1"/>
          <w:u w:val="single"/>
        </w:rPr>
        <w:t>V rámci výkonu autorského dozoru bude příkazník zabezpečovat zejména:</w:t>
      </w:r>
    </w:p>
    <w:p w14:paraId="1E9F1831" w14:textId="77777777" w:rsidR="002C0BF1" w:rsidRDefault="00000000">
      <w:pPr>
        <w:pStyle w:val="Bodytext10"/>
        <w:numPr>
          <w:ilvl w:val="0"/>
          <w:numId w:val="20"/>
        </w:numPr>
        <w:tabs>
          <w:tab w:val="left" w:pos="715"/>
        </w:tabs>
        <w:spacing w:after="40"/>
        <w:ind w:firstLine="360"/>
        <w:jc w:val="both"/>
      </w:pPr>
      <w:r>
        <w:rPr>
          <w:rStyle w:val="Bodytext1"/>
        </w:rPr>
        <w:t>účast na předání staveniště zhotoviteli stavby,</w:t>
      </w:r>
    </w:p>
    <w:p w14:paraId="586FC526" w14:textId="77777777" w:rsidR="002C0BF1" w:rsidRDefault="00000000">
      <w:pPr>
        <w:pStyle w:val="Bodytext10"/>
        <w:numPr>
          <w:ilvl w:val="0"/>
          <w:numId w:val="20"/>
        </w:numPr>
        <w:tabs>
          <w:tab w:val="left" w:pos="730"/>
        </w:tabs>
        <w:spacing w:after="40"/>
        <w:ind w:firstLine="360"/>
        <w:jc w:val="both"/>
      </w:pPr>
      <w:r>
        <w:rPr>
          <w:rStyle w:val="Bodytext1"/>
        </w:rPr>
        <w:t>poskytování vysvětlení nutných k vypracování výrobní dokumentace zhotoviteli stavby,</w:t>
      </w:r>
    </w:p>
    <w:p w14:paraId="52EB293B" w14:textId="77777777" w:rsidR="002C0BF1" w:rsidRDefault="00000000">
      <w:pPr>
        <w:pStyle w:val="Bodytext10"/>
        <w:numPr>
          <w:ilvl w:val="0"/>
          <w:numId w:val="20"/>
        </w:numPr>
        <w:tabs>
          <w:tab w:val="left" w:pos="735"/>
        </w:tabs>
        <w:spacing w:after="40"/>
        <w:ind w:left="680" w:hanging="300"/>
        <w:jc w:val="both"/>
      </w:pPr>
      <w:r>
        <w:rPr>
          <w:rStyle w:val="Bodytext1"/>
        </w:rPr>
        <w:t>kontrolu dodržení schválených projektových dokumentací s přihlédnutím k podmínkám určeným v pravomocných rozhodnutích dle stavebního zákona a souvisejících předpisech s poskytováním vysvětlení potřebných pro plynulost výstavby,</w:t>
      </w:r>
    </w:p>
    <w:p w14:paraId="2299A1E3" w14:textId="77777777" w:rsidR="002C0BF1" w:rsidRDefault="00000000">
      <w:pPr>
        <w:pStyle w:val="Bodytext10"/>
        <w:numPr>
          <w:ilvl w:val="0"/>
          <w:numId w:val="20"/>
        </w:numPr>
        <w:tabs>
          <w:tab w:val="left" w:pos="743"/>
        </w:tabs>
        <w:spacing w:after="40"/>
        <w:ind w:left="680" w:hanging="300"/>
        <w:jc w:val="both"/>
      </w:pPr>
      <w:r>
        <w:rPr>
          <w:rStyle w:val="Bodytext1"/>
        </w:rPr>
        <w:t xml:space="preserve">posuzování návrhu zhotovitele stavby na změny a odchylky v částech projektových dokumentací zpracovávaných zhotovitelem stavby z pohledu dodržení </w:t>
      </w:r>
      <w:proofErr w:type="gramStart"/>
      <w:r>
        <w:rPr>
          <w:rStyle w:val="Bodytext1"/>
        </w:rPr>
        <w:t>technicko- ekonomických</w:t>
      </w:r>
      <w:proofErr w:type="gramEnd"/>
      <w:r>
        <w:rPr>
          <w:rStyle w:val="Bodytext1"/>
        </w:rPr>
        <w:t xml:space="preserve"> parametrů stavby, dodržení lhůt výstavby, popřípadě dalších údajů a ukazatelů,</w:t>
      </w:r>
    </w:p>
    <w:p w14:paraId="7AE4590E" w14:textId="77777777" w:rsidR="002C0BF1" w:rsidRDefault="00000000">
      <w:pPr>
        <w:pStyle w:val="Bodytext10"/>
        <w:numPr>
          <w:ilvl w:val="0"/>
          <w:numId w:val="20"/>
        </w:numPr>
        <w:tabs>
          <w:tab w:val="left" w:pos="735"/>
        </w:tabs>
        <w:spacing w:after="40"/>
        <w:ind w:left="680" w:hanging="300"/>
        <w:jc w:val="both"/>
      </w:pPr>
      <w:r>
        <w:rPr>
          <w:rStyle w:val="Bodytext1"/>
        </w:rPr>
        <w:t>činnosti odpovědného geodeta projektanta (zákon č. 200/1994 Sb., o zeměměřictví a o změně a doplnění některých zákonů souvisejících s jeho zavedením, ve znění pozdějších předpisů),</w:t>
      </w:r>
    </w:p>
    <w:p w14:paraId="253954E4" w14:textId="77777777" w:rsidR="002C0BF1" w:rsidRDefault="00000000">
      <w:pPr>
        <w:pStyle w:val="Bodytext10"/>
        <w:numPr>
          <w:ilvl w:val="0"/>
          <w:numId w:val="20"/>
        </w:numPr>
        <w:tabs>
          <w:tab w:val="left" w:pos="707"/>
        </w:tabs>
        <w:spacing w:after="40"/>
        <w:ind w:left="680" w:hanging="300"/>
        <w:jc w:val="both"/>
      </w:pPr>
      <w:r>
        <w:rPr>
          <w:rStyle w:val="Bodytext1"/>
        </w:rPr>
        <w:t>vyjádření při požadavcích zhotovitele stavby na větší množství výkonů oproti projektové dokumentaci,</w:t>
      </w:r>
    </w:p>
    <w:p w14:paraId="237A6A66" w14:textId="77777777" w:rsidR="002C0BF1" w:rsidRDefault="00000000">
      <w:pPr>
        <w:pStyle w:val="Bodytext10"/>
        <w:numPr>
          <w:ilvl w:val="0"/>
          <w:numId w:val="20"/>
        </w:numPr>
        <w:tabs>
          <w:tab w:val="left" w:pos="723"/>
        </w:tabs>
        <w:spacing w:after="40"/>
        <w:ind w:firstLine="360"/>
        <w:jc w:val="both"/>
      </w:pPr>
      <w:r>
        <w:rPr>
          <w:rStyle w:val="Bodytext1"/>
        </w:rPr>
        <w:t>sledování postupu výstavby z technického hlediska po celou dobu výstavby,</w:t>
      </w:r>
    </w:p>
    <w:p w14:paraId="2A508E0B" w14:textId="77777777" w:rsidR="002C0BF1" w:rsidRDefault="00000000">
      <w:pPr>
        <w:pStyle w:val="Bodytext10"/>
        <w:numPr>
          <w:ilvl w:val="0"/>
          <w:numId w:val="20"/>
        </w:numPr>
        <w:tabs>
          <w:tab w:val="left" w:pos="730"/>
        </w:tabs>
        <w:spacing w:after="40"/>
        <w:ind w:firstLine="360"/>
        <w:jc w:val="both"/>
      </w:pPr>
      <w:r>
        <w:rPr>
          <w:rStyle w:val="Bodytext1"/>
        </w:rPr>
        <w:t>účast na kontrolních dnech stavby,</w:t>
      </w:r>
    </w:p>
    <w:p w14:paraId="6F65FE4E" w14:textId="77777777" w:rsidR="002C0BF1" w:rsidRDefault="00000000">
      <w:pPr>
        <w:pStyle w:val="Bodytext10"/>
        <w:numPr>
          <w:ilvl w:val="0"/>
          <w:numId w:val="20"/>
        </w:numPr>
        <w:tabs>
          <w:tab w:val="left" w:pos="697"/>
        </w:tabs>
        <w:spacing w:after="40"/>
        <w:ind w:left="680" w:hanging="300"/>
        <w:jc w:val="both"/>
      </w:pPr>
      <w:r>
        <w:rPr>
          <w:rStyle w:val="Bodytext1"/>
        </w:rPr>
        <w:t>účast na odevzdání a převzetí stavby nebo její části, včetně případného komplexního vyzkoušení,</w:t>
      </w:r>
    </w:p>
    <w:p w14:paraId="36D9ED06" w14:textId="77777777" w:rsidR="002C0BF1" w:rsidRDefault="00000000">
      <w:pPr>
        <w:pStyle w:val="Bodytext10"/>
        <w:numPr>
          <w:ilvl w:val="0"/>
          <w:numId w:val="20"/>
        </w:numPr>
        <w:tabs>
          <w:tab w:val="left" w:pos="708"/>
        </w:tabs>
        <w:spacing w:after="40"/>
        <w:ind w:firstLine="360"/>
        <w:jc w:val="both"/>
      </w:pPr>
      <w:r>
        <w:rPr>
          <w:rStyle w:val="Bodytext1"/>
        </w:rPr>
        <w:t>účast na odevzdání staveniště zhotovitelem stavby,</w:t>
      </w:r>
    </w:p>
    <w:p w14:paraId="6166CE3A" w14:textId="77777777" w:rsidR="002C0BF1" w:rsidRDefault="00000000">
      <w:pPr>
        <w:pStyle w:val="Bodytext10"/>
        <w:numPr>
          <w:ilvl w:val="0"/>
          <w:numId w:val="20"/>
        </w:numPr>
        <w:tabs>
          <w:tab w:val="left" w:pos="715"/>
        </w:tabs>
        <w:ind w:firstLine="360"/>
        <w:jc w:val="both"/>
      </w:pPr>
      <w:r>
        <w:rPr>
          <w:rStyle w:val="Bodytext1"/>
        </w:rPr>
        <w:t>účast na kontrolních prohlídkách stavby prováděných stavebním úřadem.</w:t>
      </w:r>
    </w:p>
    <w:p w14:paraId="4002791D" w14:textId="77777777" w:rsidR="002C0BF1" w:rsidRDefault="00000000">
      <w:pPr>
        <w:pStyle w:val="Bodytext10"/>
        <w:numPr>
          <w:ilvl w:val="0"/>
          <w:numId w:val="19"/>
        </w:numPr>
        <w:tabs>
          <w:tab w:val="left" w:pos="348"/>
        </w:tabs>
        <w:ind w:left="360" w:hanging="360"/>
        <w:jc w:val="both"/>
      </w:pPr>
      <w:r>
        <w:rPr>
          <w:rStyle w:val="Bodytext1"/>
        </w:rPr>
        <w:t>Smluvní strany prohlašují, že předmět plnění není plněním nemožným a že tuto smlouvu uzavřely po pečlivém zvážení všech možných důsledků.</w:t>
      </w:r>
    </w:p>
    <w:p w14:paraId="39ED128B" w14:textId="77777777" w:rsidR="002C0BF1" w:rsidRDefault="00000000">
      <w:pPr>
        <w:pStyle w:val="Bodytext10"/>
        <w:numPr>
          <w:ilvl w:val="0"/>
          <w:numId w:val="19"/>
        </w:numPr>
        <w:tabs>
          <w:tab w:val="left" w:pos="348"/>
        </w:tabs>
        <w:spacing w:after="560"/>
        <w:ind w:left="360" w:hanging="360"/>
        <w:jc w:val="both"/>
      </w:pPr>
      <w:r>
        <w:rPr>
          <w:rStyle w:val="Bodytext1"/>
        </w:rPr>
        <w:t>Příkazce se zavazuje zaplatit příkazníkovi za provádění autorského dozoru sjednanou odměnu uvedenou v čl. VII, odst. 1, 2. část.</w:t>
      </w:r>
    </w:p>
    <w:p w14:paraId="56ED4380" w14:textId="77777777" w:rsidR="002C0BF1" w:rsidRDefault="002C0BF1">
      <w:pPr>
        <w:pStyle w:val="Bodytext10"/>
        <w:numPr>
          <w:ilvl w:val="0"/>
          <w:numId w:val="21"/>
        </w:numPr>
        <w:spacing w:after="0"/>
        <w:jc w:val="center"/>
      </w:pPr>
    </w:p>
    <w:p w14:paraId="674359A4" w14:textId="77777777" w:rsidR="002C0BF1" w:rsidRDefault="00000000">
      <w:pPr>
        <w:pStyle w:val="Bodytext10"/>
        <w:jc w:val="center"/>
      </w:pPr>
      <w:r>
        <w:rPr>
          <w:rStyle w:val="Bodytext1"/>
          <w:b/>
          <w:bCs/>
        </w:rPr>
        <w:t>Doba a místo plnění</w:t>
      </w:r>
    </w:p>
    <w:p w14:paraId="1DD2E81C" w14:textId="77777777" w:rsidR="002C0BF1" w:rsidRDefault="00000000">
      <w:pPr>
        <w:pStyle w:val="Bodytext10"/>
        <w:numPr>
          <w:ilvl w:val="0"/>
          <w:numId w:val="22"/>
        </w:numPr>
        <w:tabs>
          <w:tab w:val="left" w:pos="341"/>
        </w:tabs>
        <w:jc w:val="both"/>
      </w:pPr>
      <w:r>
        <w:rPr>
          <w:rStyle w:val="Bodytext1"/>
          <w:b/>
          <w:bCs/>
        </w:rPr>
        <w:t>Výkon autorského dozoru:</w:t>
      </w:r>
    </w:p>
    <w:p w14:paraId="3F1F337E" w14:textId="77777777" w:rsidR="002C0BF1" w:rsidRDefault="00000000">
      <w:pPr>
        <w:pStyle w:val="Bodytext10"/>
        <w:spacing w:after="560"/>
        <w:ind w:left="340" w:firstLine="20"/>
        <w:jc w:val="both"/>
      </w:pPr>
      <w:r>
        <w:rPr>
          <w:rStyle w:val="Bodytext1"/>
        </w:rPr>
        <w:t>Autorský dozor dle čl. XII. odst. 4 této smlouvy bude prováděn po celou dobu realizace stavby. Bude zahájen po započetí realizace stavby na písemnou výzvu příkazce a ukončen v okamžiku, kdy bude v souladu se stavebním zákonem možné započít s trvalým užíváním stavby. Autorský dozor bude vykonáván v místě realizace stavby, nedohodnou-li se smluvní strany jinak.</w:t>
      </w:r>
    </w:p>
    <w:p w14:paraId="2B0740E4" w14:textId="77777777" w:rsidR="002C0BF1" w:rsidRDefault="002C0BF1">
      <w:pPr>
        <w:pStyle w:val="Bodytext10"/>
        <w:numPr>
          <w:ilvl w:val="0"/>
          <w:numId w:val="21"/>
        </w:numPr>
        <w:spacing w:after="0"/>
        <w:jc w:val="center"/>
      </w:pPr>
    </w:p>
    <w:p w14:paraId="505135AE" w14:textId="77777777" w:rsidR="002C0BF1" w:rsidRDefault="00000000">
      <w:pPr>
        <w:pStyle w:val="Heading410"/>
        <w:keepNext/>
        <w:keepLines/>
      </w:pPr>
      <w:bookmarkStart w:id="18" w:name="bookmark38"/>
      <w:r>
        <w:rPr>
          <w:rStyle w:val="Heading41"/>
          <w:b/>
          <w:bCs/>
        </w:rPr>
        <w:t>Odměna</w:t>
      </w:r>
      <w:bookmarkEnd w:id="18"/>
    </w:p>
    <w:p w14:paraId="56853FA8" w14:textId="77777777" w:rsidR="002C0BF1" w:rsidRDefault="00000000">
      <w:pPr>
        <w:pStyle w:val="Bodytext10"/>
        <w:numPr>
          <w:ilvl w:val="0"/>
          <w:numId w:val="23"/>
        </w:numPr>
        <w:tabs>
          <w:tab w:val="left" w:pos="324"/>
        </w:tabs>
        <w:jc w:val="both"/>
      </w:pPr>
      <w:r>
        <w:rPr>
          <w:rStyle w:val="Bodytext1"/>
        </w:rPr>
        <w:t>Odměna je stanovena dohodou smluvních stran dle čl. VII. odst. 1., 2., 3. část.</w:t>
      </w:r>
    </w:p>
    <w:p w14:paraId="50E7FC01" w14:textId="77777777" w:rsidR="002C0BF1" w:rsidRDefault="00000000">
      <w:pPr>
        <w:pStyle w:val="Bodytext10"/>
        <w:numPr>
          <w:ilvl w:val="0"/>
          <w:numId w:val="23"/>
        </w:numPr>
        <w:tabs>
          <w:tab w:val="left" w:pos="324"/>
        </w:tabs>
        <w:ind w:left="340" w:hanging="340"/>
        <w:jc w:val="both"/>
      </w:pPr>
      <w:r>
        <w:rPr>
          <w:rStyle w:val="Bodytext1"/>
        </w:rPr>
        <w:t>V odměně jsou zahrnuty veškeré náklady příkazníka nutně nebo účelně vynaložené při plnění jeho závazku z této smlouvy včetně správních poplatků.</w:t>
      </w:r>
    </w:p>
    <w:p w14:paraId="6EBB8262" w14:textId="77777777" w:rsidR="002C0BF1" w:rsidRDefault="00000000">
      <w:pPr>
        <w:pStyle w:val="Bodytext10"/>
        <w:numPr>
          <w:ilvl w:val="0"/>
          <w:numId w:val="23"/>
        </w:numPr>
        <w:tabs>
          <w:tab w:val="left" w:pos="324"/>
        </w:tabs>
        <w:jc w:val="both"/>
      </w:pPr>
      <w:r>
        <w:rPr>
          <w:rStyle w:val="Bodytext1"/>
        </w:rPr>
        <w:t>Odměna je dohodnuta jako nejvýše přípustná a nelze ji překročit.</w:t>
      </w:r>
    </w:p>
    <w:p w14:paraId="2A85E981" w14:textId="77777777" w:rsidR="002C0BF1" w:rsidRDefault="00000000">
      <w:pPr>
        <w:pStyle w:val="Bodytext10"/>
        <w:numPr>
          <w:ilvl w:val="0"/>
          <w:numId w:val="23"/>
        </w:numPr>
        <w:tabs>
          <w:tab w:val="left" w:pos="324"/>
        </w:tabs>
        <w:spacing w:after="560"/>
        <w:ind w:left="340" w:hanging="340"/>
        <w:jc w:val="both"/>
      </w:pPr>
      <w:r>
        <w:rPr>
          <w:rStyle w:val="Bodytext1"/>
        </w:rPr>
        <w:t>V případě, že dojde ke změně zákonné sazby DPH, je příkazník k odměně bez DPH povinen účtovat DPH v platné výši. Smluvní strany se dohodly, že v případě změny výše odměny v důsledku změny sazby DPH není nutno ke smlouvě uzavírat dodatek. Příkazník odpovídá za to, že sazba daně z přidané hodnoty je stanovena v souladu s platnými právními předpisy.</w:t>
      </w:r>
    </w:p>
    <w:p w14:paraId="6E5BD619" w14:textId="77777777" w:rsidR="002C0BF1" w:rsidRDefault="002C0BF1">
      <w:pPr>
        <w:pStyle w:val="Bodytext10"/>
        <w:numPr>
          <w:ilvl w:val="0"/>
          <w:numId w:val="21"/>
        </w:numPr>
        <w:spacing w:after="0"/>
        <w:jc w:val="center"/>
      </w:pPr>
    </w:p>
    <w:p w14:paraId="54316DEC" w14:textId="77777777" w:rsidR="002C0BF1" w:rsidRDefault="00000000">
      <w:pPr>
        <w:pStyle w:val="Heading410"/>
        <w:keepNext/>
        <w:keepLines/>
      </w:pPr>
      <w:bookmarkStart w:id="19" w:name="bookmark40"/>
      <w:r>
        <w:rPr>
          <w:rStyle w:val="Heading41"/>
          <w:b/>
          <w:bCs/>
        </w:rPr>
        <w:t>Platební podmínky</w:t>
      </w:r>
      <w:bookmarkEnd w:id="19"/>
    </w:p>
    <w:p w14:paraId="0752E5DB" w14:textId="77777777" w:rsidR="002C0BF1" w:rsidRDefault="00000000">
      <w:pPr>
        <w:pStyle w:val="Bodytext10"/>
        <w:numPr>
          <w:ilvl w:val="0"/>
          <w:numId w:val="24"/>
        </w:numPr>
        <w:tabs>
          <w:tab w:val="left" w:pos="324"/>
        </w:tabs>
        <w:ind w:left="340" w:hanging="340"/>
        <w:jc w:val="both"/>
      </w:pPr>
      <w:r>
        <w:rPr>
          <w:rStyle w:val="Bodytext1"/>
        </w:rPr>
        <w:t>Smluvní strany se dohodly, že zálohy nebudou poskytovány a příkazník není oprávněn požadovat jejich vyplacení.</w:t>
      </w:r>
    </w:p>
    <w:p w14:paraId="1248C459" w14:textId="77777777" w:rsidR="002C0BF1" w:rsidRDefault="00000000">
      <w:pPr>
        <w:pStyle w:val="Bodytext10"/>
        <w:numPr>
          <w:ilvl w:val="0"/>
          <w:numId w:val="24"/>
        </w:numPr>
        <w:tabs>
          <w:tab w:val="left" w:pos="324"/>
        </w:tabs>
        <w:ind w:left="340" w:hanging="340"/>
        <w:jc w:val="both"/>
      </w:pPr>
      <w:r>
        <w:rPr>
          <w:rStyle w:val="Bodytext1"/>
        </w:rPr>
        <w:t>Odměna za výkon autorského dozoru bude příkazníkovi uhrazena jednorázově po dni, od kterého bude v souladu se stavebním zákonem možné započít s trvalým užíváním stavby (tj. bude vydán kolaudační souhlas nebo bude možno stavbu trvale užívat na základě oznámení stavebnímu úřadu o započetí užívání stavby), a to ve výši stanovené v čl. VII. odst. 1, 2. část této smlouvy.</w:t>
      </w:r>
    </w:p>
    <w:p w14:paraId="0CA1503E" w14:textId="77777777" w:rsidR="002C0BF1" w:rsidRDefault="00000000">
      <w:pPr>
        <w:pStyle w:val="Bodytext10"/>
        <w:numPr>
          <w:ilvl w:val="0"/>
          <w:numId w:val="24"/>
        </w:numPr>
        <w:tabs>
          <w:tab w:val="left" w:pos="324"/>
        </w:tabs>
        <w:ind w:left="340" w:hanging="340"/>
        <w:jc w:val="both"/>
      </w:pPr>
      <w:r>
        <w:rPr>
          <w:rStyle w:val="Bodytext1"/>
        </w:rPr>
        <w:t>Podkladem pro úhradu odměny bude faktura, která bude mít náležitosti daňového dokladu dle zákona o DPH a náležitosti stanovené obecně závaznými právními předpisy (dále jen „faktura“). Faktura musí kromě zákonem stanovených náležitostí pro daňový doklad obsahovat také:</w:t>
      </w:r>
    </w:p>
    <w:p w14:paraId="2390200F" w14:textId="77777777" w:rsidR="002C0BF1" w:rsidRDefault="00000000">
      <w:pPr>
        <w:pStyle w:val="Bodytext10"/>
        <w:numPr>
          <w:ilvl w:val="0"/>
          <w:numId w:val="25"/>
        </w:numPr>
        <w:tabs>
          <w:tab w:val="left" w:pos="693"/>
        </w:tabs>
        <w:spacing w:after="40"/>
        <w:ind w:firstLine="340"/>
        <w:jc w:val="both"/>
      </w:pPr>
      <w:r>
        <w:rPr>
          <w:rStyle w:val="Bodytext1"/>
        </w:rPr>
        <w:t>číslo smlouvy příkazce, IČ příkazce, číslo veřejné zakázky (tj....),</w:t>
      </w:r>
    </w:p>
    <w:p w14:paraId="6B2AA881" w14:textId="77777777" w:rsidR="002C0BF1" w:rsidRDefault="00000000">
      <w:pPr>
        <w:pStyle w:val="Bodytext10"/>
        <w:numPr>
          <w:ilvl w:val="0"/>
          <w:numId w:val="25"/>
        </w:numPr>
        <w:tabs>
          <w:tab w:val="left" w:pos="713"/>
        </w:tabs>
        <w:spacing w:after="0"/>
        <w:ind w:left="680" w:hanging="320"/>
        <w:jc w:val="both"/>
      </w:pPr>
      <w:r>
        <w:rPr>
          <w:rStyle w:val="Bodytext1"/>
        </w:rPr>
        <w:t xml:space="preserve">předmět smlouvy, tj. text „výkon autorského dozoru pro stavbu Rekonstrukce vstupní haly urgentního příjmu a </w:t>
      </w:r>
      <w:proofErr w:type="spellStart"/>
      <w:r>
        <w:rPr>
          <w:rStyle w:val="Bodytext1"/>
        </w:rPr>
        <w:t>triáže</w:t>
      </w:r>
      <w:proofErr w:type="spellEnd"/>
      <w:r>
        <w:rPr>
          <w:rStyle w:val="Bodytext1"/>
        </w:rPr>
        <w:t xml:space="preserve"> pacientů“,</w:t>
      </w:r>
    </w:p>
    <w:p w14:paraId="5E8F3A86" w14:textId="77777777" w:rsidR="002C0BF1" w:rsidRDefault="00000000">
      <w:pPr>
        <w:pStyle w:val="Bodytext10"/>
        <w:numPr>
          <w:ilvl w:val="0"/>
          <w:numId w:val="25"/>
        </w:numPr>
        <w:tabs>
          <w:tab w:val="left" w:pos="713"/>
        </w:tabs>
        <w:spacing w:after="40"/>
        <w:ind w:left="680" w:hanging="320"/>
        <w:jc w:val="both"/>
      </w:pPr>
      <w:r>
        <w:rPr>
          <w:rStyle w:val="Bodytext1"/>
        </w:rPr>
        <w:t xml:space="preserve">označení banky a čísla účtu, na </w:t>
      </w:r>
      <w:proofErr w:type="gramStart"/>
      <w:r>
        <w:rPr>
          <w:rStyle w:val="Bodytext1"/>
        </w:rPr>
        <w:t>který- má</w:t>
      </w:r>
      <w:proofErr w:type="gramEnd"/>
      <w:r>
        <w:rPr>
          <w:rStyle w:val="Bodytext1"/>
        </w:rPr>
        <w:t xml:space="preserve"> být zaplaceno (pokud je číslo účtu odlišné od čísla uvedeného v čl. I odst. 2, je příkazník povinen o této skutečnosti v souladu s čl. II odst. 2 a 3 této smlouvy informovat příkazce),</w:t>
      </w:r>
    </w:p>
    <w:p w14:paraId="37C5029E" w14:textId="77777777" w:rsidR="002C0BF1" w:rsidRDefault="00000000">
      <w:pPr>
        <w:pStyle w:val="Bodytext10"/>
        <w:numPr>
          <w:ilvl w:val="0"/>
          <w:numId w:val="25"/>
        </w:numPr>
        <w:tabs>
          <w:tab w:val="left" w:pos="693"/>
        </w:tabs>
        <w:spacing w:after="40"/>
        <w:ind w:firstLine="340"/>
        <w:jc w:val="both"/>
      </w:pPr>
      <w:r>
        <w:rPr>
          <w:rStyle w:val="Bodytext1"/>
        </w:rPr>
        <w:t>lhůtu splatnosti faktury,</w:t>
      </w:r>
    </w:p>
    <w:p w14:paraId="1C023C5F" w14:textId="77777777" w:rsidR="002C0BF1" w:rsidRDefault="00000000">
      <w:pPr>
        <w:pStyle w:val="Bodytext10"/>
        <w:numPr>
          <w:ilvl w:val="0"/>
          <w:numId w:val="25"/>
        </w:numPr>
        <w:tabs>
          <w:tab w:val="left" w:pos="693"/>
        </w:tabs>
        <w:ind w:firstLine="340"/>
        <w:jc w:val="both"/>
      </w:pPr>
      <w:r>
        <w:rPr>
          <w:rStyle w:val="Bodytext1"/>
        </w:rPr>
        <w:t>jméno a vlastnoruční podpis osoby, která fakturu vystavila, včetně kontaktního telefonu.</w:t>
      </w:r>
    </w:p>
    <w:p w14:paraId="1CD2BB3E" w14:textId="77777777" w:rsidR="002C0BF1" w:rsidRDefault="00000000">
      <w:pPr>
        <w:pStyle w:val="Bodytext10"/>
        <w:numPr>
          <w:ilvl w:val="0"/>
          <w:numId w:val="24"/>
        </w:numPr>
        <w:tabs>
          <w:tab w:val="left" w:pos="324"/>
        </w:tabs>
        <w:ind w:left="340" w:hanging="340"/>
        <w:jc w:val="both"/>
      </w:pPr>
      <w:r>
        <w:rPr>
          <w:rStyle w:val="Bodytext1"/>
        </w:rPr>
        <w:t>Lhůta splatnosti faktury činí 30 kalendářních dnů ode dne doručení příkazci. Doručení faktury se provede osobně oproti podpisu zmocněné osoby příkazce nebo doručenkou prostřednictvím provozovatele poštovních služeb.</w:t>
      </w:r>
    </w:p>
    <w:p w14:paraId="5B65EBE0" w14:textId="77777777" w:rsidR="002C0BF1" w:rsidRDefault="00000000">
      <w:pPr>
        <w:pStyle w:val="Bodytext10"/>
        <w:numPr>
          <w:ilvl w:val="0"/>
          <w:numId w:val="24"/>
        </w:numPr>
        <w:tabs>
          <w:tab w:val="left" w:pos="353"/>
        </w:tabs>
        <w:ind w:left="380" w:hanging="380"/>
        <w:jc w:val="both"/>
      </w:pPr>
      <w:r>
        <w:rPr>
          <w:rStyle w:val="Bodytext1"/>
        </w:rPr>
        <w:t>Nebude-li faktura obsahovat některou povinnou nebo dohodnutou náležitost nebo bude chybně vyúčtována odměna nebo DPH, je příkazce oprávněn fakturu před uplynutím lhůty splatnosti vrátit příkazníkovi k provedení opravy s vyznačením důvodu vrácení. Příkazník provede opravu vystavením nové faktury. Vrátí-li příkazce vadnou fakturu příkazníkovi, přestává běžet původní lhůta splatnosti. Celá lhůta splatnosti běží opět ode dne doručení nově vyhotovené faktury příkazci.</w:t>
      </w:r>
    </w:p>
    <w:p w14:paraId="7016CC9C" w14:textId="77777777" w:rsidR="002C0BF1" w:rsidRDefault="00000000">
      <w:pPr>
        <w:pStyle w:val="Bodytext10"/>
        <w:numPr>
          <w:ilvl w:val="0"/>
          <w:numId w:val="24"/>
        </w:numPr>
        <w:tabs>
          <w:tab w:val="left" w:pos="353"/>
        </w:tabs>
        <w:jc w:val="both"/>
      </w:pPr>
      <w:r>
        <w:rPr>
          <w:rStyle w:val="Bodytext1"/>
        </w:rPr>
        <w:t>Povinnost zaplatit odměnu je splněna dnem odepsání příslušné částky z účtu příkazce.</w:t>
      </w:r>
    </w:p>
    <w:p w14:paraId="35B46D84" w14:textId="77777777" w:rsidR="002C0BF1" w:rsidRDefault="00000000">
      <w:pPr>
        <w:pStyle w:val="Bodytext10"/>
        <w:numPr>
          <w:ilvl w:val="0"/>
          <w:numId w:val="24"/>
        </w:numPr>
        <w:tabs>
          <w:tab w:val="left" w:pos="353"/>
        </w:tabs>
        <w:ind w:left="380" w:hanging="380"/>
        <w:jc w:val="both"/>
      </w:pPr>
      <w:r>
        <w:rPr>
          <w:rStyle w:val="Bodytext1"/>
        </w:rPr>
        <w:t>Příkazce uplatní institut zvláštního způsobu zajištění daně dle § 109a zákona o DPH a hodnotu plnění odpovídající dani z přidané hodnoty uvedené na faktuře uhradí v termínu splatnosti této faktury stanoveném dle smlouvy přímo na osobní depozitní účet příkazníka vedený u místně příslušného správce daně v případě, že</w:t>
      </w:r>
    </w:p>
    <w:p w14:paraId="65DA29B5" w14:textId="77777777" w:rsidR="002C0BF1" w:rsidRDefault="00000000">
      <w:pPr>
        <w:pStyle w:val="Bodytext10"/>
        <w:numPr>
          <w:ilvl w:val="0"/>
          <w:numId w:val="26"/>
        </w:numPr>
        <w:tabs>
          <w:tab w:val="left" w:pos="681"/>
        </w:tabs>
        <w:spacing w:after="40"/>
        <w:ind w:left="720" w:hanging="340"/>
        <w:jc w:val="both"/>
      </w:pPr>
      <w:r>
        <w:rPr>
          <w:rStyle w:val="Bodytext1"/>
        </w:rPr>
        <w:t>příkazník bude ke dni uskutečnění zdanitelného plnění zveřejněn v aplikaci „Registr plátců DPH“ jako nespolehlivý plátce nebo</w:t>
      </w:r>
    </w:p>
    <w:p w14:paraId="7D7EECE7" w14:textId="77777777" w:rsidR="002C0BF1" w:rsidRDefault="00000000">
      <w:pPr>
        <w:pStyle w:val="Bodytext10"/>
        <w:numPr>
          <w:ilvl w:val="0"/>
          <w:numId w:val="26"/>
        </w:numPr>
        <w:tabs>
          <w:tab w:val="left" w:pos="737"/>
        </w:tabs>
        <w:spacing w:after="40"/>
        <w:ind w:firstLine="380"/>
        <w:jc w:val="both"/>
      </w:pPr>
      <w:r>
        <w:rPr>
          <w:rStyle w:val="Bodytext1"/>
        </w:rPr>
        <w:t>příkazník bude ke dni uskutečnění zdanitelného plnění v insolvenčním řízení, nebo</w:t>
      </w:r>
    </w:p>
    <w:p w14:paraId="09534631" w14:textId="77777777" w:rsidR="002C0BF1" w:rsidRDefault="00000000">
      <w:pPr>
        <w:pStyle w:val="Bodytext10"/>
        <w:numPr>
          <w:ilvl w:val="0"/>
          <w:numId w:val="26"/>
        </w:numPr>
        <w:tabs>
          <w:tab w:val="left" w:pos="688"/>
        </w:tabs>
        <w:spacing w:after="40"/>
        <w:ind w:left="720" w:hanging="340"/>
        <w:jc w:val="both"/>
      </w:pPr>
      <w:r>
        <w:rPr>
          <w:rStyle w:val="Bodytext1"/>
        </w:rPr>
        <w:t>bankovní účet příkazníka určený k úhradě plnění, uvedený na faktuře, nebude správcem daně zveřejněn v aplikaci „Registr plátců DPH“.</w:t>
      </w:r>
    </w:p>
    <w:p w14:paraId="5AB88B68" w14:textId="77777777" w:rsidR="002C0BF1" w:rsidRDefault="00000000">
      <w:pPr>
        <w:pStyle w:val="Bodytext10"/>
        <w:spacing w:after="700"/>
        <w:ind w:left="380"/>
        <w:jc w:val="both"/>
      </w:pPr>
      <w:r>
        <w:rPr>
          <w:rStyle w:val="Bodytext1"/>
        </w:rPr>
        <w:t>Příkazce nenese odpovědnost za případné penále a jiné postihy vyměřené či stanovené správcem daně Příkazníkovi v souvislosti s potenciálně pozdní úhradou DPH, tj. po datu splatnosti této daně</w:t>
      </w:r>
    </w:p>
    <w:p w14:paraId="74C90B2A" w14:textId="77777777" w:rsidR="002C0BF1" w:rsidRDefault="002C0BF1">
      <w:pPr>
        <w:pStyle w:val="Bodytext10"/>
        <w:numPr>
          <w:ilvl w:val="0"/>
          <w:numId w:val="21"/>
        </w:numPr>
        <w:spacing w:after="0"/>
        <w:jc w:val="center"/>
      </w:pPr>
    </w:p>
    <w:p w14:paraId="5FBE4A29" w14:textId="77777777" w:rsidR="002C0BF1" w:rsidRDefault="00000000">
      <w:pPr>
        <w:pStyle w:val="Heading410"/>
        <w:keepNext/>
        <w:keepLines/>
      </w:pPr>
      <w:bookmarkStart w:id="20" w:name="bookmark42"/>
      <w:r>
        <w:rPr>
          <w:rStyle w:val="Heading41"/>
          <w:b/>
          <w:bCs/>
        </w:rPr>
        <w:t>Práva a povinnosti příkazce</w:t>
      </w:r>
      <w:bookmarkEnd w:id="20"/>
    </w:p>
    <w:p w14:paraId="222FE322" w14:textId="77777777" w:rsidR="002C0BF1" w:rsidRDefault="00000000">
      <w:pPr>
        <w:pStyle w:val="Bodytext10"/>
        <w:numPr>
          <w:ilvl w:val="0"/>
          <w:numId w:val="27"/>
        </w:numPr>
        <w:tabs>
          <w:tab w:val="left" w:pos="353"/>
        </w:tabs>
        <w:ind w:left="440" w:hanging="440"/>
        <w:jc w:val="both"/>
      </w:pPr>
      <w:r>
        <w:rPr>
          <w:rStyle w:val="Bodytext1"/>
        </w:rPr>
        <w:t>Příkazce je povinen přizvat příkazníka ke všem rozhodujícím jednáním týkajícím se stavby a její realizace, jako je účast na kontrolních dnech stavby a jednáních, která budou souviset s realizací stavby.</w:t>
      </w:r>
    </w:p>
    <w:p w14:paraId="222959D5" w14:textId="77777777" w:rsidR="002C0BF1" w:rsidRDefault="00000000">
      <w:pPr>
        <w:pStyle w:val="Bodytext10"/>
        <w:numPr>
          <w:ilvl w:val="0"/>
          <w:numId w:val="27"/>
        </w:numPr>
        <w:tabs>
          <w:tab w:val="left" w:pos="353"/>
        </w:tabs>
        <w:ind w:left="440" w:hanging="440"/>
        <w:jc w:val="both"/>
      </w:pPr>
      <w:r>
        <w:rPr>
          <w:rStyle w:val="Bodytext1"/>
        </w:rPr>
        <w:t>Příkazce se zúčastní předání staveniště zhotoviteli stavby, přejímacího řízení stavby od zhotovitele a závěrečné kontrolní prohlídky stavby konané stavebním úřadem ve smyslu stavebního zákona s právem rozhodovacím.</w:t>
      </w:r>
    </w:p>
    <w:p w14:paraId="276808FC" w14:textId="77777777" w:rsidR="002C0BF1" w:rsidRDefault="00000000">
      <w:pPr>
        <w:pStyle w:val="Bodytext10"/>
        <w:numPr>
          <w:ilvl w:val="0"/>
          <w:numId w:val="27"/>
        </w:numPr>
        <w:tabs>
          <w:tab w:val="left" w:pos="353"/>
        </w:tabs>
        <w:spacing w:after="560"/>
        <w:ind w:left="440" w:hanging="440"/>
        <w:jc w:val="both"/>
      </w:pPr>
      <w:r>
        <w:rPr>
          <w:rStyle w:val="Bodytext1"/>
        </w:rPr>
        <w:lastRenderedPageBreak/>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oběma stranami.</w:t>
      </w:r>
    </w:p>
    <w:p w14:paraId="5D2D85C2" w14:textId="77777777" w:rsidR="002C0BF1" w:rsidRDefault="00000000">
      <w:pPr>
        <w:pStyle w:val="Bodytext10"/>
        <w:spacing w:after="0"/>
        <w:jc w:val="center"/>
      </w:pPr>
      <w:r>
        <w:rPr>
          <w:rStyle w:val="Bodytext1"/>
          <w:b/>
          <w:bCs/>
        </w:rPr>
        <w:t>XVII.</w:t>
      </w:r>
    </w:p>
    <w:p w14:paraId="367157FE" w14:textId="77777777" w:rsidR="002C0BF1" w:rsidRDefault="00000000">
      <w:pPr>
        <w:pStyle w:val="Heading410"/>
        <w:keepNext/>
        <w:keepLines/>
      </w:pPr>
      <w:bookmarkStart w:id="21" w:name="bookmark44"/>
      <w:r>
        <w:rPr>
          <w:rStyle w:val="Heading41"/>
          <w:b/>
          <w:bCs/>
        </w:rPr>
        <w:t>Práva a povinnosti příkazníka</w:t>
      </w:r>
      <w:bookmarkEnd w:id="21"/>
    </w:p>
    <w:p w14:paraId="3549700F" w14:textId="77777777" w:rsidR="002C0BF1" w:rsidRDefault="00000000">
      <w:pPr>
        <w:pStyle w:val="Bodytext10"/>
        <w:numPr>
          <w:ilvl w:val="0"/>
          <w:numId w:val="28"/>
        </w:numPr>
        <w:tabs>
          <w:tab w:val="left" w:pos="353"/>
        </w:tabs>
        <w:jc w:val="both"/>
      </w:pPr>
      <w:r>
        <w:rPr>
          <w:rStyle w:val="Bodytext1"/>
        </w:rPr>
        <w:t>Příkazník je povinen</w:t>
      </w:r>
    </w:p>
    <w:p w14:paraId="5D5CBF8C" w14:textId="77777777" w:rsidR="002C0BF1" w:rsidRDefault="00000000">
      <w:pPr>
        <w:pStyle w:val="Bodytext10"/>
        <w:numPr>
          <w:ilvl w:val="0"/>
          <w:numId w:val="29"/>
        </w:numPr>
        <w:tabs>
          <w:tab w:val="left" w:pos="748"/>
        </w:tabs>
        <w:spacing w:after="40"/>
        <w:ind w:left="720" w:hanging="280"/>
        <w:jc w:val="both"/>
      </w:pPr>
      <w:r>
        <w:rPr>
          <w:rStyle w:val="Bodytext1"/>
        </w:rPr>
        <w:t>upozornit příkazce na zřejmou nesprávnost jeho pokynů, které by mohly mít za následek vznik škody, a to ihned, když se takovou skutečnost dozvěděl. V případě, že příkazce i přes upozornění příkazníka na splnění pokynů trvá, příkazník neodpovídá za škodu takto vzniklou,</w:t>
      </w:r>
    </w:p>
    <w:p w14:paraId="4A2D3E5E" w14:textId="77777777" w:rsidR="002C0BF1" w:rsidRDefault="00000000">
      <w:pPr>
        <w:pStyle w:val="Bodytext10"/>
        <w:numPr>
          <w:ilvl w:val="0"/>
          <w:numId w:val="29"/>
        </w:numPr>
        <w:tabs>
          <w:tab w:val="left" w:pos="755"/>
        </w:tabs>
        <w:spacing w:after="40"/>
        <w:ind w:firstLine="440"/>
        <w:jc w:val="both"/>
      </w:pPr>
      <w:r>
        <w:rPr>
          <w:rStyle w:val="Bodytext1"/>
        </w:rPr>
        <w:t>bez zbytečného odkladu předat příkazci jakékoliv věci získané pro něho při své činnosti,</w:t>
      </w:r>
    </w:p>
    <w:p w14:paraId="44BE7430" w14:textId="77777777" w:rsidR="002C0BF1" w:rsidRDefault="00000000">
      <w:pPr>
        <w:pStyle w:val="Bodytext10"/>
        <w:numPr>
          <w:ilvl w:val="0"/>
          <w:numId w:val="29"/>
        </w:numPr>
        <w:tabs>
          <w:tab w:val="left" w:pos="748"/>
        </w:tabs>
        <w:spacing w:after="40"/>
        <w:ind w:firstLine="440"/>
        <w:jc w:val="both"/>
      </w:pPr>
      <w:r>
        <w:rPr>
          <w:rStyle w:val="Bodytext1"/>
        </w:rPr>
        <w:t>postupovat při zařizování záležitostí plynoucích z této smlouvy osobně a s odbornou péčí,</w:t>
      </w:r>
    </w:p>
    <w:p w14:paraId="597C3FAF" w14:textId="77777777" w:rsidR="002C0BF1" w:rsidRDefault="00000000">
      <w:pPr>
        <w:pStyle w:val="Bodytext10"/>
        <w:numPr>
          <w:ilvl w:val="0"/>
          <w:numId w:val="29"/>
        </w:numPr>
        <w:tabs>
          <w:tab w:val="left" w:pos="762"/>
        </w:tabs>
        <w:spacing w:after="40"/>
        <w:ind w:firstLine="440"/>
        <w:jc w:val="both"/>
      </w:pPr>
      <w:r>
        <w:rPr>
          <w:rStyle w:val="Bodytext1"/>
        </w:rPr>
        <w:t>řídit se pokyny příkazce a jednat v jeho zájmu,</w:t>
      </w:r>
    </w:p>
    <w:p w14:paraId="0EA40C25" w14:textId="77777777" w:rsidR="002C0BF1" w:rsidRDefault="00000000">
      <w:pPr>
        <w:pStyle w:val="Bodytext10"/>
        <w:numPr>
          <w:ilvl w:val="0"/>
          <w:numId w:val="29"/>
        </w:numPr>
        <w:tabs>
          <w:tab w:val="left" w:pos="748"/>
        </w:tabs>
        <w:ind w:firstLine="440"/>
        <w:jc w:val="both"/>
      </w:pPr>
      <w:r>
        <w:rPr>
          <w:rStyle w:val="Bodytext1"/>
        </w:rPr>
        <w:t>dodržovat závazné právní předpisy, technické normy a vyjádření veřejnoprávních orgánů</w:t>
      </w:r>
    </w:p>
    <w:p w14:paraId="4672ACAD" w14:textId="77777777" w:rsidR="002C0BF1" w:rsidRDefault="00000000">
      <w:pPr>
        <w:pStyle w:val="Bodytext10"/>
        <w:spacing w:after="40"/>
        <w:ind w:firstLine="700"/>
        <w:jc w:val="both"/>
      </w:pPr>
      <w:r>
        <w:rPr>
          <w:rStyle w:val="Bodytext1"/>
        </w:rPr>
        <w:t>a organizací,</w:t>
      </w:r>
    </w:p>
    <w:p w14:paraId="38573C65" w14:textId="77777777" w:rsidR="002C0BF1" w:rsidRDefault="00000000">
      <w:pPr>
        <w:pStyle w:val="Bodytext10"/>
        <w:numPr>
          <w:ilvl w:val="0"/>
          <w:numId w:val="29"/>
        </w:numPr>
        <w:tabs>
          <w:tab w:val="left" w:pos="740"/>
        </w:tabs>
        <w:spacing w:after="40"/>
        <w:ind w:left="700" w:hanging="260"/>
        <w:jc w:val="both"/>
      </w:pPr>
      <w:r>
        <w:rPr>
          <w:rStyle w:val="Bodytext1"/>
        </w:rPr>
        <w:t>bez odkladů oznámit příkazci veškeré skutečnosti, které by mohly vést ke změně pokynů příkazce,</w:t>
      </w:r>
    </w:p>
    <w:p w14:paraId="05B4B67A" w14:textId="77777777" w:rsidR="002C0BF1" w:rsidRDefault="00000000">
      <w:pPr>
        <w:pStyle w:val="Bodytext10"/>
        <w:numPr>
          <w:ilvl w:val="0"/>
          <w:numId w:val="29"/>
        </w:numPr>
        <w:tabs>
          <w:tab w:val="left" w:pos="756"/>
        </w:tabs>
        <w:spacing w:after="160"/>
        <w:ind w:firstLine="420"/>
        <w:jc w:val="both"/>
      </w:pPr>
      <w:r>
        <w:rPr>
          <w:rStyle w:val="Bodytext1"/>
        </w:rPr>
        <w:t>poskytovat příkazci veškeré informace, doklady apod., písemnou formou</w:t>
      </w:r>
    </w:p>
    <w:p w14:paraId="00C91A40" w14:textId="77777777" w:rsidR="002C0BF1" w:rsidRDefault="00000000">
      <w:pPr>
        <w:pStyle w:val="Bodytext10"/>
        <w:numPr>
          <w:ilvl w:val="0"/>
          <w:numId w:val="29"/>
        </w:numPr>
        <w:tabs>
          <w:tab w:val="left" w:pos="776"/>
        </w:tabs>
        <w:ind w:left="700" w:hanging="260"/>
        <w:jc w:val="both"/>
      </w:pPr>
      <w:r>
        <w:rPr>
          <w:rStyle w:val="Bodytext1"/>
        </w:rPr>
        <w:t>dbát při poskytování plnění dle této smlouvy na ochranu životního prostředí a dodržovat platné technické, bezpečnostní, zdravotní, hygienické a jiné předpisy, včetně předpisů týkajících se ochrany životního prostředí.</w:t>
      </w:r>
    </w:p>
    <w:p w14:paraId="3E00B801" w14:textId="77777777" w:rsidR="002C0BF1" w:rsidRDefault="00000000">
      <w:pPr>
        <w:pStyle w:val="Bodytext10"/>
        <w:numPr>
          <w:ilvl w:val="0"/>
          <w:numId w:val="28"/>
        </w:numPr>
        <w:tabs>
          <w:tab w:val="left" w:pos="323"/>
        </w:tabs>
        <w:ind w:left="340" w:hanging="340"/>
        <w:jc w:val="both"/>
      </w:pPr>
      <w:r>
        <w:rPr>
          <w:rStyle w:val="Bodytext1"/>
        </w:rPr>
        <w:t>Příkazník se může odchýlit od pokynů příkazce jen, je-li to nezbytné v zájmu příkazce a pokud nemůže včas obdržet jeho souhlas. V žádném případě se však příkazník nesmí od pokynů odchýlit, jestliže je to zakázáno smlouvou nebo příkazcem.</w:t>
      </w:r>
    </w:p>
    <w:p w14:paraId="3C9FE564" w14:textId="77777777" w:rsidR="002C0BF1" w:rsidRDefault="00000000">
      <w:pPr>
        <w:pStyle w:val="Bodytext10"/>
        <w:numPr>
          <w:ilvl w:val="0"/>
          <w:numId w:val="28"/>
        </w:numPr>
        <w:tabs>
          <w:tab w:val="left" w:pos="323"/>
        </w:tabs>
        <w:ind w:left="340" w:hanging="340"/>
        <w:jc w:val="both"/>
      </w:pPr>
      <w:r>
        <w:rPr>
          <w:rStyle w:val="Bodytext1"/>
        </w:rPr>
        <w:t>Příkazník se zavazuje k součinnosti s koordinátorem bezpečnosti a ochrany zdraví při práci na staveništi po celou dobu realizace stavby.</w:t>
      </w:r>
    </w:p>
    <w:p w14:paraId="5D300944" w14:textId="77777777" w:rsidR="002C0BF1" w:rsidRDefault="00000000">
      <w:pPr>
        <w:pStyle w:val="Bodytext10"/>
        <w:numPr>
          <w:ilvl w:val="0"/>
          <w:numId w:val="28"/>
        </w:numPr>
        <w:tabs>
          <w:tab w:val="left" w:pos="323"/>
        </w:tabs>
        <w:ind w:left="340" w:hanging="340"/>
        <w:jc w:val="both"/>
      </w:pPr>
      <w:r>
        <w:rPr>
          <w:rStyle w:val="Bodytext1"/>
        </w:rPr>
        <w:t>Příkazník se zavazuje po celou dobu realizace stavby aktivně spolupracovat se zhotovitelem stavby a osobou vykonávající činnosti technického dozoru stavebníka.</w:t>
      </w:r>
    </w:p>
    <w:p w14:paraId="16E04AAD" w14:textId="77777777" w:rsidR="002C0BF1" w:rsidRDefault="00000000">
      <w:pPr>
        <w:pStyle w:val="Bodytext10"/>
        <w:numPr>
          <w:ilvl w:val="0"/>
          <w:numId w:val="28"/>
        </w:numPr>
        <w:tabs>
          <w:tab w:val="left" w:pos="323"/>
        </w:tabs>
        <w:ind w:left="340" w:hanging="340"/>
        <w:jc w:val="both"/>
      </w:pPr>
      <w:r>
        <w:rPr>
          <w:rStyle w:val="Bodytext1"/>
        </w:rPr>
        <w:t>V případě zjištění rozporu platné projektové dokumentace se skutečností na stavbě je Příkazník povinen zjištěné rozpory řešit ve spolupráci se zhotovitelem stavby, a to bezodkladně.</w:t>
      </w:r>
    </w:p>
    <w:p w14:paraId="359D8193" w14:textId="77777777" w:rsidR="002C0BF1" w:rsidRDefault="00000000">
      <w:pPr>
        <w:pStyle w:val="Bodytext10"/>
        <w:numPr>
          <w:ilvl w:val="0"/>
          <w:numId w:val="28"/>
        </w:numPr>
        <w:tabs>
          <w:tab w:val="left" w:pos="323"/>
        </w:tabs>
        <w:spacing w:after="560"/>
        <w:ind w:left="340" w:hanging="340"/>
        <w:jc w:val="both"/>
      </w:pPr>
      <w:r>
        <w:rPr>
          <w:rStyle w:val="Bodytext1"/>
        </w:rPr>
        <w:t>Příkazník se zavazuje, že jakékoliv informace, které se dověděl v souvislosti s plněním předmětu smlouvy, nebo které jsou obsahem předmětu smlouvy, neposkytne třetím osobám.</w:t>
      </w:r>
    </w:p>
    <w:p w14:paraId="7680BD1D" w14:textId="77777777" w:rsidR="002C0BF1" w:rsidRDefault="002C0BF1">
      <w:pPr>
        <w:pStyle w:val="Bodytext10"/>
        <w:numPr>
          <w:ilvl w:val="0"/>
          <w:numId w:val="30"/>
        </w:numPr>
        <w:spacing w:after="0"/>
        <w:jc w:val="center"/>
      </w:pPr>
    </w:p>
    <w:p w14:paraId="43E40423" w14:textId="77777777" w:rsidR="002C0BF1" w:rsidRDefault="00000000">
      <w:pPr>
        <w:pStyle w:val="Heading410"/>
        <w:keepNext/>
        <w:keepLines/>
      </w:pPr>
      <w:bookmarkStart w:id="22" w:name="bookmark46"/>
      <w:r>
        <w:rPr>
          <w:rStyle w:val="Heading41"/>
          <w:b/>
          <w:bCs/>
        </w:rPr>
        <w:t>Povinnost nahradit škodu</w:t>
      </w:r>
      <w:bookmarkEnd w:id="22"/>
    </w:p>
    <w:p w14:paraId="1D7F7D45" w14:textId="77777777" w:rsidR="002C0BF1" w:rsidRDefault="00000000">
      <w:pPr>
        <w:pStyle w:val="Bodytext10"/>
        <w:numPr>
          <w:ilvl w:val="0"/>
          <w:numId w:val="31"/>
        </w:numPr>
        <w:tabs>
          <w:tab w:val="left" w:pos="323"/>
        </w:tabs>
        <w:ind w:left="340" w:hanging="340"/>
        <w:jc w:val="both"/>
      </w:pPr>
      <w:r>
        <w:rPr>
          <w:rStyle w:val="Bodytext1"/>
        </w:rPr>
        <w:t>Povinnost nahradit škodu se řídí příslušnými ustanoveními občanského zákoníku, nestanoví-li smlouva jinak.</w:t>
      </w:r>
    </w:p>
    <w:p w14:paraId="3EF58FA4" w14:textId="77777777" w:rsidR="002C0BF1" w:rsidRDefault="00000000">
      <w:pPr>
        <w:pStyle w:val="Bodytext10"/>
        <w:numPr>
          <w:ilvl w:val="0"/>
          <w:numId w:val="31"/>
        </w:numPr>
        <w:tabs>
          <w:tab w:val="left" w:pos="323"/>
        </w:tabs>
        <w:spacing w:after="560"/>
        <w:ind w:left="340" w:hanging="340"/>
        <w:jc w:val="both"/>
      </w:pPr>
      <w:r>
        <w:rPr>
          <w:rStyle w:val="Bodytext1"/>
        </w:rPr>
        <w:t>Příkazník odpovídá za škodu, která příkazci vznikne v důsledku vadného plnění, a to v plném rozsahu. Za škodu se považuje i újma, která příkazci vznikla tím, že musel vynaložit náklady v důsledku porušení povinností příkazníka.</w:t>
      </w:r>
    </w:p>
    <w:p w14:paraId="6D945CAB" w14:textId="77777777" w:rsidR="002C0BF1" w:rsidRDefault="002C0BF1">
      <w:pPr>
        <w:pStyle w:val="Bodytext10"/>
        <w:numPr>
          <w:ilvl w:val="0"/>
          <w:numId w:val="30"/>
        </w:numPr>
        <w:spacing w:after="0"/>
        <w:jc w:val="center"/>
      </w:pPr>
    </w:p>
    <w:p w14:paraId="6FB40102" w14:textId="77777777" w:rsidR="002C0BF1" w:rsidRDefault="00000000">
      <w:pPr>
        <w:pStyle w:val="Heading410"/>
        <w:keepNext/>
        <w:keepLines/>
        <w:spacing w:line="230" w:lineRule="auto"/>
      </w:pPr>
      <w:bookmarkStart w:id="23" w:name="bookmark48"/>
      <w:r>
        <w:rPr>
          <w:rStyle w:val="Heading41"/>
          <w:b/>
          <w:bCs/>
        </w:rPr>
        <w:t>Sankční ujednání</w:t>
      </w:r>
      <w:bookmarkEnd w:id="23"/>
    </w:p>
    <w:p w14:paraId="6797915A" w14:textId="77777777" w:rsidR="002C0BF1" w:rsidRDefault="00000000">
      <w:pPr>
        <w:pStyle w:val="Bodytext10"/>
        <w:numPr>
          <w:ilvl w:val="0"/>
          <w:numId w:val="32"/>
        </w:numPr>
        <w:tabs>
          <w:tab w:val="left" w:pos="323"/>
        </w:tabs>
        <w:ind w:left="340" w:hanging="340"/>
        <w:jc w:val="both"/>
      </w:pPr>
      <w:r>
        <w:rPr>
          <w:rStyle w:val="Bodytext1"/>
        </w:rPr>
        <w:t xml:space="preserve">Nebude-li příkazník vykonávat autorský dozor v souladu s ustanoveními této smlouvy, zavazuje se uhradit příkazci smluvní pokutu ve výši </w:t>
      </w:r>
      <w:proofErr w:type="gramStart"/>
      <w:r>
        <w:rPr>
          <w:rStyle w:val="Bodytext1"/>
        </w:rPr>
        <w:t>3.000,—</w:t>
      </w:r>
      <w:proofErr w:type="gramEnd"/>
      <w:r>
        <w:rPr>
          <w:rStyle w:val="Bodytext1"/>
        </w:rPr>
        <w:t xml:space="preserve"> Kč za každý zjištěný případ.</w:t>
      </w:r>
    </w:p>
    <w:p w14:paraId="3CB00BA1" w14:textId="77777777" w:rsidR="002C0BF1" w:rsidRDefault="00000000">
      <w:pPr>
        <w:pStyle w:val="Bodytext10"/>
        <w:numPr>
          <w:ilvl w:val="0"/>
          <w:numId w:val="32"/>
        </w:numPr>
        <w:tabs>
          <w:tab w:val="left" w:pos="323"/>
        </w:tabs>
        <w:ind w:left="340" w:hanging="340"/>
        <w:jc w:val="both"/>
      </w:pPr>
      <w:r>
        <w:rPr>
          <w:rStyle w:val="Bodytext1"/>
        </w:rPr>
        <w:lastRenderedPageBreak/>
        <w:t>Pro případ prodlení se zaplacením odměny sjednávají smluvní strany úrok z prodlení ve výši stanovené občanskoprávními předpisy.</w:t>
      </w:r>
    </w:p>
    <w:p w14:paraId="48BAE279" w14:textId="77777777" w:rsidR="002C0BF1" w:rsidRDefault="00000000">
      <w:pPr>
        <w:pStyle w:val="Bodytext10"/>
        <w:numPr>
          <w:ilvl w:val="0"/>
          <w:numId w:val="32"/>
        </w:numPr>
        <w:tabs>
          <w:tab w:val="left" w:pos="323"/>
        </w:tabs>
        <w:ind w:left="340" w:hanging="340"/>
        <w:jc w:val="both"/>
      </w:pPr>
      <w:r>
        <w:rPr>
          <w:rStyle w:val="Bodytext1"/>
        </w:rPr>
        <w:t>Sjednané smluvní pokuty zaplatí povinná strana nezávisle na zavinění a na tom, zda a v jaké výši vznikne druhé straně škoda. Náhradu škody lze vymáhat samostatně v plné výši vedle smluvní pokuty.</w:t>
      </w:r>
    </w:p>
    <w:p w14:paraId="448F24A2" w14:textId="77777777" w:rsidR="002C0BF1" w:rsidRDefault="00000000">
      <w:pPr>
        <w:pStyle w:val="Bodytext10"/>
        <w:numPr>
          <w:ilvl w:val="0"/>
          <w:numId w:val="32"/>
        </w:numPr>
        <w:tabs>
          <w:tab w:val="left" w:pos="323"/>
        </w:tabs>
        <w:ind w:left="340" w:hanging="340"/>
        <w:jc w:val="both"/>
      </w:pPr>
      <w:r>
        <w:rPr>
          <w:rStyle w:val="Bodytext1"/>
        </w:rPr>
        <w:t>Pokud závazek některé ze stran vyplývající z této smlouvy zanikne před jeho řádným splněním, nezaniká nárok na smluvní pokutu, pokud vznikl dřívějším porušením povinnosti.</w:t>
      </w:r>
    </w:p>
    <w:p w14:paraId="427D2B2D" w14:textId="77777777" w:rsidR="002C0BF1" w:rsidRDefault="00000000">
      <w:pPr>
        <w:pStyle w:val="Bodytext10"/>
        <w:numPr>
          <w:ilvl w:val="0"/>
          <w:numId w:val="32"/>
        </w:numPr>
        <w:tabs>
          <w:tab w:val="left" w:pos="323"/>
        </w:tabs>
        <w:ind w:left="340" w:hanging="340"/>
        <w:jc w:val="both"/>
      </w:pPr>
      <w:r>
        <w:rPr>
          <w:rStyle w:val="Bodytext1"/>
        </w:rPr>
        <w:t>Zánik závazku vyplývajícího z této smlouvy jeho pozdním splněním neznamená zánik nároku na smluvní pokutu za prodlení s plněním.</w:t>
      </w:r>
    </w:p>
    <w:p w14:paraId="56EE2C65" w14:textId="77777777" w:rsidR="002C0BF1" w:rsidRDefault="00000000">
      <w:pPr>
        <w:pStyle w:val="Bodytext10"/>
        <w:spacing w:after="0"/>
        <w:jc w:val="center"/>
      </w:pPr>
      <w:r>
        <w:rPr>
          <w:rStyle w:val="Bodytext1"/>
          <w:b/>
          <w:bCs/>
        </w:rPr>
        <w:t>XX.</w:t>
      </w:r>
    </w:p>
    <w:p w14:paraId="0A2A10BC" w14:textId="77777777" w:rsidR="002C0BF1" w:rsidRDefault="00000000">
      <w:pPr>
        <w:pStyle w:val="Heading410"/>
        <w:keepNext/>
        <w:keepLines/>
        <w:spacing w:after="220" w:line="230" w:lineRule="auto"/>
      </w:pPr>
      <w:bookmarkStart w:id="24" w:name="bookmark50"/>
      <w:r>
        <w:rPr>
          <w:rStyle w:val="Heading41"/>
          <w:b/>
          <w:bCs/>
        </w:rPr>
        <w:t>Odvolání příkazu</w:t>
      </w:r>
      <w:bookmarkEnd w:id="24"/>
    </w:p>
    <w:p w14:paraId="0AD0C14F" w14:textId="77777777" w:rsidR="002C0BF1" w:rsidRDefault="00000000">
      <w:pPr>
        <w:pStyle w:val="Bodytext10"/>
        <w:numPr>
          <w:ilvl w:val="0"/>
          <w:numId w:val="33"/>
        </w:numPr>
        <w:tabs>
          <w:tab w:val="left" w:pos="324"/>
        </w:tabs>
        <w:spacing w:after="220"/>
        <w:jc w:val="both"/>
      </w:pPr>
      <w:r>
        <w:rPr>
          <w:rStyle w:val="Bodytext1"/>
        </w:rPr>
        <w:t>Příkazce je oprávněn příkaz odvolat bez udání důvodu.</w:t>
      </w:r>
    </w:p>
    <w:p w14:paraId="0594B258" w14:textId="77777777" w:rsidR="002C0BF1" w:rsidRDefault="00000000">
      <w:pPr>
        <w:pStyle w:val="Bodytext10"/>
        <w:numPr>
          <w:ilvl w:val="0"/>
          <w:numId w:val="33"/>
        </w:numPr>
        <w:tabs>
          <w:tab w:val="left" w:pos="326"/>
        </w:tabs>
        <w:spacing w:after="560"/>
        <w:ind w:left="340" w:hanging="340"/>
        <w:jc w:val="both"/>
      </w:pPr>
      <w:r>
        <w:rPr>
          <w:rStyle w:val="Bodytext1"/>
        </w:rPr>
        <w:t>Odvoláním příkazu není dotčeno právo oprávněné smluvní strany na zaplacení smluvní pokuty ani na náhradu škody vzniklé porušením smlouvy.</w:t>
      </w:r>
    </w:p>
    <w:p w14:paraId="348A87C0" w14:textId="77777777" w:rsidR="002C0BF1" w:rsidRDefault="00000000">
      <w:pPr>
        <w:pStyle w:val="Bodytext10"/>
        <w:spacing w:after="0"/>
        <w:jc w:val="center"/>
      </w:pPr>
      <w:r>
        <w:rPr>
          <w:rStyle w:val="Bodytext1"/>
        </w:rPr>
        <w:t>ČÁSTD</w:t>
      </w:r>
    </w:p>
    <w:p w14:paraId="4186A9EA" w14:textId="77777777" w:rsidR="002C0BF1" w:rsidRDefault="00000000">
      <w:pPr>
        <w:pStyle w:val="Bodytext10"/>
        <w:spacing w:after="340"/>
        <w:jc w:val="center"/>
      </w:pPr>
      <w:r>
        <w:rPr>
          <w:rStyle w:val="Bodytext1"/>
        </w:rPr>
        <w:t>Společná ustanovení</w:t>
      </w:r>
    </w:p>
    <w:p w14:paraId="663155B0" w14:textId="77777777" w:rsidR="002C0BF1" w:rsidRDefault="00000000">
      <w:pPr>
        <w:pStyle w:val="Bodytext10"/>
        <w:spacing w:after="0"/>
        <w:jc w:val="center"/>
      </w:pPr>
      <w:r>
        <w:rPr>
          <w:rStyle w:val="Bodytext1"/>
          <w:b/>
          <w:bCs/>
        </w:rPr>
        <w:t>XXI.</w:t>
      </w:r>
    </w:p>
    <w:p w14:paraId="0DB13F6B" w14:textId="77777777" w:rsidR="002C0BF1" w:rsidRDefault="00000000">
      <w:pPr>
        <w:pStyle w:val="Heading410"/>
        <w:keepNext/>
        <w:keepLines/>
        <w:spacing w:after="220" w:line="230" w:lineRule="auto"/>
      </w:pPr>
      <w:bookmarkStart w:id="25" w:name="bookmark52"/>
      <w:r>
        <w:rPr>
          <w:rStyle w:val="Heading41"/>
          <w:b/>
          <w:bCs/>
        </w:rPr>
        <w:t>Závěrečná ujednání</w:t>
      </w:r>
      <w:bookmarkEnd w:id="25"/>
    </w:p>
    <w:p w14:paraId="63DAB6B9" w14:textId="77777777" w:rsidR="002C0BF1" w:rsidRDefault="00000000">
      <w:pPr>
        <w:pStyle w:val="Bodytext10"/>
        <w:numPr>
          <w:ilvl w:val="0"/>
          <w:numId w:val="34"/>
        </w:numPr>
        <w:tabs>
          <w:tab w:val="left" w:pos="324"/>
        </w:tabs>
        <w:ind w:left="340" w:hanging="340"/>
        <w:jc w:val="both"/>
      </w:pPr>
      <w:r>
        <w:rPr>
          <w:rStyle w:val="Bodytext1"/>
        </w:rPr>
        <w:t>Změnit nebo doplnit tuto smlouvu mohou smluvní strany pouze formou písemných dodatků, které budou vzestupně číslovány, výslovně prohlášeny za dodatek této smlouvy a podepsány oprávněnými zástupci smluvních stran.</w:t>
      </w:r>
    </w:p>
    <w:p w14:paraId="58A0C2A7" w14:textId="77777777" w:rsidR="002C0BF1" w:rsidRDefault="00000000">
      <w:pPr>
        <w:pStyle w:val="Bodytext10"/>
        <w:numPr>
          <w:ilvl w:val="0"/>
          <w:numId w:val="34"/>
        </w:numPr>
        <w:tabs>
          <w:tab w:val="left" w:pos="326"/>
        </w:tabs>
        <w:spacing w:after="40"/>
        <w:ind w:left="340" w:hanging="340"/>
        <w:jc w:val="both"/>
      </w:pPr>
      <w:r>
        <w:rPr>
          <w:rStyle w:val="Bodytext1"/>
        </w:rPr>
        <w:t>Smlouva zanikne jednostranným odstoupením od smlouvy pro její podstatné porušení druhou smluvní stranou, přičemž podstatným porušením smlouvy se rozumí zejména:</w:t>
      </w:r>
    </w:p>
    <w:p w14:paraId="2A586CA4" w14:textId="77777777" w:rsidR="002C0BF1" w:rsidRDefault="00000000">
      <w:pPr>
        <w:pStyle w:val="Bodytext10"/>
        <w:numPr>
          <w:ilvl w:val="0"/>
          <w:numId w:val="35"/>
        </w:numPr>
        <w:tabs>
          <w:tab w:val="left" w:pos="671"/>
        </w:tabs>
        <w:spacing w:after="0"/>
        <w:ind w:firstLine="340"/>
        <w:jc w:val="both"/>
      </w:pPr>
      <w:r>
        <w:rPr>
          <w:rStyle w:val="Bodytext1"/>
        </w:rPr>
        <w:t xml:space="preserve">neprovádění autorského dozoru na staveništi po dobu </w:t>
      </w:r>
      <w:proofErr w:type="gramStart"/>
      <w:r>
        <w:rPr>
          <w:rStyle w:val="Bodytext1"/>
        </w:rPr>
        <w:t>příprav}-</w:t>
      </w:r>
      <w:proofErr w:type="gramEnd"/>
      <w:r>
        <w:rPr>
          <w:rStyle w:val="Bodytext1"/>
        </w:rPr>
        <w:t>’ stavby dle ustanovení této</w:t>
      </w:r>
    </w:p>
    <w:p w14:paraId="1D4C9F9B" w14:textId="77777777" w:rsidR="002C0BF1" w:rsidRDefault="00000000">
      <w:pPr>
        <w:pStyle w:val="Bodytext10"/>
        <w:spacing w:after="40"/>
        <w:ind w:firstLine="680"/>
        <w:jc w:val="both"/>
      </w:pPr>
      <w:r>
        <w:rPr>
          <w:rStyle w:val="Bodytext1"/>
        </w:rPr>
        <w:t>smlouvy,</w:t>
      </w:r>
    </w:p>
    <w:p w14:paraId="1F93B07D" w14:textId="77777777" w:rsidR="002C0BF1" w:rsidRDefault="00000000">
      <w:pPr>
        <w:pStyle w:val="Bodytext10"/>
        <w:numPr>
          <w:ilvl w:val="0"/>
          <w:numId w:val="35"/>
        </w:numPr>
        <w:tabs>
          <w:tab w:val="left" w:pos="680"/>
        </w:tabs>
        <w:spacing w:after="40"/>
        <w:ind w:left="680" w:hanging="340"/>
        <w:jc w:val="both"/>
      </w:pPr>
      <w:r>
        <w:rPr>
          <w:rStyle w:val="Bodytext1"/>
        </w:rPr>
        <w:t>nedodržení právních předpisů nebo technických norem, které se týkají provádění díla, autorského dozoru na staveništi po dobu přípravy stavby nebo inženýrské činnosti,</w:t>
      </w:r>
    </w:p>
    <w:p w14:paraId="7FE66135" w14:textId="77777777" w:rsidR="002C0BF1" w:rsidRDefault="00000000">
      <w:pPr>
        <w:pStyle w:val="Bodytext10"/>
        <w:numPr>
          <w:ilvl w:val="0"/>
          <w:numId w:val="35"/>
        </w:numPr>
        <w:tabs>
          <w:tab w:val="left" w:pos="674"/>
        </w:tabs>
        <w:ind w:left="680" w:hanging="340"/>
        <w:jc w:val="both"/>
      </w:pPr>
      <w:r>
        <w:rPr>
          <w:rStyle w:val="Bodytext1"/>
        </w:rPr>
        <w:t>neuhrazení ceny díla nebo odměny objednatelem po druhé výzvě zhotovitele k uhrazení dlužné částky, přičemž druhá výzva nesmí následovat dříve než 30 dnů po doručení první výzvy.</w:t>
      </w:r>
    </w:p>
    <w:p w14:paraId="442C1821" w14:textId="77777777" w:rsidR="002C0BF1" w:rsidRDefault="00000000">
      <w:pPr>
        <w:pStyle w:val="Bodytext10"/>
        <w:numPr>
          <w:ilvl w:val="0"/>
          <w:numId w:val="34"/>
        </w:numPr>
        <w:tabs>
          <w:tab w:val="left" w:pos="324"/>
        </w:tabs>
        <w:spacing w:after="0"/>
        <w:jc w:val="both"/>
      </w:pPr>
      <w:r>
        <w:rPr>
          <w:rStyle w:val="Bodytext1"/>
        </w:rPr>
        <w:t>Objednatel je dále oprávněn od této smlouvy odstoupit v těchto případech:</w:t>
      </w:r>
    </w:p>
    <w:p w14:paraId="6AA676CA" w14:textId="77777777" w:rsidR="002C0BF1" w:rsidRDefault="00000000">
      <w:pPr>
        <w:pStyle w:val="Bodytext10"/>
        <w:numPr>
          <w:ilvl w:val="0"/>
          <w:numId w:val="36"/>
        </w:numPr>
        <w:tabs>
          <w:tab w:val="left" w:pos="674"/>
        </w:tabs>
        <w:spacing w:after="0"/>
        <w:ind w:left="680" w:hanging="340"/>
        <w:jc w:val="both"/>
      </w:pPr>
      <w:r>
        <w:rPr>
          <w:rStyle w:val="Bodytext1"/>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0F280432" w14:textId="77777777" w:rsidR="002C0BF1" w:rsidRDefault="00000000">
      <w:pPr>
        <w:pStyle w:val="Bodytext10"/>
        <w:numPr>
          <w:ilvl w:val="0"/>
          <w:numId w:val="36"/>
        </w:numPr>
        <w:tabs>
          <w:tab w:val="left" w:pos="680"/>
        </w:tabs>
        <w:ind w:firstLine="340"/>
        <w:jc w:val="both"/>
      </w:pPr>
      <w:r>
        <w:rPr>
          <w:rStyle w:val="Bodytext1"/>
        </w:rPr>
        <w:t>podá-li zhotovitel sám na sebe insolvenční návrh.</w:t>
      </w:r>
    </w:p>
    <w:p w14:paraId="0D35995B" w14:textId="77777777" w:rsidR="002C0BF1" w:rsidRDefault="00000000">
      <w:pPr>
        <w:pStyle w:val="Bodytext10"/>
        <w:numPr>
          <w:ilvl w:val="0"/>
          <w:numId w:val="34"/>
        </w:numPr>
        <w:tabs>
          <w:tab w:val="left" w:pos="326"/>
        </w:tabs>
        <w:ind w:left="340" w:hanging="340"/>
        <w:jc w:val="both"/>
      </w:pPr>
      <w:r>
        <w:rPr>
          <w:rStyle w:val="Bodytext1"/>
        </w:rPr>
        <w:t xml:space="preserve">Pro účely této smlouvy se pod pojmem „bez zbytečného odkladu“ dle § 2002 občanského zákoníku rozumí „nejpozději do </w:t>
      </w:r>
      <w:proofErr w:type="gramStart"/>
      <w:r>
        <w:rPr>
          <w:rStyle w:val="Bodytext1"/>
        </w:rPr>
        <w:t>14-ti</w:t>
      </w:r>
      <w:proofErr w:type="gramEnd"/>
      <w:r>
        <w:rPr>
          <w:rStyle w:val="Bodytext1"/>
        </w:rPr>
        <w:t xml:space="preserve"> dnů“.</w:t>
      </w:r>
    </w:p>
    <w:p w14:paraId="5C48EB75" w14:textId="77777777" w:rsidR="002C0BF1" w:rsidRDefault="00000000">
      <w:pPr>
        <w:pStyle w:val="Bodytext10"/>
        <w:numPr>
          <w:ilvl w:val="0"/>
          <w:numId w:val="34"/>
        </w:numPr>
        <w:tabs>
          <w:tab w:val="left" w:pos="324"/>
        </w:tabs>
        <w:ind w:left="340" w:hanging="340"/>
        <w:jc w:val="both"/>
      </w:pPr>
      <w:r>
        <w:rPr>
          <w:rStyle w:val="Bodytext1"/>
        </w:rPr>
        <w:t>V případě zániku závazku z této smlouvy před jeho řádným splněním je zhotovitel povinen ihned předat objednateli nedokončené dílo včetně věcí, které opatřil a které jsou součástí díla a uhradit případně vzniklou škodu. Smluvní strany uzavřou dohodu, ve které upraví vzájemná práva a povinnosti. Tento odstavec se přiměřeně použije i pro zánik závazku dle části C této smlouvy před řádným dokončením výkonu autorského dozoru.</w:t>
      </w:r>
    </w:p>
    <w:p w14:paraId="747DD891" w14:textId="77777777" w:rsidR="002C0BF1" w:rsidRDefault="00000000">
      <w:pPr>
        <w:pStyle w:val="Bodytext10"/>
        <w:numPr>
          <w:ilvl w:val="0"/>
          <w:numId w:val="34"/>
        </w:numPr>
        <w:tabs>
          <w:tab w:val="left" w:pos="324"/>
        </w:tabs>
        <w:spacing w:line="252" w:lineRule="auto"/>
        <w:ind w:left="340" w:hanging="340"/>
        <w:jc w:val="both"/>
      </w:pPr>
      <w:r>
        <w:rPr>
          <w:rStyle w:val="Bodytext1"/>
        </w:rPr>
        <w:t>Zhotovitel nemůže bez souhlasu objednatele postoupit svá práva a povinnosti plynoucí ze smlouvy třetí osobě.</w:t>
      </w:r>
    </w:p>
    <w:p w14:paraId="1AEA368D" w14:textId="77777777" w:rsidR="002C0BF1" w:rsidRDefault="00000000">
      <w:pPr>
        <w:pStyle w:val="Bodytext10"/>
        <w:numPr>
          <w:ilvl w:val="0"/>
          <w:numId w:val="34"/>
        </w:numPr>
        <w:tabs>
          <w:tab w:val="left" w:pos="326"/>
        </w:tabs>
        <w:ind w:left="340" w:hanging="340"/>
        <w:jc w:val="both"/>
      </w:pPr>
      <w:r>
        <w:rPr>
          <w:rStyle w:val="Bodytext1"/>
        </w:rPr>
        <w:t>Smlouva nabývá platnosti a účinnosti dnem zveřejnění v registru smluv dle zákona č. 340/2015 Sb.</w:t>
      </w:r>
    </w:p>
    <w:p w14:paraId="263B8D13" w14:textId="77777777" w:rsidR="002C0BF1" w:rsidRDefault="00000000">
      <w:pPr>
        <w:pStyle w:val="Bodytext10"/>
        <w:numPr>
          <w:ilvl w:val="0"/>
          <w:numId w:val="34"/>
        </w:numPr>
        <w:tabs>
          <w:tab w:val="left" w:pos="324"/>
        </w:tabs>
        <w:ind w:left="340" w:hanging="340"/>
        <w:jc w:val="both"/>
      </w:pPr>
      <w:r>
        <w:rPr>
          <w:rStyle w:val="Bodytext1"/>
        </w:rPr>
        <w:t xml:space="preserve">Smlouvaje vyhotovena ve dvou stejnopisech s platností originálu podepsaných oprávněnými </w:t>
      </w:r>
      <w:r>
        <w:rPr>
          <w:rStyle w:val="Bodytext1"/>
        </w:rPr>
        <w:lastRenderedPageBreak/>
        <w:t>zástupci smluvních stran, přičemž objednatel obdrží jedno vyhotovení a zhotovitel jedno vyhotovení.</w:t>
      </w:r>
    </w:p>
    <w:p w14:paraId="559FE12D" w14:textId="77777777" w:rsidR="002C0BF1" w:rsidRDefault="00000000">
      <w:pPr>
        <w:pStyle w:val="Bodytext10"/>
        <w:numPr>
          <w:ilvl w:val="0"/>
          <w:numId w:val="34"/>
        </w:numPr>
        <w:tabs>
          <w:tab w:val="left" w:pos="324"/>
        </w:tabs>
        <w:spacing w:after="200"/>
        <w:ind w:left="340" w:hanging="340"/>
        <w:jc w:val="both"/>
      </w:pPr>
      <w:r>
        <w:rPr>
          <w:rStyle w:val="Bodytext1"/>
        </w:rPr>
        <w:t>Smluvní strany shodně prohlašují, že si smlouvu před jejím podpisem přečetly a že byla uzavřena po vzájemném projednání podle jejich pravé a svobodné vůle určitě, vážně</w:t>
      </w:r>
      <w:r>
        <w:rPr>
          <w:rStyle w:val="Bodytext1"/>
        </w:rPr>
        <w:br w:type="page"/>
      </w:r>
      <w:r>
        <w:rPr>
          <w:rStyle w:val="Bodytext1"/>
        </w:rPr>
        <w:lastRenderedPageBreak/>
        <w:t>a srozumitelně, nikoliv v tísni nebo za nápadně nevýhodných podmínek, a že se dohodly o celém jejím obsahu, což stvrzují svými podpisy.</w:t>
      </w:r>
    </w:p>
    <w:p w14:paraId="718E5BED" w14:textId="77777777" w:rsidR="002C0BF1" w:rsidRDefault="00000000">
      <w:pPr>
        <w:pStyle w:val="Bodytext10"/>
        <w:numPr>
          <w:ilvl w:val="0"/>
          <w:numId w:val="34"/>
        </w:numPr>
        <w:tabs>
          <w:tab w:val="left" w:pos="372"/>
        </w:tabs>
        <w:spacing w:after="340"/>
        <w:ind w:left="320" w:hanging="320"/>
      </w:pPr>
      <w:r>
        <w:rPr>
          <w:rStyle w:val="Bodytext1"/>
        </w:rPr>
        <w:t xml:space="preserve">Zhotovitel bere na vědomí a výslovně souhlasí </w:t>
      </w:r>
      <w:proofErr w:type="spellStart"/>
      <w:r>
        <w:rPr>
          <w:rStyle w:val="Bodytext1"/>
        </w:rPr>
        <w:t>stím</w:t>
      </w:r>
      <w:proofErr w:type="spellEnd"/>
      <w:r>
        <w:rPr>
          <w:rStyle w:val="Bodytext1"/>
        </w:rPr>
        <w:t>, že smlouva včetně příloh a případných dodatků bude zveřejněna. Je-li zhotovitel fyzickou osobou, bude smlouva zveřejněna po anonymizaci provedené v souladu se zákonem č. 101/2000 Sb., o ochraně osobních údajů a o změně některých zákonů, ve znění pozdějších předpisů.</w:t>
      </w:r>
    </w:p>
    <w:p w14:paraId="7D699877" w14:textId="77777777" w:rsidR="002C0BF1" w:rsidRDefault="00000000">
      <w:pPr>
        <w:pStyle w:val="Bodytext10"/>
        <w:spacing w:after="0"/>
        <w:ind w:right="560"/>
        <w:jc w:val="right"/>
        <w:sectPr w:rsidR="002C0BF1">
          <w:type w:val="continuous"/>
          <w:pgSz w:w="11900" w:h="16840"/>
          <w:pgMar w:top="725" w:right="1453" w:bottom="1846" w:left="1482" w:header="0" w:footer="3" w:gutter="0"/>
          <w:cols w:space="720"/>
          <w:noEndnote/>
          <w:docGrid w:linePitch="360"/>
        </w:sectPr>
      </w:pPr>
      <w:r>
        <w:rPr>
          <w:noProof/>
        </w:rPr>
        <mc:AlternateContent>
          <mc:Choice Requires="wps">
            <w:drawing>
              <wp:anchor distT="0" distB="0" distL="114300" distR="114300" simplePos="0" relativeHeight="125829380" behindDoc="0" locked="0" layoutInCell="1" allowOverlap="1" wp14:anchorId="014AC5C2" wp14:editId="2C914DAA">
                <wp:simplePos x="0" y="0"/>
                <wp:positionH relativeFrom="page">
                  <wp:posOffset>969010</wp:posOffset>
                </wp:positionH>
                <wp:positionV relativeFrom="paragraph">
                  <wp:posOffset>12700</wp:posOffset>
                </wp:positionV>
                <wp:extent cx="960120" cy="178435"/>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960120" cy="178435"/>
                        </a:xfrm>
                        <a:prstGeom prst="rect">
                          <a:avLst/>
                        </a:prstGeom>
                        <a:noFill/>
                      </wps:spPr>
                      <wps:txbx>
                        <w:txbxContent>
                          <w:p w14:paraId="6A957867" w14:textId="77777777" w:rsidR="002C0BF1" w:rsidRDefault="00000000">
                            <w:pPr>
                              <w:pStyle w:val="Bodytext10"/>
                              <w:spacing w:after="0"/>
                            </w:pPr>
                            <w:r>
                              <w:rPr>
                                <w:rStyle w:val="Bodytext1"/>
                              </w:rPr>
                              <w:t>V Havířově dne:</w:t>
                            </w:r>
                          </w:p>
                        </w:txbxContent>
                      </wps:txbx>
                      <wps:bodyPr wrap="none" lIns="0" tIns="0" rIns="0" bIns="0"/>
                    </wps:wsp>
                  </a:graphicData>
                </a:graphic>
              </wp:anchor>
            </w:drawing>
          </mc:Choice>
          <mc:Fallback>
            <w:pict>
              <v:shape w14:anchorId="014AC5C2" id="Shape 9" o:spid="_x0000_s1027" type="#_x0000_t202" style="position:absolute;left:0;text-align:left;margin-left:76.3pt;margin-top:1pt;width:75.6pt;height:14.0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" filled="f" stroked="f">
                <v:textbox inset="0,0,0,0">
                  <w:txbxContent>
                    <w:p w14:paraId="6A957867" w14:textId="77777777" w:rsidR="002C0BF1" w:rsidRDefault="00000000">
                      <w:pPr>
                        <w:pStyle w:val="Bodytext10"/>
                        <w:spacing w:after="0"/>
                      </w:pPr>
                      <w:r>
                        <w:rPr>
                          <w:rStyle w:val="Bodytext1"/>
                        </w:rPr>
                        <w:t>V Havířově dne:</w:t>
                      </w:r>
                    </w:p>
                  </w:txbxContent>
                </v:textbox>
                <w10:wrap type="square" side="right" anchorx="page"/>
              </v:shape>
            </w:pict>
          </mc:Fallback>
        </mc:AlternateContent>
      </w:r>
      <w:r>
        <w:rPr>
          <w:rStyle w:val="Bodytext1"/>
        </w:rPr>
        <w:t>V Třanovicích dne: 14.4.2025</w:t>
      </w:r>
    </w:p>
    <w:p w14:paraId="570B19B8" w14:textId="77777777" w:rsidR="002C0BF1" w:rsidRDefault="002C0BF1">
      <w:pPr>
        <w:spacing w:line="240" w:lineRule="exact"/>
        <w:rPr>
          <w:sz w:val="19"/>
          <w:szCs w:val="19"/>
        </w:rPr>
      </w:pPr>
    </w:p>
    <w:p w14:paraId="5FE697DC" w14:textId="77777777" w:rsidR="002C0BF1" w:rsidRDefault="002C0BF1">
      <w:pPr>
        <w:spacing w:before="107" w:after="107" w:line="240" w:lineRule="exact"/>
        <w:rPr>
          <w:sz w:val="19"/>
          <w:szCs w:val="19"/>
        </w:rPr>
      </w:pPr>
    </w:p>
    <w:p w14:paraId="2C5CC1F8" w14:textId="77777777" w:rsidR="002C0BF1" w:rsidRDefault="002C0BF1">
      <w:pPr>
        <w:spacing w:line="1" w:lineRule="exact"/>
        <w:sectPr w:rsidR="002C0BF1">
          <w:type w:val="continuous"/>
          <w:pgSz w:w="11900" w:h="16840"/>
          <w:pgMar w:top="1638" w:right="0" w:bottom="7925" w:left="0" w:header="0" w:footer="3" w:gutter="0"/>
          <w:cols w:space="720"/>
          <w:noEndnote/>
          <w:docGrid w:linePitch="360"/>
        </w:sectPr>
      </w:pPr>
    </w:p>
    <w:p w14:paraId="7D8A01E9" w14:textId="77777777" w:rsidR="002C0BF1" w:rsidRDefault="00000000">
      <w:pPr>
        <w:pStyle w:val="Bodytext10"/>
        <w:spacing w:after="0" w:line="252" w:lineRule="auto"/>
      </w:pPr>
      <w:r>
        <w:rPr>
          <w:rStyle w:val="Bodytext1"/>
        </w:rPr>
        <w:t>za objednatele</w:t>
      </w:r>
    </w:p>
    <w:p w14:paraId="3278380A" w14:textId="3CA33BCD" w:rsidR="002C0BF1" w:rsidRDefault="00000000">
      <w:pPr>
        <w:pStyle w:val="Bodytext10"/>
        <w:pBdr>
          <w:bottom w:val="single" w:sz="4" w:space="0" w:color="auto"/>
        </w:pBdr>
        <w:spacing w:after="0" w:line="252" w:lineRule="auto"/>
      </w:pPr>
      <w:r>
        <w:rPr>
          <w:rStyle w:val="Bodytext1"/>
        </w:rPr>
        <w:t>ředitel</w:t>
      </w:r>
    </w:p>
    <w:p w14:paraId="490A9CCB" w14:textId="77777777" w:rsidR="002C0BF1" w:rsidRDefault="00000000">
      <w:pPr>
        <w:pStyle w:val="Bodytext10"/>
        <w:spacing w:after="0"/>
      </w:pPr>
      <w:r>
        <w:rPr>
          <w:rStyle w:val="Bodytext1"/>
        </w:rPr>
        <w:t>za zhotovitele</w:t>
      </w:r>
    </w:p>
    <w:p w14:paraId="769D100D" w14:textId="77777777" w:rsidR="002C0BF1" w:rsidRDefault="00000000">
      <w:pPr>
        <w:pStyle w:val="Bodytext10"/>
        <w:pBdr>
          <w:bottom w:val="single" w:sz="4" w:space="0" w:color="auto"/>
        </w:pBdr>
        <w:spacing w:after="0"/>
        <w:sectPr w:rsidR="002C0BF1">
          <w:type w:val="continuous"/>
          <w:pgSz w:w="11900" w:h="16840"/>
          <w:pgMar w:top="1638" w:right="2671" w:bottom="7925" w:left="1598" w:header="0" w:footer="3" w:gutter="0"/>
          <w:cols w:num="2" w:space="720" w:equalWidth="0">
            <w:col w:w="2664" w:space="2642"/>
            <w:col w:w="2326"/>
          </w:cols>
          <w:noEndnote/>
          <w:docGrid w:linePitch="360"/>
        </w:sectPr>
      </w:pPr>
      <w:proofErr w:type="spellStart"/>
      <w:r>
        <w:rPr>
          <w:rStyle w:val="Bodytext1"/>
        </w:rPr>
        <w:t>Amun</w:t>
      </w:r>
      <w:proofErr w:type="spellEnd"/>
      <w:r>
        <w:rPr>
          <w:rStyle w:val="Bodytext1"/>
        </w:rPr>
        <w:t xml:space="preserve"> Pro s.r.o. - jednatel</w:t>
      </w:r>
    </w:p>
    <w:p w14:paraId="027DC301" w14:textId="77777777" w:rsidR="002C0BF1" w:rsidRDefault="002C0BF1">
      <w:pPr>
        <w:spacing w:line="105" w:lineRule="exact"/>
        <w:rPr>
          <w:sz w:val="8"/>
          <w:szCs w:val="8"/>
        </w:rPr>
      </w:pPr>
    </w:p>
    <w:p w14:paraId="2DAEAFA4" w14:textId="77777777" w:rsidR="002C0BF1" w:rsidRDefault="002C0BF1">
      <w:pPr>
        <w:spacing w:line="1" w:lineRule="exact"/>
        <w:sectPr w:rsidR="002C0BF1">
          <w:type w:val="continuous"/>
          <w:pgSz w:w="11900" w:h="16840"/>
          <w:pgMar w:top="1638" w:right="0" w:bottom="1638" w:left="0" w:header="0" w:footer="3" w:gutter="0"/>
          <w:cols w:space="720"/>
          <w:noEndnote/>
          <w:docGrid w:linePitch="360"/>
        </w:sectPr>
      </w:pPr>
    </w:p>
    <w:p w14:paraId="2194FBDA" w14:textId="47AD21C2" w:rsidR="002C0BF1" w:rsidRDefault="002C0BF1">
      <w:pPr>
        <w:spacing w:line="1" w:lineRule="exact"/>
      </w:pPr>
    </w:p>
    <w:sectPr w:rsidR="002C0BF1">
      <w:pgSz w:w="11900" w:h="16840"/>
      <w:pgMar w:top="1638" w:right="1474" w:bottom="1638" w:left="6875" w:header="0" w:footer="3" w:gutter="0"/>
      <w:cols w:num="2" w:space="10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1FAD" w14:textId="77777777" w:rsidR="00FB596F" w:rsidRDefault="00FB596F">
      <w:r>
        <w:separator/>
      </w:r>
    </w:p>
  </w:endnote>
  <w:endnote w:type="continuationSeparator" w:id="0">
    <w:p w14:paraId="071BA634" w14:textId="77777777" w:rsidR="00FB596F" w:rsidRDefault="00FB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2425" w14:textId="77777777" w:rsidR="002C0BF1" w:rsidRDefault="00000000">
    <w:pPr>
      <w:spacing w:line="1" w:lineRule="exact"/>
    </w:pPr>
    <w:r>
      <w:rPr>
        <w:noProof/>
      </w:rPr>
      <mc:AlternateContent>
        <mc:Choice Requires="wps">
          <w:drawing>
            <wp:anchor distT="0" distB="0" distL="0" distR="0" simplePos="0" relativeHeight="251658240" behindDoc="1" locked="0" layoutInCell="1" allowOverlap="1" wp14:anchorId="609EAE78" wp14:editId="4298268F">
              <wp:simplePos x="0" y="0"/>
              <wp:positionH relativeFrom="page">
                <wp:posOffset>1014730</wp:posOffset>
              </wp:positionH>
              <wp:positionV relativeFrom="page">
                <wp:posOffset>10139045</wp:posOffset>
              </wp:positionV>
              <wp:extent cx="5513705" cy="114300"/>
              <wp:effectExtent l="0" t="0" r="0" b="0"/>
              <wp:wrapNone/>
              <wp:docPr id="1" name="Shape 1"/>
              <wp:cNvGraphicFramePr/>
              <a:graphic xmlns:a="http://schemas.openxmlformats.org/drawingml/2006/main">
                <a:graphicData uri="http://schemas.microsoft.com/office/word/2010/wordprocessingShape">
                  <wps:wsp>
                    <wps:cNvSpPr txBox="1"/>
                    <wps:spPr>
                      <a:xfrm>
                        <a:off x="0" y="0"/>
                        <a:ext cx="5513705" cy="114300"/>
                      </a:xfrm>
                      <a:prstGeom prst="rect">
                        <a:avLst/>
                      </a:prstGeom>
                      <a:noFill/>
                    </wps:spPr>
                    <wps:txbx>
                      <w:txbxContent>
                        <w:p w14:paraId="344872BF" w14:textId="77777777" w:rsidR="002C0BF1" w:rsidRDefault="00000000">
                          <w:pPr>
                            <w:pStyle w:val="Headerorfooter20"/>
                            <w:tabs>
                              <w:tab w:val="right" w:pos="8683"/>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wps:txbx>
                    <wps:bodyPr lIns="0" tIns="0" rIns="0" bIns="0">
                      <a:spAutoFit/>
                    </wps:bodyPr>
                  </wps:wsp>
                </a:graphicData>
              </a:graphic>
            </wp:anchor>
          </w:drawing>
        </mc:Choice>
        <mc:Fallback>
          <w:pict>
            <v:shapetype w14:anchorId="609EAE78" id="_x0000_t202" coordsize="21600,21600" o:spt="202" path="m,l,21600r21600,l21600,xe">
              <v:stroke joinstyle="miter"/>
              <v:path gradientshapeok="t" o:connecttype="rect"/>
            </v:shapetype>
            <v:shape id="Shape 1" o:spid="_x0000_s1028" type="#_x0000_t202" style="position:absolute;margin-left:79.9pt;margin-top:798.35pt;width:434.15pt;height: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" filled="f" stroked="f">
              <v:textbox style="mso-fit-shape-to-text:t" inset="0,0,0,0">
                <w:txbxContent>
                  <w:p w14:paraId="344872BF" w14:textId="77777777" w:rsidR="002C0BF1" w:rsidRDefault="00000000">
                    <w:pPr>
                      <w:pStyle w:val="Headerorfooter20"/>
                      <w:tabs>
                        <w:tab w:val="right" w:pos="8683"/>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620C042E" wp14:editId="02093673">
              <wp:simplePos x="0" y="0"/>
              <wp:positionH relativeFrom="page">
                <wp:posOffset>1014730</wp:posOffset>
              </wp:positionH>
              <wp:positionV relativeFrom="page">
                <wp:posOffset>9787255</wp:posOffset>
              </wp:positionV>
              <wp:extent cx="5481955" cy="0"/>
              <wp:effectExtent l="0" t="0" r="0" b="0"/>
              <wp:wrapNone/>
              <wp:docPr id="3" name="Shape 3"/>
              <wp:cNvGraphicFramePr/>
              <a:graphic xmlns:a="http://schemas.openxmlformats.org/drawingml/2006/main">
                <a:graphicData uri="http://schemas.microsoft.com/office/word/2010/wordprocessingShape">
                  <wps:wsp>
                    <wps:cNvCnPr/>
                    <wps:spPr>
                      <a:xfrm>
                        <a:off x="0" y="0"/>
                        <a:ext cx="5481955" cy="0"/>
                      </a:xfrm>
                      <a:prstGeom prst="straightConnector1">
                        <a:avLst/>
                      </a:prstGeom>
                      <a:ln w="12700">
                        <a:solidFill/>
                      </a:ln>
                    </wps:spPr>
                    <wps:bodyPr/>
                  </wps:wsp>
                </a:graphicData>
              </a:graphic>
            </wp:anchor>
          </w:drawing>
        </mc:Choice>
        <mc:Fallback>
          <w:pict>
            <v:shape o:spt="32" o:oned="true" path="m,l21600,21600e" style="position:absolute;margin-left:79.900000000000006pt;margin-top:770.64999999999998pt;width:431.65000000000003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B84F" w14:textId="77777777" w:rsidR="002C0BF1" w:rsidRDefault="00000000">
    <w:pPr>
      <w:spacing w:line="1" w:lineRule="exact"/>
    </w:pPr>
    <w:r>
      <w:rPr>
        <w:noProof/>
      </w:rPr>
      <mc:AlternateContent>
        <mc:Choice Requires="wps">
          <w:drawing>
            <wp:anchor distT="0" distB="0" distL="0" distR="0" simplePos="0" relativeHeight="251659264" behindDoc="1" locked="0" layoutInCell="1" allowOverlap="1" wp14:anchorId="367A962C" wp14:editId="17DFD8E7">
              <wp:simplePos x="0" y="0"/>
              <wp:positionH relativeFrom="page">
                <wp:posOffset>972820</wp:posOffset>
              </wp:positionH>
              <wp:positionV relativeFrom="page">
                <wp:posOffset>9872345</wp:posOffset>
              </wp:positionV>
              <wp:extent cx="1001395" cy="114300"/>
              <wp:effectExtent l="0" t="0" r="0" b="0"/>
              <wp:wrapNone/>
              <wp:docPr id="4" name="Shape 4"/>
              <wp:cNvGraphicFramePr/>
              <a:graphic xmlns:a="http://schemas.openxmlformats.org/drawingml/2006/main">
                <a:graphicData uri="http://schemas.microsoft.com/office/word/2010/wordprocessingShape">
                  <wps:wsp>
                    <wps:cNvSpPr txBox="1"/>
                    <wps:spPr>
                      <a:xfrm>
                        <a:off x="0" y="0"/>
                        <a:ext cx="1001395" cy="114300"/>
                      </a:xfrm>
                      <a:prstGeom prst="rect">
                        <a:avLst/>
                      </a:prstGeom>
                      <a:noFill/>
                    </wps:spPr>
                    <wps:txbx>
                      <w:txbxContent>
                        <w:p w14:paraId="3539BB7F" w14:textId="77777777" w:rsidR="002C0BF1" w:rsidRDefault="00000000">
                          <w:pPr>
                            <w:pStyle w:val="Headerorfooter20"/>
                            <w:rPr>
                              <w:sz w:val="19"/>
                              <w:szCs w:val="19"/>
                            </w:rPr>
                          </w:pPr>
                          <w:r>
                            <w:rPr>
                              <w:rStyle w:val="Headerorfooter2"/>
                              <w:sz w:val="19"/>
                              <w:szCs w:val="19"/>
                            </w:rPr>
                            <w:t>PD a autorský dozor</w:t>
                          </w:r>
                        </w:p>
                      </w:txbxContent>
                    </wps:txbx>
                    <wps:bodyPr wrap="none" lIns="0" tIns="0" rIns="0" bIns="0">
                      <a:spAutoFit/>
                    </wps:bodyPr>
                  </wps:wsp>
                </a:graphicData>
              </a:graphic>
            </wp:anchor>
          </w:drawing>
        </mc:Choice>
        <mc:Fallback>
          <w:pict>
            <v:shapetype w14:anchorId="367A962C" id="_x0000_t202" coordsize="21600,21600" o:spt="202" path="m,l,21600r21600,l21600,xe">
              <v:stroke joinstyle="miter"/>
              <v:path gradientshapeok="t" o:connecttype="rect"/>
            </v:shapetype>
            <v:shape id="Shape 4" o:spid="_x0000_s1029" type="#_x0000_t202" style="position:absolute;margin-left:76.6pt;margin-top:777.35pt;width:78.85pt;height: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" filled="f" stroked="f">
              <v:textbox style="mso-fit-shape-to-text:t" inset="0,0,0,0">
                <w:txbxContent>
                  <w:p w14:paraId="3539BB7F" w14:textId="77777777" w:rsidR="002C0BF1" w:rsidRDefault="00000000">
                    <w:pPr>
                      <w:pStyle w:val="Headerorfooter20"/>
                      <w:rPr>
                        <w:sz w:val="19"/>
                        <w:szCs w:val="19"/>
                      </w:rPr>
                    </w:pPr>
                    <w:r>
                      <w:rPr>
                        <w:rStyle w:val="Headerorfooter2"/>
                        <w:sz w:val="19"/>
                        <w:szCs w:val="19"/>
                      </w:rPr>
                      <w:t>PD a autorský dozor</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0190C1E8" wp14:editId="296B864C">
              <wp:simplePos x="0" y="0"/>
              <wp:positionH relativeFrom="page">
                <wp:posOffset>972820</wp:posOffset>
              </wp:positionH>
              <wp:positionV relativeFrom="page">
                <wp:posOffset>9792335</wp:posOffset>
              </wp:positionV>
              <wp:extent cx="5504815" cy="0"/>
              <wp:effectExtent l="0" t="0" r="0" b="0"/>
              <wp:wrapNone/>
              <wp:docPr id="6" name="Shape 6"/>
              <wp:cNvGraphicFramePr/>
              <a:graphic xmlns:a="http://schemas.openxmlformats.org/drawingml/2006/main">
                <a:graphicData uri="http://schemas.microsoft.com/office/word/2010/wordprocessingShape">
                  <wps:wsp>
                    <wps:cNvCnPr/>
                    <wps:spPr>
                      <a:xfrm>
                        <a:off x="0" y="0"/>
                        <a:ext cx="5504815" cy="0"/>
                      </a:xfrm>
                      <a:prstGeom prst="straightConnector1">
                        <a:avLst/>
                      </a:prstGeom>
                      <a:ln w="12700">
                        <a:solidFill/>
                      </a:ln>
                    </wps:spPr>
                    <wps:bodyPr/>
                  </wps:wsp>
                </a:graphicData>
              </a:graphic>
            </wp:anchor>
          </w:drawing>
        </mc:Choice>
        <mc:Fallback>
          <w:pict>
            <v:shape o:spt="32" o:oned="true" path="m,l21600,21600e" style="position:absolute;margin-left:76.600000000000009pt;margin-top:771.05000000000007pt;width:433.44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E8AC" w14:textId="77777777" w:rsidR="00FB596F" w:rsidRDefault="00FB596F"/>
  </w:footnote>
  <w:footnote w:type="continuationSeparator" w:id="0">
    <w:p w14:paraId="53581E0E" w14:textId="77777777" w:rsidR="00FB596F" w:rsidRDefault="00FB59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87A"/>
    <w:multiLevelType w:val="multilevel"/>
    <w:tmpl w:val="61627E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90ED7"/>
    <w:multiLevelType w:val="multilevel"/>
    <w:tmpl w:val="21762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DD4783"/>
    <w:multiLevelType w:val="multilevel"/>
    <w:tmpl w:val="5ADC1AF2"/>
    <w:lvl w:ilvl="0">
      <w:start w:val="1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170FCD"/>
    <w:multiLevelType w:val="multilevel"/>
    <w:tmpl w:val="A70AD4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EA696C"/>
    <w:multiLevelType w:val="multilevel"/>
    <w:tmpl w:val="220CABB6"/>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9749EE"/>
    <w:multiLevelType w:val="multilevel"/>
    <w:tmpl w:val="F4B0B8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07006A"/>
    <w:multiLevelType w:val="multilevel"/>
    <w:tmpl w:val="1B782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F816C4"/>
    <w:multiLevelType w:val="multilevel"/>
    <w:tmpl w:val="04EC3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9F5959"/>
    <w:multiLevelType w:val="multilevel"/>
    <w:tmpl w:val="DACC4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EA0641"/>
    <w:multiLevelType w:val="multilevel"/>
    <w:tmpl w:val="155E22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187001"/>
    <w:multiLevelType w:val="multilevel"/>
    <w:tmpl w:val="5DECC2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A92F94"/>
    <w:multiLevelType w:val="multilevel"/>
    <w:tmpl w:val="E5D01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9619A8"/>
    <w:multiLevelType w:val="multilevel"/>
    <w:tmpl w:val="D05AC2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18134E"/>
    <w:multiLevelType w:val="multilevel"/>
    <w:tmpl w:val="93581D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AA6403"/>
    <w:multiLevelType w:val="multilevel"/>
    <w:tmpl w:val="0DE6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90128C"/>
    <w:multiLevelType w:val="multilevel"/>
    <w:tmpl w:val="685E7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143033"/>
    <w:multiLevelType w:val="multilevel"/>
    <w:tmpl w:val="A24499A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86184C"/>
    <w:multiLevelType w:val="multilevel"/>
    <w:tmpl w:val="A4B89EB4"/>
    <w:lvl w:ilvl="0">
      <w:start w:val="1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B51034"/>
    <w:multiLevelType w:val="multilevel"/>
    <w:tmpl w:val="90464F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F75B4D"/>
    <w:multiLevelType w:val="multilevel"/>
    <w:tmpl w:val="E8188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8B0BAB"/>
    <w:multiLevelType w:val="multilevel"/>
    <w:tmpl w:val="BBF66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390149"/>
    <w:multiLevelType w:val="multilevel"/>
    <w:tmpl w:val="F35E1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852C41"/>
    <w:multiLevelType w:val="multilevel"/>
    <w:tmpl w:val="F0F6A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F96C8B"/>
    <w:multiLevelType w:val="multilevel"/>
    <w:tmpl w:val="D7DA4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996992"/>
    <w:multiLevelType w:val="multilevel"/>
    <w:tmpl w:val="86CCB8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6922F8"/>
    <w:multiLevelType w:val="multilevel"/>
    <w:tmpl w:val="6FB6FC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780329"/>
    <w:multiLevelType w:val="multilevel"/>
    <w:tmpl w:val="D3B663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CA7661"/>
    <w:multiLevelType w:val="multilevel"/>
    <w:tmpl w:val="90604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A95309"/>
    <w:multiLevelType w:val="multilevel"/>
    <w:tmpl w:val="90FE0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66002B"/>
    <w:multiLevelType w:val="multilevel"/>
    <w:tmpl w:val="417EE0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486C20"/>
    <w:multiLevelType w:val="multilevel"/>
    <w:tmpl w:val="C3B80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6B4899"/>
    <w:multiLevelType w:val="multilevel"/>
    <w:tmpl w:val="9C003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AE5CBC"/>
    <w:multiLevelType w:val="multilevel"/>
    <w:tmpl w:val="DEF860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354AE5"/>
    <w:multiLevelType w:val="multilevel"/>
    <w:tmpl w:val="FCACF4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5609D5"/>
    <w:multiLevelType w:val="multilevel"/>
    <w:tmpl w:val="ACACAF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8E03B0"/>
    <w:multiLevelType w:val="multilevel"/>
    <w:tmpl w:val="5A70D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7244286">
    <w:abstractNumId w:val="16"/>
  </w:num>
  <w:num w:numId="2" w16cid:durableId="1762599005">
    <w:abstractNumId w:val="22"/>
  </w:num>
  <w:num w:numId="3" w16cid:durableId="472603585">
    <w:abstractNumId w:val="11"/>
  </w:num>
  <w:num w:numId="4" w16cid:durableId="694772741">
    <w:abstractNumId w:val="10"/>
  </w:num>
  <w:num w:numId="5" w16cid:durableId="1902011706">
    <w:abstractNumId w:val="31"/>
  </w:num>
  <w:num w:numId="6" w16cid:durableId="845827026">
    <w:abstractNumId w:val="32"/>
  </w:num>
  <w:num w:numId="7" w16cid:durableId="872115722">
    <w:abstractNumId w:val="35"/>
  </w:num>
  <w:num w:numId="8" w16cid:durableId="1397510075">
    <w:abstractNumId w:val="15"/>
  </w:num>
  <w:num w:numId="9" w16cid:durableId="1479348274">
    <w:abstractNumId w:val="13"/>
  </w:num>
  <w:num w:numId="10" w16cid:durableId="1366835605">
    <w:abstractNumId w:val="27"/>
  </w:num>
  <w:num w:numId="11" w16cid:durableId="813986192">
    <w:abstractNumId w:val="1"/>
  </w:num>
  <w:num w:numId="12" w16cid:durableId="973219764">
    <w:abstractNumId w:val="34"/>
  </w:num>
  <w:num w:numId="13" w16cid:durableId="1109088802">
    <w:abstractNumId w:val="0"/>
  </w:num>
  <w:num w:numId="14" w16cid:durableId="810558001">
    <w:abstractNumId w:val="5"/>
  </w:num>
  <w:num w:numId="15" w16cid:durableId="350882233">
    <w:abstractNumId w:val="4"/>
  </w:num>
  <w:num w:numId="16" w16cid:durableId="1017317852">
    <w:abstractNumId w:val="21"/>
  </w:num>
  <w:num w:numId="17" w16cid:durableId="1923907180">
    <w:abstractNumId w:val="23"/>
  </w:num>
  <w:num w:numId="18" w16cid:durableId="1467818849">
    <w:abstractNumId w:val="25"/>
  </w:num>
  <w:num w:numId="19" w16cid:durableId="670302762">
    <w:abstractNumId w:val="28"/>
  </w:num>
  <w:num w:numId="20" w16cid:durableId="1742673078">
    <w:abstractNumId w:val="12"/>
  </w:num>
  <w:num w:numId="21" w16cid:durableId="183398256">
    <w:abstractNumId w:val="17"/>
  </w:num>
  <w:num w:numId="22" w16cid:durableId="1091699393">
    <w:abstractNumId w:val="18"/>
  </w:num>
  <w:num w:numId="23" w16cid:durableId="675231593">
    <w:abstractNumId w:val="6"/>
  </w:num>
  <w:num w:numId="24" w16cid:durableId="675616572">
    <w:abstractNumId w:val="8"/>
  </w:num>
  <w:num w:numId="25" w16cid:durableId="692339336">
    <w:abstractNumId w:val="24"/>
  </w:num>
  <w:num w:numId="26" w16cid:durableId="1921714849">
    <w:abstractNumId w:val="26"/>
  </w:num>
  <w:num w:numId="27" w16cid:durableId="453138024">
    <w:abstractNumId w:val="19"/>
  </w:num>
  <w:num w:numId="28" w16cid:durableId="914359334">
    <w:abstractNumId w:val="30"/>
  </w:num>
  <w:num w:numId="29" w16cid:durableId="1250890516">
    <w:abstractNumId w:val="29"/>
  </w:num>
  <w:num w:numId="30" w16cid:durableId="297607812">
    <w:abstractNumId w:val="2"/>
  </w:num>
  <w:num w:numId="31" w16cid:durableId="1216770435">
    <w:abstractNumId w:val="7"/>
  </w:num>
  <w:num w:numId="32" w16cid:durableId="818770527">
    <w:abstractNumId w:val="20"/>
  </w:num>
  <w:num w:numId="33" w16cid:durableId="1380855627">
    <w:abstractNumId w:val="14"/>
  </w:num>
  <w:num w:numId="34" w16cid:durableId="1854762112">
    <w:abstractNumId w:val="3"/>
  </w:num>
  <w:num w:numId="35" w16cid:durableId="2018191383">
    <w:abstractNumId w:val="9"/>
  </w:num>
  <w:num w:numId="36" w16cid:durableId="115533829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F1"/>
    <w:rsid w:val="002C0BF1"/>
    <w:rsid w:val="003D7AD2"/>
    <w:rsid w:val="005F2854"/>
    <w:rsid w:val="00FB59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4CA1E"/>
  <w15:docId w15:val="{BEACDED2-D005-48EF-AFE5-98589113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rFonts w:ascii="Arial" w:eastAsia="Arial" w:hAnsi="Arial" w:cs="Arial"/>
      <w:b/>
      <w:bCs/>
      <w:i w:val="0"/>
      <w:iCs w:val="0"/>
      <w:smallCaps w:val="0"/>
      <w:strike w:val="0"/>
      <w:sz w:val="13"/>
      <w:szCs w:val="13"/>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b w:val="0"/>
      <w:bCs w:val="0"/>
      <w:i w:val="0"/>
      <w:iCs w:val="0"/>
      <w:smallCaps w:val="0"/>
      <w:strike w:val="0"/>
      <w:sz w:val="22"/>
      <w:szCs w:val="22"/>
      <w:u w:val="none"/>
    </w:rPr>
  </w:style>
  <w:style w:type="character" w:customStyle="1" w:styleId="Bodytext6">
    <w:name w:val="Body text|6_"/>
    <w:basedOn w:val="Standardnpsmoodstavce"/>
    <w:link w:val="Bodytext60"/>
    <w:rPr>
      <w:b/>
      <w:bCs/>
      <w:i w:val="0"/>
      <w:iCs w:val="0"/>
      <w:smallCaps w:val="0"/>
      <w:strike w:val="0"/>
      <w:sz w:val="18"/>
      <w:szCs w:val="18"/>
      <w:u w:val="none"/>
    </w:rPr>
  </w:style>
  <w:style w:type="character" w:customStyle="1" w:styleId="Heading21">
    <w:name w:val="Heading #2|1_"/>
    <w:basedOn w:val="Standardnpsmoodstavce"/>
    <w:link w:val="Heading210"/>
    <w:rPr>
      <w:b/>
      <w:bCs/>
      <w:i w:val="0"/>
      <w:iCs w:val="0"/>
      <w:smallCaps w:val="0"/>
      <w:strike w:val="0"/>
      <w:sz w:val="30"/>
      <w:szCs w:val="30"/>
      <w:u w:val="none"/>
    </w:rPr>
  </w:style>
  <w:style w:type="character" w:customStyle="1" w:styleId="Bodytext5">
    <w:name w:val="Body text|5_"/>
    <w:basedOn w:val="Standardnpsmoodstavce"/>
    <w:link w:val="Bodytext50"/>
    <w:rPr>
      <w:b w:val="0"/>
      <w:bCs w:val="0"/>
      <w:i w:val="0"/>
      <w:iCs w:val="0"/>
      <w:smallCaps w:val="0"/>
      <w:strike w:val="0"/>
      <w:sz w:val="26"/>
      <w:szCs w:val="26"/>
      <w:u w:val="none"/>
    </w:rPr>
  </w:style>
  <w:style w:type="character" w:customStyle="1" w:styleId="Tablecaption1">
    <w:name w:val="Table caption|1_"/>
    <w:basedOn w:val="Standardnpsmoodstavce"/>
    <w:link w:val="Tablecaption10"/>
    <w:rPr>
      <w:b w:val="0"/>
      <w:bCs w:val="0"/>
      <w:i w:val="0"/>
      <w:iCs w:val="0"/>
      <w:smallCaps w:val="0"/>
      <w:strike w:val="0"/>
      <w:sz w:val="22"/>
      <w:szCs w:val="22"/>
      <w:u w:val="none"/>
    </w:rPr>
  </w:style>
  <w:style w:type="character" w:customStyle="1" w:styleId="Other1">
    <w:name w:val="Other|1_"/>
    <w:basedOn w:val="Standardnpsmoodstavce"/>
    <w:link w:val="Other10"/>
    <w:rPr>
      <w:b w:val="0"/>
      <w:bCs w:val="0"/>
      <w:i w:val="0"/>
      <w:iCs w:val="0"/>
      <w:smallCaps w:val="0"/>
      <w:strike w:val="0"/>
      <w:sz w:val="22"/>
      <w:szCs w:val="22"/>
      <w:u w:val="none"/>
    </w:rPr>
  </w:style>
  <w:style w:type="character" w:customStyle="1" w:styleId="Heading41">
    <w:name w:val="Heading #4|1_"/>
    <w:basedOn w:val="Standardnpsmoodstavce"/>
    <w:link w:val="Heading410"/>
    <w:rPr>
      <w:b/>
      <w:bCs/>
      <w:i w:val="0"/>
      <w:iCs w:val="0"/>
      <w:smallCaps w:val="0"/>
      <w:strike w:val="0"/>
      <w:sz w:val="22"/>
      <w:szCs w:val="22"/>
      <w:u w:val="none"/>
    </w:rPr>
  </w:style>
  <w:style w:type="character" w:customStyle="1" w:styleId="Heading31">
    <w:name w:val="Heading #3|1_"/>
    <w:basedOn w:val="Standardnpsmoodstavce"/>
    <w:link w:val="Heading310"/>
    <w:rPr>
      <w:b w:val="0"/>
      <w:bCs w:val="0"/>
      <w:i w:val="0"/>
      <w:iCs w:val="0"/>
      <w:smallCaps w:val="0"/>
      <w:strike w:val="0"/>
      <w:sz w:val="30"/>
      <w:szCs w:val="30"/>
      <w:u w:val="none"/>
    </w:rPr>
  </w:style>
  <w:style w:type="character" w:customStyle="1" w:styleId="Bodytext7">
    <w:name w:val="Body text|7_"/>
    <w:basedOn w:val="Standardnpsmoodstavce"/>
    <w:link w:val="Bodytext70"/>
    <w:rPr>
      <w:rFonts w:ascii="Arial" w:eastAsia="Arial" w:hAnsi="Arial" w:cs="Arial"/>
      <w:b w:val="0"/>
      <w:bCs w:val="0"/>
      <w:i w:val="0"/>
      <w:iCs w:val="0"/>
      <w:smallCaps w:val="0"/>
      <w:strike w:val="0"/>
      <w:sz w:val="40"/>
      <w:szCs w:val="4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58"/>
      <w:szCs w:val="58"/>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28"/>
      <w:szCs w:val="28"/>
      <w:u w:val="none"/>
    </w:rPr>
  </w:style>
  <w:style w:type="paragraph" w:customStyle="1" w:styleId="Bodytext20">
    <w:name w:val="Body text|2"/>
    <w:basedOn w:val="Normln"/>
    <w:link w:val="Bodytext2"/>
    <w:pPr>
      <w:spacing w:after="30"/>
    </w:pPr>
    <w:rPr>
      <w:rFonts w:ascii="Arial" w:eastAsia="Arial" w:hAnsi="Arial" w:cs="Arial"/>
      <w:b/>
      <w:bCs/>
      <w:sz w:val="13"/>
      <w:szCs w:val="13"/>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after="100"/>
    </w:pPr>
    <w:rPr>
      <w:sz w:val="22"/>
      <w:szCs w:val="22"/>
    </w:rPr>
  </w:style>
  <w:style w:type="paragraph" w:customStyle="1" w:styleId="Bodytext60">
    <w:name w:val="Body text|6"/>
    <w:basedOn w:val="Normln"/>
    <w:link w:val="Bodytext6"/>
    <w:pPr>
      <w:spacing w:after="100"/>
    </w:pPr>
    <w:rPr>
      <w:b/>
      <w:bCs/>
      <w:sz w:val="18"/>
      <w:szCs w:val="18"/>
    </w:rPr>
  </w:style>
  <w:style w:type="paragraph" w:customStyle="1" w:styleId="Heading210">
    <w:name w:val="Heading #2|1"/>
    <w:basedOn w:val="Normln"/>
    <w:link w:val="Heading21"/>
    <w:pPr>
      <w:spacing w:after="100"/>
      <w:jc w:val="center"/>
      <w:outlineLvl w:val="1"/>
    </w:pPr>
    <w:rPr>
      <w:b/>
      <w:bCs/>
      <w:sz w:val="30"/>
      <w:szCs w:val="30"/>
    </w:rPr>
  </w:style>
  <w:style w:type="paragraph" w:customStyle="1" w:styleId="Bodytext50">
    <w:name w:val="Body text|5"/>
    <w:basedOn w:val="Normln"/>
    <w:link w:val="Bodytext5"/>
    <w:pPr>
      <w:spacing w:after="440"/>
      <w:jc w:val="center"/>
    </w:pPr>
    <w:rPr>
      <w:sz w:val="26"/>
      <w:szCs w:val="26"/>
    </w:rPr>
  </w:style>
  <w:style w:type="paragraph" w:customStyle="1" w:styleId="Tablecaption10">
    <w:name w:val="Table caption|1"/>
    <w:basedOn w:val="Normln"/>
    <w:link w:val="Tablecaption1"/>
    <w:rPr>
      <w:sz w:val="22"/>
      <w:szCs w:val="22"/>
    </w:rPr>
  </w:style>
  <w:style w:type="paragraph" w:customStyle="1" w:styleId="Other10">
    <w:name w:val="Other|1"/>
    <w:basedOn w:val="Normln"/>
    <w:link w:val="Other1"/>
    <w:pPr>
      <w:spacing w:after="100"/>
    </w:pPr>
    <w:rPr>
      <w:sz w:val="22"/>
      <w:szCs w:val="22"/>
    </w:rPr>
  </w:style>
  <w:style w:type="paragraph" w:customStyle="1" w:styleId="Heading410">
    <w:name w:val="Heading #4|1"/>
    <w:basedOn w:val="Normln"/>
    <w:link w:val="Heading41"/>
    <w:pPr>
      <w:spacing w:after="100"/>
      <w:jc w:val="center"/>
      <w:outlineLvl w:val="3"/>
    </w:pPr>
    <w:rPr>
      <w:b/>
      <w:bCs/>
      <w:sz w:val="22"/>
      <w:szCs w:val="22"/>
    </w:rPr>
  </w:style>
  <w:style w:type="paragraph" w:customStyle="1" w:styleId="Heading310">
    <w:name w:val="Heading #3|1"/>
    <w:basedOn w:val="Normln"/>
    <w:link w:val="Heading31"/>
    <w:pPr>
      <w:jc w:val="center"/>
      <w:outlineLvl w:val="2"/>
    </w:pPr>
    <w:rPr>
      <w:sz w:val="30"/>
      <w:szCs w:val="30"/>
    </w:rPr>
  </w:style>
  <w:style w:type="paragraph" w:customStyle="1" w:styleId="Bodytext70">
    <w:name w:val="Body text|7"/>
    <w:basedOn w:val="Normln"/>
    <w:link w:val="Bodytext7"/>
    <w:pPr>
      <w:spacing w:line="271" w:lineRule="auto"/>
    </w:pPr>
    <w:rPr>
      <w:rFonts w:ascii="Arial" w:eastAsia="Arial" w:hAnsi="Arial" w:cs="Arial"/>
      <w:sz w:val="40"/>
      <w:szCs w:val="40"/>
    </w:rPr>
  </w:style>
  <w:style w:type="paragraph" w:customStyle="1" w:styleId="Bodytext30">
    <w:name w:val="Body text|3"/>
    <w:basedOn w:val="Normln"/>
    <w:link w:val="Bodytext3"/>
    <w:pPr>
      <w:spacing w:line="283" w:lineRule="auto"/>
    </w:pPr>
    <w:rPr>
      <w:rFonts w:ascii="Arial" w:eastAsia="Arial" w:hAnsi="Arial" w:cs="Arial"/>
    </w:rPr>
  </w:style>
  <w:style w:type="paragraph" w:customStyle="1" w:styleId="Heading110">
    <w:name w:val="Heading #1|1"/>
    <w:basedOn w:val="Normln"/>
    <w:link w:val="Heading11"/>
    <w:pPr>
      <w:spacing w:after="80"/>
      <w:outlineLvl w:val="0"/>
    </w:pPr>
    <w:rPr>
      <w:rFonts w:ascii="Arial" w:eastAsia="Arial" w:hAnsi="Arial" w:cs="Arial"/>
      <w:sz w:val="58"/>
      <w:szCs w:val="58"/>
    </w:rPr>
  </w:style>
  <w:style w:type="paragraph" w:customStyle="1" w:styleId="Bodytext40">
    <w:name w:val="Body text|4"/>
    <w:basedOn w:val="Normln"/>
    <w:link w:val="Bodytext4"/>
    <w:pPr>
      <w:spacing w:line="276" w:lineRule="auto"/>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chal@aunpr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5505</Words>
  <Characters>32484</Characters>
  <Application>Microsoft Office Word</Application>
  <DocSecurity>0</DocSecurity>
  <Lines>270</Lines>
  <Paragraphs>75</Paragraphs>
  <ScaleCrop>false</ScaleCrop>
  <Company/>
  <LinksUpToDate>false</LinksUpToDate>
  <CharactersWithSpaces>37914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2025-05-02T09:20:00Z</dcterms:created>
  <dcterms:modified xsi:type="dcterms:W3CDTF">2025-05-02T09:20:00Z</dcterms:modified>
</cp:coreProperties>
</file>