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B424" w14:textId="77777777" w:rsidR="009D2B69" w:rsidRPr="00F73633" w:rsidRDefault="009D2B69" w:rsidP="003A4812">
      <w:pPr>
        <w:pStyle w:val="Zkladntext"/>
        <w:rPr>
          <w:b/>
        </w:rPr>
      </w:pPr>
      <w:r w:rsidRPr="00F73633">
        <w:rPr>
          <w:b/>
        </w:rPr>
        <w:t>Smluvní strany:</w:t>
      </w:r>
    </w:p>
    <w:p w14:paraId="3DDE7C08" w14:textId="77777777" w:rsidR="003A4812" w:rsidRDefault="003A4812" w:rsidP="003A4812">
      <w:pPr>
        <w:pStyle w:val="Zkladntext"/>
      </w:pPr>
    </w:p>
    <w:p w14:paraId="7441D049" w14:textId="6C597AAC" w:rsidR="00995F39" w:rsidRPr="00701202" w:rsidRDefault="00A521CD" w:rsidP="00995F39">
      <w:pPr>
        <w:numPr>
          <w:ilvl w:val="0"/>
          <w:numId w:val="34"/>
        </w:numPr>
        <w:ind w:left="426" w:hanging="568"/>
        <w:rPr>
          <w:b/>
          <w:bCs/>
          <w:color w:val="000000"/>
          <w:sz w:val="24"/>
          <w:szCs w:val="24"/>
        </w:rPr>
      </w:pPr>
      <w:r w:rsidRPr="00A521CD">
        <w:rPr>
          <w:b/>
          <w:bCs/>
          <w:color w:val="000000"/>
          <w:sz w:val="24"/>
          <w:szCs w:val="24"/>
        </w:rPr>
        <w:t xml:space="preserve">TES VSETÍN </w:t>
      </w:r>
      <w:r w:rsidR="00D91E20">
        <w:rPr>
          <w:b/>
          <w:bCs/>
          <w:color w:val="000000"/>
          <w:sz w:val="24"/>
          <w:szCs w:val="24"/>
        </w:rPr>
        <w:t>a.s</w:t>
      </w:r>
      <w:r w:rsidRPr="00A521CD">
        <w:rPr>
          <w:b/>
          <w:bCs/>
          <w:color w:val="000000"/>
          <w:sz w:val="24"/>
          <w:szCs w:val="24"/>
        </w:rPr>
        <w:t>.</w:t>
      </w:r>
    </w:p>
    <w:p w14:paraId="1BE0812D" w14:textId="3FC415FD" w:rsidR="00995F39" w:rsidRPr="00D827EC" w:rsidRDefault="00995F39" w:rsidP="00995F39">
      <w:pPr>
        <w:ind w:left="426"/>
        <w:rPr>
          <w:bCs/>
          <w:color w:val="000000"/>
          <w:sz w:val="24"/>
          <w:szCs w:val="24"/>
        </w:rPr>
      </w:pPr>
      <w:r>
        <w:rPr>
          <w:bCs/>
          <w:color w:val="000000"/>
          <w:sz w:val="24"/>
          <w:szCs w:val="24"/>
        </w:rPr>
        <w:t xml:space="preserve">se sídlem </w:t>
      </w:r>
      <w:r w:rsidR="00A521CD" w:rsidRPr="00A521CD">
        <w:rPr>
          <w:bCs/>
          <w:color w:val="000000"/>
          <w:sz w:val="24"/>
          <w:szCs w:val="24"/>
        </w:rPr>
        <w:t>Jiráskova 691, 755 01 Vsetín</w:t>
      </w:r>
      <w:r w:rsidR="00A521CD" w:rsidRPr="00A521CD" w:rsidDel="00A521CD">
        <w:rPr>
          <w:bCs/>
          <w:color w:val="000000"/>
          <w:sz w:val="24"/>
          <w:szCs w:val="24"/>
        </w:rPr>
        <w:t xml:space="preserve"> </w:t>
      </w:r>
    </w:p>
    <w:p w14:paraId="0EC84A2E" w14:textId="608C6E57" w:rsidR="00995F39" w:rsidRPr="00D827EC" w:rsidRDefault="00995F39" w:rsidP="00995F39">
      <w:pPr>
        <w:ind w:left="426"/>
        <w:rPr>
          <w:bCs/>
          <w:color w:val="000000"/>
          <w:sz w:val="24"/>
          <w:szCs w:val="24"/>
        </w:rPr>
      </w:pPr>
      <w:r w:rsidRPr="00D827EC">
        <w:rPr>
          <w:bCs/>
          <w:color w:val="000000"/>
          <w:sz w:val="24"/>
          <w:szCs w:val="24"/>
        </w:rPr>
        <w:t xml:space="preserve">zastoupená </w:t>
      </w:r>
    </w:p>
    <w:p w14:paraId="2C347201" w14:textId="40622750" w:rsidR="00A521CD" w:rsidRPr="00D827EC" w:rsidRDefault="00A521CD" w:rsidP="00995F39">
      <w:pPr>
        <w:ind w:left="426"/>
        <w:rPr>
          <w:bCs/>
          <w:color w:val="000000"/>
          <w:sz w:val="24"/>
          <w:szCs w:val="24"/>
        </w:rPr>
      </w:pPr>
      <w:r w:rsidRPr="00A521CD">
        <w:rPr>
          <w:bCs/>
          <w:color w:val="000000"/>
          <w:sz w:val="24"/>
          <w:szCs w:val="24"/>
        </w:rPr>
        <w:t xml:space="preserve">zapsaná v obchodním rejstříku vedeném Krajský, soudem v Ostravě, oddíl </w:t>
      </w:r>
      <w:r w:rsidR="00D91E20">
        <w:rPr>
          <w:bCs/>
          <w:color w:val="000000"/>
          <w:sz w:val="24"/>
          <w:szCs w:val="24"/>
        </w:rPr>
        <w:t>B</w:t>
      </w:r>
      <w:r w:rsidRPr="00A521CD">
        <w:rPr>
          <w:bCs/>
          <w:color w:val="000000"/>
          <w:sz w:val="24"/>
          <w:szCs w:val="24"/>
        </w:rPr>
        <w:t xml:space="preserve">, vložka </w:t>
      </w:r>
      <w:r w:rsidR="00D91E20">
        <w:rPr>
          <w:bCs/>
          <w:color w:val="000000"/>
          <w:sz w:val="24"/>
          <w:szCs w:val="24"/>
        </w:rPr>
        <w:t xml:space="preserve">11505 </w:t>
      </w:r>
    </w:p>
    <w:p w14:paraId="0CAB9253" w14:textId="45315FDB" w:rsidR="00995F39" w:rsidRPr="00D827EC" w:rsidRDefault="00995F39" w:rsidP="008A40A3">
      <w:pPr>
        <w:ind w:left="426"/>
        <w:rPr>
          <w:bCs/>
          <w:color w:val="000000"/>
          <w:sz w:val="24"/>
          <w:szCs w:val="24"/>
        </w:rPr>
      </w:pPr>
      <w:r>
        <w:rPr>
          <w:bCs/>
          <w:color w:val="000000"/>
          <w:sz w:val="24"/>
          <w:szCs w:val="24"/>
        </w:rPr>
        <w:t xml:space="preserve">IČ: </w:t>
      </w:r>
      <w:r w:rsidR="00D91E20" w:rsidRPr="00D91E20">
        <w:rPr>
          <w:bCs/>
          <w:color w:val="000000"/>
          <w:sz w:val="24"/>
          <w:szCs w:val="24"/>
        </w:rPr>
        <w:tab/>
        <w:t>17529069</w:t>
      </w:r>
    </w:p>
    <w:p w14:paraId="2350BB48" w14:textId="69CAF2EC" w:rsidR="00A521CD" w:rsidRPr="00432394" w:rsidRDefault="00A521CD" w:rsidP="00995F39">
      <w:pPr>
        <w:ind w:left="426"/>
      </w:pPr>
    </w:p>
    <w:p w14:paraId="216F3D0C" w14:textId="3CA3D9DB" w:rsidR="0099272E" w:rsidRDefault="0099272E" w:rsidP="00995F39">
      <w:pPr>
        <w:pStyle w:val="Zkladntext"/>
        <w:tabs>
          <w:tab w:val="left" w:pos="1985"/>
        </w:tabs>
        <w:ind w:left="567" w:hanging="567"/>
      </w:pPr>
    </w:p>
    <w:p w14:paraId="4385B81F" w14:textId="29D640D2" w:rsidR="003A4812" w:rsidRDefault="005A615B" w:rsidP="0099272E">
      <w:pPr>
        <w:pStyle w:val="Zkladntext"/>
        <w:tabs>
          <w:tab w:val="left" w:pos="1985"/>
        </w:tabs>
        <w:ind w:left="567" w:hanging="567"/>
      </w:pPr>
      <w:r>
        <w:tab/>
      </w:r>
      <w:r w:rsidR="009D2B69">
        <w:rPr>
          <w:bCs/>
        </w:rPr>
        <w:t>(dále jen</w:t>
      </w:r>
      <w:r w:rsidR="009D2B69">
        <w:rPr>
          <w:b/>
        </w:rPr>
        <w:t xml:space="preserve"> „</w:t>
      </w:r>
      <w:r w:rsidR="00A521CD">
        <w:rPr>
          <w:b/>
        </w:rPr>
        <w:t>TES</w:t>
      </w:r>
      <w:r w:rsidR="009D2B69">
        <w:rPr>
          <w:b/>
        </w:rPr>
        <w:t>“</w:t>
      </w:r>
      <w:r w:rsidR="0099272E" w:rsidRPr="0099272E">
        <w:t>)</w:t>
      </w:r>
      <w:r w:rsidR="0070173D">
        <w:rPr>
          <w:b/>
        </w:rPr>
        <w:t xml:space="preserve"> </w:t>
      </w:r>
    </w:p>
    <w:p w14:paraId="7BF55107" w14:textId="77777777" w:rsidR="009D2B69" w:rsidRPr="00B910F7" w:rsidRDefault="009D2B69" w:rsidP="00F73633">
      <w:pPr>
        <w:pStyle w:val="Zkladntext"/>
      </w:pPr>
      <w:r w:rsidRPr="00B910F7">
        <w:t>a</w:t>
      </w:r>
    </w:p>
    <w:p w14:paraId="0D327C99" w14:textId="77777777" w:rsidR="003A4812" w:rsidRDefault="003A4812" w:rsidP="00F73633">
      <w:pPr>
        <w:pStyle w:val="Zkladntext"/>
      </w:pPr>
    </w:p>
    <w:p w14:paraId="52230A12" w14:textId="0572C6F0" w:rsidR="00995F39" w:rsidRPr="00995F39" w:rsidRDefault="00995F39" w:rsidP="00995F39">
      <w:pPr>
        <w:pStyle w:val="Odstavecseseznamem"/>
        <w:numPr>
          <w:ilvl w:val="0"/>
          <w:numId w:val="34"/>
        </w:numPr>
        <w:spacing w:before="120"/>
        <w:ind w:left="284"/>
        <w:rPr>
          <w:sz w:val="24"/>
          <w:szCs w:val="24"/>
        </w:rPr>
      </w:pPr>
      <w:r w:rsidRPr="00995F39">
        <w:rPr>
          <w:b/>
          <w:sz w:val="24"/>
          <w:szCs w:val="24"/>
        </w:rPr>
        <w:t>Západočeská univerzita v Plzni</w:t>
      </w:r>
    </w:p>
    <w:p w14:paraId="25463B7E" w14:textId="2B1851DD" w:rsidR="00995F39" w:rsidRPr="00995F39" w:rsidRDefault="0066372E" w:rsidP="00995F39">
      <w:pPr>
        <w:ind w:firstLine="357"/>
        <w:rPr>
          <w:sz w:val="24"/>
          <w:szCs w:val="24"/>
        </w:rPr>
      </w:pPr>
      <w:r w:rsidRPr="00995F39">
        <w:rPr>
          <w:sz w:val="24"/>
          <w:szCs w:val="24"/>
        </w:rPr>
        <w:t>Z</w:t>
      </w:r>
      <w:r w:rsidR="00995F39" w:rsidRPr="00995F39">
        <w:rPr>
          <w:sz w:val="24"/>
          <w:szCs w:val="24"/>
        </w:rPr>
        <w:t>astoupená</w:t>
      </w:r>
      <w:r>
        <w:rPr>
          <w:sz w:val="24"/>
          <w:szCs w:val="24"/>
        </w:rPr>
        <w:t xml:space="preserve"> </w:t>
      </w:r>
      <w:r w:rsidR="00B32D15">
        <w:rPr>
          <w:sz w:val="24"/>
          <w:szCs w:val="24"/>
        </w:rPr>
        <w:t>x</w:t>
      </w:r>
      <w:r>
        <w:rPr>
          <w:sz w:val="24"/>
          <w:szCs w:val="24"/>
        </w:rPr>
        <w:t>, děkanem FEL</w:t>
      </w:r>
    </w:p>
    <w:p w14:paraId="12651A48" w14:textId="0A9F6F95" w:rsidR="00995F39" w:rsidRPr="00995F39" w:rsidRDefault="00995F39" w:rsidP="00995F39">
      <w:pPr>
        <w:ind w:firstLine="357"/>
        <w:rPr>
          <w:sz w:val="24"/>
          <w:szCs w:val="24"/>
        </w:rPr>
      </w:pPr>
      <w:r w:rsidRPr="00995F39">
        <w:rPr>
          <w:sz w:val="24"/>
          <w:szCs w:val="24"/>
        </w:rPr>
        <w:t>se sídlem</w:t>
      </w:r>
      <w:r>
        <w:rPr>
          <w:sz w:val="24"/>
          <w:szCs w:val="24"/>
        </w:rPr>
        <w:t xml:space="preserve"> </w:t>
      </w:r>
      <w:r w:rsidRPr="00995F39">
        <w:rPr>
          <w:sz w:val="24"/>
          <w:szCs w:val="24"/>
        </w:rPr>
        <w:t xml:space="preserve">Univerzitní 2732/8, Plzeň, PSČ 301 00   </w:t>
      </w:r>
    </w:p>
    <w:p w14:paraId="4BADF6E6" w14:textId="7F374AF0" w:rsidR="00995F39" w:rsidRPr="00995F39" w:rsidRDefault="00995F39" w:rsidP="00995F39">
      <w:pPr>
        <w:ind w:firstLine="357"/>
        <w:rPr>
          <w:sz w:val="24"/>
          <w:szCs w:val="24"/>
        </w:rPr>
      </w:pPr>
      <w:r>
        <w:rPr>
          <w:sz w:val="24"/>
          <w:szCs w:val="24"/>
        </w:rPr>
        <w:t xml:space="preserve">IČO </w:t>
      </w:r>
      <w:r w:rsidRPr="00995F39">
        <w:rPr>
          <w:sz w:val="24"/>
          <w:szCs w:val="24"/>
        </w:rPr>
        <w:t>49777513</w:t>
      </w:r>
    </w:p>
    <w:p w14:paraId="6BE5BEFA" w14:textId="3472F9F9" w:rsidR="00995F39" w:rsidRPr="00995F39" w:rsidRDefault="00995F39" w:rsidP="00995F39">
      <w:pPr>
        <w:ind w:firstLine="357"/>
        <w:rPr>
          <w:sz w:val="24"/>
          <w:szCs w:val="24"/>
        </w:rPr>
      </w:pPr>
      <w:r>
        <w:rPr>
          <w:sz w:val="24"/>
          <w:szCs w:val="24"/>
        </w:rPr>
        <w:t xml:space="preserve">DIČ </w:t>
      </w:r>
      <w:r w:rsidRPr="00995F39">
        <w:rPr>
          <w:sz w:val="24"/>
          <w:szCs w:val="24"/>
        </w:rPr>
        <w:t>CZ49777513</w:t>
      </w:r>
    </w:p>
    <w:p w14:paraId="67DC6C76" w14:textId="77777777" w:rsidR="00995F39" w:rsidRPr="00995F39" w:rsidRDefault="00995F39" w:rsidP="00995F39">
      <w:pPr>
        <w:ind w:firstLine="357"/>
        <w:rPr>
          <w:sz w:val="24"/>
          <w:szCs w:val="24"/>
        </w:rPr>
      </w:pPr>
      <w:r w:rsidRPr="00995F39">
        <w:rPr>
          <w:sz w:val="24"/>
          <w:szCs w:val="24"/>
        </w:rPr>
        <w:t>bankovní spojení:</w:t>
      </w:r>
      <w:r w:rsidRPr="00995F39">
        <w:rPr>
          <w:sz w:val="24"/>
          <w:szCs w:val="24"/>
        </w:rPr>
        <w:tab/>
        <w:t xml:space="preserve"> </w:t>
      </w:r>
      <w:r w:rsidRPr="00995F39">
        <w:rPr>
          <w:sz w:val="24"/>
          <w:szCs w:val="24"/>
        </w:rPr>
        <w:tab/>
        <w:t xml:space="preserve">KB Plzeň </w:t>
      </w:r>
    </w:p>
    <w:p w14:paraId="0E39DD96" w14:textId="77777777" w:rsidR="00995F39" w:rsidRPr="00995F39" w:rsidRDefault="00995F39" w:rsidP="00995F39">
      <w:pPr>
        <w:ind w:firstLine="357"/>
        <w:rPr>
          <w:sz w:val="24"/>
          <w:szCs w:val="24"/>
        </w:rPr>
      </w:pPr>
      <w:r w:rsidRPr="00995F39">
        <w:rPr>
          <w:sz w:val="24"/>
          <w:szCs w:val="24"/>
        </w:rPr>
        <w:t>číslo účtu:</w:t>
      </w:r>
      <w:r w:rsidRPr="00995F39">
        <w:rPr>
          <w:sz w:val="24"/>
          <w:szCs w:val="24"/>
        </w:rPr>
        <w:tab/>
      </w:r>
      <w:r w:rsidRPr="00995F39">
        <w:rPr>
          <w:sz w:val="24"/>
          <w:szCs w:val="24"/>
        </w:rPr>
        <w:tab/>
      </w:r>
      <w:r w:rsidRPr="00995F39">
        <w:rPr>
          <w:sz w:val="24"/>
          <w:szCs w:val="24"/>
        </w:rPr>
        <w:tab/>
        <w:t>4811530257/0100</w:t>
      </w:r>
    </w:p>
    <w:p w14:paraId="3411D4DB" w14:textId="67416094" w:rsidR="009D2B69" w:rsidRPr="00981A5E" w:rsidRDefault="009D2B69" w:rsidP="00995F39">
      <w:pPr>
        <w:pStyle w:val="Zkladntext"/>
        <w:tabs>
          <w:tab w:val="left" w:pos="1985"/>
        </w:tabs>
        <w:ind w:left="567" w:hanging="567"/>
        <w:rPr>
          <w:szCs w:val="24"/>
        </w:rPr>
      </w:pPr>
    </w:p>
    <w:p w14:paraId="2B1FB4A5" w14:textId="268C1B1F" w:rsidR="009D2B69" w:rsidRDefault="003A4812" w:rsidP="00F73633">
      <w:pPr>
        <w:pStyle w:val="Zkladntext"/>
        <w:tabs>
          <w:tab w:val="left" w:pos="1985"/>
        </w:tabs>
        <w:ind w:left="567" w:hanging="567"/>
        <w:rPr>
          <w:bCs/>
        </w:rPr>
      </w:pPr>
      <w:r>
        <w:tab/>
      </w:r>
      <w:r w:rsidR="009D2B69">
        <w:rPr>
          <w:bCs/>
        </w:rPr>
        <w:t>(dále jen</w:t>
      </w:r>
      <w:r w:rsidR="009D2B69">
        <w:rPr>
          <w:b/>
        </w:rPr>
        <w:t xml:space="preserve"> „</w:t>
      </w:r>
      <w:r w:rsidR="007A6466">
        <w:rPr>
          <w:b/>
        </w:rPr>
        <w:t>ZČU</w:t>
      </w:r>
      <w:r w:rsidR="009D2B69">
        <w:rPr>
          <w:b/>
        </w:rPr>
        <w:t>“</w:t>
      </w:r>
      <w:r w:rsidR="00A22B2A" w:rsidRPr="00A22B2A">
        <w:t>)</w:t>
      </w:r>
    </w:p>
    <w:p w14:paraId="7A61E4AC" w14:textId="77777777" w:rsidR="003A4812" w:rsidRDefault="003A4812" w:rsidP="00F73633">
      <w:pPr>
        <w:pStyle w:val="Zkladntext"/>
        <w:tabs>
          <w:tab w:val="left" w:pos="1985"/>
        </w:tabs>
        <w:rPr>
          <w:bCs/>
        </w:rPr>
      </w:pPr>
    </w:p>
    <w:p w14:paraId="188E864F" w14:textId="77777777" w:rsidR="002B2D50" w:rsidRDefault="002B2D50" w:rsidP="003A4812">
      <w:pPr>
        <w:pStyle w:val="Zkladntext"/>
      </w:pPr>
      <w:r>
        <w:t>uzavírají níže uvedené</w:t>
      </w:r>
      <w:r w:rsidR="00C540B5">
        <w:t>ho</w:t>
      </w:r>
      <w:r>
        <w:t xml:space="preserve"> dne, měsíce a roku tuto </w:t>
      </w:r>
    </w:p>
    <w:p w14:paraId="2EC346DD" w14:textId="77777777" w:rsidR="00B910F7" w:rsidRPr="00B910F7" w:rsidRDefault="00B910F7" w:rsidP="002B2D50">
      <w:pPr>
        <w:pStyle w:val="Zkladntext"/>
        <w:jc w:val="center"/>
        <w:rPr>
          <w:b/>
          <w:sz w:val="36"/>
          <w:szCs w:val="36"/>
        </w:rPr>
      </w:pPr>
    </w:p>
    <w:p w14:paraId="700B387F" w14:textId="77777777" w:rsidR="007A6466" w:rsidRDefault="002B2D50" w:rsidP="002B2D50">
      <w:pPr>
        <w:pStyle w:val="Zkladntext"/>
        <w:jc w:val="center"/>
        <w:rPr>
          <w:b/>
          <w:sz w:val="36"/>
        </w:rPr>
      </w:pPr>
      <w:r>
        <w:rPr>
          <w:b/>
          <w:sz w:val="36"/>
        </w:rPr>
        <w:t>Smlouvu</w:t>
      </w:r>
      <w:r w:rsidR="005E491F">
        <w:rPr>
          <w:b/>
          <w:sz w:val="36"/>
        </w:rPr>
        <w:t xml:space="preserve"> o smlouvě budoucí</w:t>
      </w:r>
      <w:r>
        <w:rPr>
          <w:b/>
          <w:sz w:val="36"/>
        </w:rPr>
        <w:t xml:space="preserve"> </w:t>
      </w:r>
    </w:p>
    <w:p w14:paraId="14824EAD" w14:textId="79CE07B9" w:rsidR="002B2D50" w:rsidRDefault="002B2D50" w:rsidP="002B2D50">
      <w:pPr>
        <w:pStyle w:val="Zkladntext"/>
        <w:jc w:val="center"/>
        <w:rPr>
          <w:b/>
          <w:sz w:val="36"/>
        </w:rPr>
      </w:pPr>
      <w:r>
        <w:rPr>
          <w:b/>
          <w:sz w:val="36"/>
        </w:rPr>
        <w:t xml:space="preserve">o využití výsledků </w:t>
      </w:r>
    </w:p>
    <w:p w14:paraId="6610F3C6" w14:textId="77777777" w:rsidR="002B2D50" w:rsidRDefault="002B2D50" w:rsidP="002B2D50">
      <w:pPr>
        <w:pStyle w:val="Zkladntext"/>
        <w:jc w:val="center"/>
        <w:rPr>
          <w:b/>
          <w:sz w:val="36"/>
        </w:rPr>
      </w:pPr>
      <w:r>
        <w:rPr>
          <w:b/>
          <w:sz w:val="36"/>
        </w:rPr>
        <w:t>dosažených při řešení projektu výzkumu a vývoje</w:t>
      </w:r>
    </w:p>
    <w:p w14:paraId="3364E439" w14:textId="77777777" w:rsidR="003A4812" w:rsidRDefault="003A4812" w:rsidP="006922EA">
      <w:pPr>
        <w:pStyle w:val="Zkladntext"/>
        <w:jc w:val="both"/>
      </w:pPr>
    </w:p>
    <w:p w14:paraId="40942AC2" w14:textId="77777777" w:rsidR="009D2B69" w:rsidRDefault="009D2B69" w:rsidP="006922EA">
      <w:pPr>
        <w:pStyle w:val="Zkladntext"/>
        <w:jc w:val="center"/>
        <w:rPr>
          <w:b/>
        </w:rPr>
      </w:pPr>
      <w:r>
        <w:rPr>
          <w:b/>
        </w:rPr>
        <w:t>I.</w:t>
      </w:r>
    </w:p>
    <w:p w14:paraId="0F393C55" w14:textId="08EDCA17" w:rsidR="009D2B69" w:rsidRDefault="00074A1E">
      <w:pPr>
        <w:pStyle w:val="Zkladntext"/>
        <w:jc w:val="center"/>
        <w:rPr>
          <w:b/>
        </w:rPr>
      </w:pPr>
      <w:r>
        <w:rPr>
          <w:b/>
          <w:bCs/>
        </w:rPr>
        <w:t>Předmět smlouvy</w:t>
      </w:r>
    </w:p>
    <w:p w14:paraId="21CC32EA" w14:textId="77777777" w:rsidR="002B2D50" w:rsidRDefault="002B2D50" w:rsidP="002B2D50">
      <w:pPr>
        <w:pStyle w:val="Zkladntextodsazen"/>
        <w:ind w:firstLine="0"/>
      </w:pPr>
    </w:p>
    <w:p w14:paraId="31CA1107" w14:textId="6B73FE29" w:rsidR="002B2D50" w:rsidRDefault="00A521CD" w:rsidP="00A3529A">
      <w:pPr>
        <w:pStyle w:val="Zkladntextodsazen"/>
        <w:numPr>
          <w:ilvl w:val="0"/>
          <w:numId w:val="21"/>
        </w:numPr>
        <w:spacing w:after="120"/>
      </w:pPr>
      <w:r>
        <w:t>TES</w:t>
      </w:r>
      <w:r w:rsidR="00A22B2A">
        <w:t xml:space="preserve"> </w:t>
      </w:r>
      <w:r w:rsidR="00074A1E">
        <w:t xml:space="preserve">jako příjemce </w:t>
      </w:r>
      <w:r w:rsidR="00A22B2A">
        <w:t>řeší</w:t>
      </w:r>
      <w:r w:rsidR="00B910F7">
        <w:t xml:space="preserve"> s</w:t>
      </w:r>
      <w:r w:rsidR="007A6466">
        <w:t>e</w:t>
      </w:r>
      <w:r w:rsidR="00B910F7">
        <w:t> </w:t>
      </w:r>
      <w:r w:rsidR="007A6466">
        <w:t>ZČU</w:t>
      </w:r>
      <w:r w:rsidR="00074A1E">
        <w:t xml:space="preserve"> jako dalším účastníkem projektu</w:t>
      </w:r>
      <w:r w:rsidR="00A22B2A">
        <w:t xml:space="preserve"> na základě výsledků veřejné soutěže vyhlášené </w:t>
      </w:r>
      <w:r>
        <w:t>Technologickou agenturou ČR</w:t>
      </w:r>
      <w:r w:rsidR="00A22B2A">
        <w:t xml:space="preserve"> (dále jen „</w:t>
      </w:r>
      <w:r w:rsidR="00CF7ADF" w:rsidRPr="0065282D">
        <w:t>poskytovatel</w:t>
      </w:r>
      <w:r w:rsidR="00A22B2A">
        <w:t>“)</w:t>
      </w:r>
      <w:r w:rsidR="0099272E">
        <w:t xml:space="preserve"> v rámci programu </w:t>
      </w:r>
      <w:r>
        <w:t>TREND</w:t>
      </w:r>
      <w:r w:rsidR="007A6466">
        <w:t xml:space="preserve">, </w:t>
      </w:r>
      <w:r w:rsidR="00B32D15">
        <w:t>12. veřejné soutěže,</w:t>
      </w:r>
      <w:r w:rsidR="007A6466">
        <w:t xml:space="preserve"> </w:t>
      </w:r>
      <w:r w:rsidR="00CF7ADF" w:rsidRPr="008A733E">
        <w:t>projekt výzkumu a vývoje s názvem: „</w:t>
      </w:r>
      <w:r w:rsidRPr="00A521CD">
        <w:t>Elektricky buzené synchronní generátory pro parní a plynové turbíny s online monitoringem</w:t>
      </w:r>
      <w:r w:rsidR="007A6466">
        <w:t>“, reg</w:t>
      </w:r>
      <w:r w:rsidR="00CF7ADF" w:rsidRPr="008A733E">
        <w:t xml:space="preserve">. č. </w:t>
      </w:r>
      <w:r w:rsidRPr="00A521CD">
        <w:t>FW12010146</w:t>
      </w:r>
      <w:r>
        <w:t xml:space="preserve"> </w:t>
      </w:r>
      <w:r w:rsidR="00CF7ADF" w:rsidRPr="008A733E">
        <w:t>(dále jen „projekt“)</w:t>
      </w:r>
      <w:r w:rsidR="00D0097B">
        <w:t>.</w:t>
      </w:r>
    </w:p>
    <w:p w14:paraId="71C307D4" w14:textId="74C7CDF1" w:rsidR="002B2D50" w:rsidRDefault="009D2B69" w:rsidP="00A3529A">
      <w:pPr>
        <w:pStyle w:val="Zkladntextodsazen"/>
        <w:numPr>
          <w:ilvl w:val="0"/>
          <w:numId w:val="21"/>
        </w:numPr>
        <w:spacing w:after="120"/>
        <w:ind w:hanging="720"/>
      </w:pPr>
      <w:r>
        <w:t>Termín ukončení řešení p</w:t>
      </w:r>
      <w:r w:rsidR="00D81034">
        <w:t>roj</w:t>
      </w:r>
      <w:r w:rsidR="00A22B2A">
        <w:t xml:space="preserve">ektu byl stanoven </w:t>
      </w:r>
      <w:r w:rsidR="0065282D">
        <w:t xml:space="preserve">na </w:t>
      </w:r>
      <w:r w:rsidR="00074A1E">
        <w:t xml:space="preserve">31. </w:t>
      </w:r>
      <w:r w:rsidR="00AA2D1B">
        <w:t>12</w:t>
      </w:r>
      <w:r w:rsidR="00074A1E">
        <w:t>. 202</w:t>
      </w:r>
      <w:r w:rsidR="00AA2D1B">
        <w:t>7</w:t>
      </w:r>
      <w:r w:rsidR="00074A1E">
        <w:t>.</w:t>
      </w:r>
    </w:p>
    <w:p w14:paraId="15D314DD" w14:textId="4A9E6EA1" w:rsidR="00B0703F" w:rsidRDefault="00B0703F" w:rsidP="00A3529A">
      <w:pPr>
        <w:pStyle w:val="Zkladntextodsazen"/>
        <w:numPr>
          <w:ilvl w:val="0"/>
          <w:numId w:val="21"/>
        </w:numPr>
        <w:spacing w:after="120"/>
        <w:ind w:hanging="720"/>
      </w:pPr>
      <w:r>
        <w:t xml:space="preserve">Smluvní strany uzavřely dne </w:t>
      </w:r>
      <w:r w:rsidR="00B32D15">
        <w:t>17. 4. 2025</w:t>
      </w:r>
      <w:r>
        <w:t xml:space="preserve"> Smlouvu o účasti na řešení projektu, v níž vymezily práva a povinnosti ve vztahu k řešení projektu.</w:t>
      </w:r>
    </w:p>
    <w:p w14:paraId="668E2004" w14:textId="5DE44EAD" w:rsidR="00074A1E" w:rsidRDefault="00074A1E" w:rsidP="00A3529A">
      <w:pPr>
        <w:pStyle w:val="Zkladntextodsazen"/>
        <w:numPr>
          <w:ilvl w:val="0"/>
          <w:numId w:val="21"/>
        </w:numPr>
        <w:spacing w:after="120"/>
        <w:ind w:hanging="720"/>
      </w:pPr>
      <w:r>
        <w:t>Před skončením řešení projektu smluvní strany uzavřou smlouvu o využití výsledků projektu, v níž budou respektovány ujednání obsažená v této smlouvě o smlouvě budoucí.</w:t>
      </w:r>
    </w:p>
    <w:p w14:paraId="6210317F" w14:textId="77777777" w:rsidR="002B2D50" w:rsidRDefault="002B2D50" w:rsidP="002B2D50">
      <w:pPr>
        <w:pStyle w:val="Odstavecseseznamem"/>
      </w:pPr>
    </w:p>
    <w:p w14:paraId="4FBC1B88" w14:textId="179FFEB0" w:rsidR="00DA7279" w:rsidRDefault="00DA7279">
      <w:pPr>
        <w:rPr>
          <w:sz w:val="24"/>
        </w:rPr>
      </w:pPr>
    </w:p>
    <w:p w14:paraId="7E790AC4" w14:textId="77777777" w:rsidR="009D2B69" w:rsidRDefault="009D2B69" w:rsidP="00A80E49">
      <w:pPr>
        <w:pStyle w:val="Zkladntext"/>
        <w:jc w:val="center"/>
        <w:rPr>
          <w:b/>
        </w:rPr>
      </w:pPr>
      <w:r>
        <w:rPr>
          <w:b/>
        </w:rPr>
        <w:t>II.</w:t>
      </w:r>
    </w:p>
    <w:p w14:paraId="049F03A8" w14:textId="77777777" w:rsidR="009D2B69" w:rsidRDefault="009D2B69">
      <w:pPr>
        <w:pStyle w:val="Zkladntext"/>
        <w:jc w:val="center"/>
        <w:rPr>
          <w:b/>
          <w:bCs/>
        </w:rPr>
      </w:pPr>
      <w:r>
        <w:rPr>
          <w:b/>
          <w:bCs/>
        </w:rPr>
        <w:t>V</w:t>
      </w:r>
      <w:r w:rsidR="00635D46">
        <w:rPr>
          <w:b/>
          <w:bCs/>
        </w:rPr>
        <w:t>ymezení výsledků a vlastnických práv k nim</w:t>
      </w:r>
      <w:r>
        <w:rPr>
          <w:b/>
          <w:bCs/>
        </w:rPr>
        <w:t xml:space="preserve"> </w:t>
      </w:r>
    </w:p>
    <w:p w14:paraId="635C00A5" w14:textId="77777777" w:rsidR="002B2D50" w:rsidRDefault="002B2D50">
      <w:pPr>
        <w:jc w:val="both"/>
        <w:rPr>
          <w:i/>
          <w:color w:val="FF0000"/>
          <w:sz w:val="24"/>
          <w:szCs w:val="24"/>
        </w:rPr>
      </w:pPr>
    </w:p>
    <w:p w14:paraId="592D7528" w14:textId="344DD8CC" w:rsidR="00AA2D1B" w:rsidRDefault="00074A1E" w:rsidP="00A3529A">
      <w:pPr>
        <w:pStyle w:val="Odstavecseseznamem"/>
        <w:numPr>
          <w:ilvl w:val="0"/>
          <w:numId w:val="19"/>
        </w:numPr>
        <w:spacing w:after="120"/>
        <w:ind w:hanging="783"/>
        <w:contextualSpacing w:val="0"/>
        <w:jc w:val="both"/>
        <w:rPr>
          <w:sz w:val="24"/>
          <w:szCs w:val="24"/>
        </w:rPr>
      </w:pPr>
      <w:r>
        <w:rPr>
          <w:sz w:val="24"/>
          <w:szCs w:val="24"/>
        </w:rPr>
        <w:t xml:space="preserve">Výstupem projektu </w:t>
      </w:r>
      <w:r w:rsidR="00B0703F">
        <w:rPr>
          <w:sz w:val="24"/>
          <w:szCs w:val="24"/>
        </w:rPr>
        <w:t>bud</w:t>
      </w:r>
      <w:r w:rsidR="00AA2D1B">
        <w:rPr>
          <w:sz w:val="24"/>
          <w:szCs w:val="24"/>
        </w:rPr>
        <w:t>ou</w:t>
      </w:r>
      <w:r w:rsidR="00683105">
        <w:rPr>
          <w:sz w:val="24"/>
          <w:szCs w:val="24"/>
        </w:rPr>
        <w:t xml:space="preserve"> tyto výsledky</w:t>
      </w:r>
      <w:r w:rsidR="00AA2D1B">
        <w:rPr>
          <w:sz w:val="24"/>
          <w:szCs w:val="24"/>
        </w:rPr>
        <w:t>:</w:t>
      </w:r>
    </w:p>
    <w:p w14:paraId="6FDC3B55" w14:textId="2AB82B7C" w:rsidR="00AA2D1B" w:rsidRDefault="00DF62DD" w:rsidP="00AA2D1B">
      <w:pPr>
        <w:pStyle w:val="Odstavecseseznamem"/>
        <w:numPr>
          <w:ilvl w:val="0"/>
          <w:numId w:val="39"/>
        </w:numPr>
        <w:spacing w:after="120"/>
        <w:contextualSpacing w:val="0"/>
        <w:jc w:val="both"/>
        <w:rPr>
          <w:sz w:val="24"/>
          <w:szCs w:val="24"/>
        </w:rPr>
      </w:pPr>
      <w:r>
        <w:rPr>
          <w:sz w:val="24"/>
          <w:szCs w:val="24"/>
        </w:rPr>
        <w:t xml:space="preserve">Prototyp </w:t>
      </w:r>
      <w:r w:rsidR="00AA2D1B">
        <w:rPr>
          <w:sz w:val="24"/>
          <w:szCs w:val="24"/>
        </w:rPr>
        <w:t>s</w:t>
      </w:r>
      <w:r w:rsidR="00AA2D1B" w:rsidRPr="00AA2D1B">
        <w:rPr>
          <w:sz w:val="24"/>
          <w:szCs w:val="24"/>
        </w:rPr>
        <w:t>ynchronní</w:t>
      </w:r>
      <w:r>
        <w:rPr>
          <w:sz w:val="24"/>
          <w:szCs w:val="24"/>
        </w:rPr>
        <w:t>ho</w:t>
      </w:r>
      <w:r w:rsidR="00AA2D1B" w:rsidRPr="00AA2D1B">
        <w:rPr>
          <w:sz w:val="24"/>
          <w:szCs w:val="24"/>
        </w:rPr>
        <w:t xml:space="preserve"> generátor</w:t>
      </w:r>
      <w:r>
        <w:rPr>
          <w:sz w:val="24"/>
          <w:szCs w:val="24"/>
        </w:rPr>
        <w:t>u</w:t>
      </w:r>
      <w:r w:rsidR="00AA2D1B" w:rsidRPr="00AA2D1B">
        <w:rPr>
          <w:sz w:val="24"/>
          <w:szCs w:val="24"/>
        </w:rPr>
        <w:t xml:space="preserve"> (GSV800L4U6,3)</w:t>
      </w:r>
      <w:r w:rsidR="00AA2D1B">
        <w:rPr>
          <w:sz w:val="24"/>
          <w:szCs w:val="24"/>
        </w:rPr>
        <w:t>;</w:t>
      </w:r>
    </w:p>
    <w:p w14:paraId="59B9ECC0" w14:textId="3BA706BC" w:rsidR="00AA2D1B" w:rsidRDefault="00DF62DD" w:rsidP="00AA2D1B">
      <w:pPr>
        <w:pStyle w:val="Odstavecseseznamem"/>
        <w:numPr>
          <w:ilvl w:val="0"/>
          <w:numId w:val="39"/>
        </w:numPr>
        <w:spacing w:after="120"/>
        <w:contextualSpacing w:val="0"/>
        <w:jc w:val="both"/>
        <w:rPr>
          <w:sz w:val="24"/>
          <w:szCs w:val="24"/>
        </w:rPr>
      </w:pPr>
      <w:r>
        <w:rPr>
          <w:sz w:val="24"/>
          <w:szCs w:val="24"/>
        </w:rPr>
        <w:lastRenderedPageBreak/>
        <w:t xml:space="preserve">Prototyp </w:t>
      </w:r>
      <w:r w:rsidR="00AA2D1B">
        <w:rPr>
          <w:sz w:val="24"/>
          <w:szCs w:val="24"/>
        </w:rPr>
        <w:t>r</w:t>
      </w:r>
      <w:r w:rsidR="00AA2D1B" w:rsidRPr="00AA2D1B">
        <w:rPr>
          <w:sz w:val="24"/>
          <w:szCs w:val="24"/>
        </w:rPr>
        <w:t>otační</w:t>
      </w:r>
      <w:r>
        <w:rPr>
          <w:sz w:val="24"/>
          <w:szCs w:val="24"/>
        </w:rPr>
        <w:t>ho</w:t>
      </w:r>
      <w:r w:rsidR="00AA2D1B" w:rsidRPr="00AA2D1B">
        <w:rPr>
          <w:sz w:val="24"/>
          <w:szCs w:val="24"/>
        </w:rPr>
        <w:t xml:space="preserve"> transformátor</w:t>
      </w:r>
      <w:r>
        <w:rPr>
          <w:sz w:val="24"/>
          <w:szCs w:val="24"/>
        </w:rPr>
        <w:t>u</w:t>
      </w:r>
      <w:r w:rsidR="00AA2D1B" w:rsidRPr="00AA2D1B">
        <w:rPr>
          <w:sz w:val="24"/>
          <w:szCs w:val="24"/>
        </w:rPr>
        <w:t xml:space="preserve"> (RT) pro buzení</w:t>
      </w:r>
      <w:r w:rsidR="00AA2D1B">
        <w:rPr>
          <w:sz w:val="24"/>
          <w:szCs w:val="24"/>
        </w:rPr>
        <w:t>;</w:t>
      </w:r>
      <w:r w:rsidR="00AA2D1B" w:rsidRPr="00AA2D1B" w:rsidDel="00AA2D1B">
        <w:rPr>
          <w:sz w:val="24"/>
          <w:szCs w:val="24"/>
        </w:rPr>
        <w:t xml:space="preserve"> </w:t>
      </w:r>
    </w:p>
    <w:p w14:paraId="783204CD" w14:textId="3B06E9E2" w:rsidR="00AA2D1B" w:rsidRDefault="00DF62DD" w:rsidP="008A40A3">
      <w:pPr>
        <w:pStyle w:val="Odstavecseseznamem"/>
        <w:numPr>
          <w:ilvl w:val="0"/>
          <w:numId w:val="39"/>
        </w:numPr>
        <w:spacing w:after="120"/>
        <w:contextualSpacing w:val="0"/>
        <w:jc w:val="both"/>
        <w:rPr>
          <w:sz w:val="24"/>
          <w:szCs w:val="24"/>
        </w:rPr>
      </w:pPr>
      <w:r>
        <w:rPr>
          <w:sz w:val="24"/>
          <w:szCs w:val="24"/>
        </w:rPr>
        <w:t xml:space="preserve">Prototyp </w:t>
      </w:r>
      <w:r w:rsidR="00AA2D1B">
        <w:rPr>
          <w:sz w:val="24"/>
          <w:szCs w:val="24"/>
        </w:rPr>
        <w:t>o</w:t>
      </w:r>
      <w:r w:rsidR="00AA2D1B" w:rsidRPr="00AA2D1B">
        <w:rPr>
          <w:sz w:val="24"/>
          <w:szCs w:val="24"/>
        </w:rPr>
        <w:t>nline diagnostik</w:t>
      </w:r>
      <w:r>
        <w:rPr>
          <w:sz w:val="24"/>
          <w:szCs w:val="24"/>
        </w:rPr>
        <w:t>y</w:t>
      </w:r>
      <w:r w:rsidR="00074A1E">
        <w:rPr>
          <w:sz w:val="24"/>
          <w:szCs w:val="24"/>
        </w:rPr>
        <w:t xml:space="preserve">. </w:t>
      </w:r>
    </w:p>
    <w:p w14:paraId="13476350" w14:textId="31EAF97B" w:rsidR="00B32D15" w:rsidRPr="00B32D15" w:rsidRDefault="00B32D15" w:rsidP="00B32D15">
      <w:pPr>
        <w:spacing w:after="120"/>
        <w:ind w:left="708"/>
        <w:jc w:val="both"/>
        <w:rPr>
          <w:sz w:val="24"/>
          <w:szCs w:val="24"/>
        </w:rPr>
      </w:pPr>
      <w:r>
        <w:rPr>
          <w:sz w:val="24"/>
          <w:szCs w:val="24"/>
        </w:rPr>
        <w:t>Prototypy jsou hmotným zachycením technického řešení a souvisejícího know-how, které bude duševním vlastnictvím smluvních stran (dále jen „duševní vlastnictví“), přičemž spoluvlastnický podíl smluvních stran na duševním vlastnictví bude shodný s podílem na vlastnictví prototypu. Pojen výsledek v sobě pro účely této smlouvy zahrnuje i duševní vlastnictví.</w:t>
      </w:r>
    </w:p>
    <w:p w14:paraId="5B91B81F" w14:textId="1B1862C8" w:rsidR="009D2B69" w:rsidRDefault="00074A1E" w:rsidP="00A3529A">
      <w:pPr>
        <w:pStyle w:val="Odstavecseseznamem"/>
        <w:numPr>
          <w:ilvl w:val="0"/>
          <w:numId w:val="19"/>
        </w:numPr>
        <w:spacing w:after="120"/>
        <w:ind w:hanging="783"/>
        <w:contextualSpacing w:val="0"/>
        <w:jc w:val="both"/>
        <w:rPr>
          <w:sz w:val="24"/>
          <w:szCs w:val="24"/>
        </w:rPr>
      </w:pPr>
      <w:r>
        <w:rPr>
          <w:sz w:val="24"/>
          <w:szCs w:val="24"/>
        </w:rPr>
        <w:t xml:space="preserve">Smluvní strany budou </w:t>
      </w:r>
      <w:r w:rsidRPr="000C3D8D">
        <w:rPr>
          <w:sz w:val="24"/>
          <w:szCs w:val="24"/>
        </w:rPr>
        <w:t>spoluvlastníky výsledk</w:t>
      </w:r>
      <w:r w:rsidR="00D91E20" w:rsidRPr="000C3D8D">
        <w:rPr>
          <w:sz w:val="24"/>
          <w:szCs w:val="24"/>
        </w:rPr>
        <w:t>ů</w:t>
      </w:r>
      <w:r w:rsidRPr="000C3D8D">
        <w:rPr>
          <w:sz w:val="24"/>
          <w:szCs w:val="24"/>
        </w:rPr>
        <w:t>, přičemž</w:t>
      </w:r>
      <w:r>
        <w:rPr>
          <w:sz w:val="24"/>
          <w:szCs w:val="24"/>
        </w:rPr>
        <w:t xml:space="preserve"> podíl vlastnictví jednotlivých smluvních stran bude určen</w:t>
      </w:r>
      <w:r w:rsidR="00B0703F">
        <w:rPr>
          <w:sz w:val="24"/>
          <w:szCs w:val="24"/>
        </w:rPr>
        <w:t xml:space="preserve"> v souladu se Smlouvou o účasti na řešení projektu.</w:t>
      </w:r>
    </w:p>
    <w:p w14:paraId="03638CD1" w14:textId="00F2AC97" w:rsidR="007E166A" w:rsidRPr="008A40A3" w:rsidRDefault="00EA76A9" w:rsidP="008A40A3">
      <w:pPr>
        <w:pStyle w:val="Odstavecseseznamem"/>
        <w:numPr>
          <w:ilvl w:val="0"/>
          <w:numId w:val="19"/>
        </w:numPr>
        <w:spacing w:after="120"/>
        <w:ind w:hanging="783"/>
        <w:contextualSpacing w:val="0"/>
        <w:jc w:val="both"/>
        <w:rPr>
          <w:sz w:val="24"/>
          <w:szCs w:val="24"/>
        </w:rPr>
      </w:pPr>
      <w:r w:rsidRPr="008A40A3">
        <w:rPr>
          <w:sz w:val="24"/>
          <w:szCs w:val="24"/>
        </w:rPr>
        <w:t>ZČU bude oprávněna využívat výsledk</w:t>
      </w:r>
      <w:r w:rsidR="007E166A">
        <w:rPr>
          <w:sz w:val="24"/>
          <w:szCs w:val="24"/>
        </w:rPr>
        <w:t>y</w:t>
      </w:r>
      <w:r w:rsidRPr="008A40A3">
        <w:rPr>
          <w:sz w:val="24"/>
          <w:szCs w:val="24"/>
        </w:rPr>
        <w:t xml:space="preserve"> k nekomerčním účelům.</w:t>
      </w:r>
    </w:p>
    <w:p w14:paraId="04FF589A" w14:textId="524E5A62" w:rsidR="007E166A" w:rsidRPr="007E166A" w:rsidRDefault="007E166A" w:rsidP="008A40A3">
      <w:pPr>
        <w:pStyle w:val="Odstavecseseznamem"/>
        <w:numPr>
          <w:ilvl w:val="0"/>
          <w:numId w:val="19"/>
        </w:numPr>
        <w:spacing w:after="120"/>
        <w:ind w:hanging="783"/>
        <w:contextualSpacing w:val="0"/>
        <w:jc w:val="both"/>
        <w:rPr>
          <w:sz w:val="24"/>
          <w:szCs w:val="24"/>
        </w:rPr>
      </w:pPr>
      <w:r w:rsidRPr="007E166A">
        <w:rPr>
          <w:sz w:val="24"/>
          <w:szCs w:val="24"/>
        </w:rPr>
        <w:t>TES bude oprávněn výsledky komerčně využívat za dále uvedených podmínek. Komerčním užitím výsledku se rozumí jeho užití v rámci stávajícího či nového výrobku, technologie či služby a jejich uplatnění na trhu nebo použití pro koncepci a poskytování služby.</w:t>
      </w:r>
    </w:p>
    <w:p w14:paraId="384774E0" w14:textId="78D1A52D" w:rsidR="00942A47" w:rsidRPr="008A40A3" w:rsidRDefault="00942A47" w:rsidP="008A40A3">
      <w:pPr>
        <w:pStyle w:val="Zkladntextodsazen"/>
        <w:numPr>
          <w:ilvl w:val="0"/>
          <w:numId w:val="21"/>
        </w:numPr>
        <w:spacing w:after="120"/>
        <w:ind w:hanging="720"/>
      </w:pPr>
      <w:r w:rsidRPr="008A40A3">
        <w:t>ZČU obdrží za komerční využití spoluvlastněných výsledků</w:t>
      </w:r>
      <w:r w:rsidR="00683105">
        <w:t xml:space="preserve"> uvedených v odst. 1 tohoto článku</w:t>
      </w:r>
      <w:r w:rsidR="00B32D15">
        <w:t xml:space="preserve"> po dobu deseti let od uzavření smlouvy o využití výsledků projektu kompenzaci</w:t>
      </w:r>
      <w:r w:rsidRPr="008A40A3">
        <w:t xml:space="preserve"> </w:t>
      </w:r>
      <w:r w:rsidR="00683105">
        <w:t xml:space="preserve">odměnu. Odměna se stanoví jako </w:t>
      </w:r>
      <w:r w:rsidRPr="008A40A3">
        <w:t xml:space="preserve"> fixní částk</w:t>
      </w:r>
      <w:r w:rsidR="00F25C9E">
        <w:t>a</w:t>
      </w:r>
      <w:r w:rsidRPr="008A40A3">
        <w:t xml:space="preserve"> za každý kus výrobku obsahující část nebo celý výsledek, příp. k jehož vytvoření bylo části nebo celého výsledku užito</w:t>
      </w:r>
      <w:r w:rsidR="00B32D15">
        <w:t xml:space="preserve"> (dále jen „výrobek“)</w:t>
      </w:r>
      <w:r w:rsidRPr="008A40A3">
        <w:t xml:space="preserve">, prodaný </w:t>
      </w:r>
      <w:r w:rsidR="00336968">
        <w:t xml:space="preserve">či jinak komerčně využitý </w:t>
      </w:r>
      <w:r w:rsidR="00683105">
        <w:t xml:space="preserve">ze strany </w:t>
      </w:r>
      <w:r w:rsidRPr="008A40A3">
        <w:t xml:space="preserve">TES Vsetín </w:t>
      </w:r>
      <w:r w:rsidR="00EA2529">
        <w:t>a.s</w:t>
      </w:r>
      <w:r w:rsidRPr="008A40A3">
        <w:t xml:space="preserve">. </w:t>
      </w:r>
      <w:r w:rsidR="00336968">
        <w:t>Odměna</w:t>
      </w:r>
      <w:r w:rsidR="00336968" w:rsidRPr="008A40A3">
        <w:t xml:space="preserve"> </w:t>
      </w:r>
      <w:r w:rsidRPr="008A40A3">
        <w:t>bude účtována za výsledky následovně:</w:t>
      </w:r>
    </w:p>
    <w:p w14:paraId="700DA808" w14:textId="267E3D25" w:rsidR="00942A47" w:rsidRDefault="00942A47" w:rsidP="008A40A3">
      <w:pPr>
        <w:pStyle w:val="Odstavecseseznamem"/>
        <w:numPr>
          <w:ilvl w:val="0"/>
          <w:numId w:val="40"/>
        </w:numPr>
        <w:spacing w:after="120"/>
        <w:contextualSpacing w:val="0"/>
        <w:jc w:val="both"/>
        <w:rPr>
          <w:sz w:val="24"/>
          <w:szCs w:val="24"/>
        </w:rPr>
      </w:pPr>
      <w:r>
        <w:rPr>
          <w:sz w:val="24"/>
          <w:szCs w:val="24"/>
        </w:rPr>
        <w:t>s</w:t>
      </w:r>
      <w:r w:rsidRPr="00AA2D1B">
        <w:rPr>
          <w:sz w:val="24"/>
          <w:szCs w:val="24"/>
        </w:rPr>
        <w:t>ynchronní generátor (GSV800L4U6,3)</w:t>
      </w:r>
      <w:r w:rsidRPr="00942A47">
        <w:rPr>
          <w:sz w:val="24"/>
        </w:rPr>
        <w:t xml:space="preserve"> </w:t>
      </w:r>
      <w:r w:rsidR="00336968">
        <w:rPr>
          <w:sz w:val="24"/>
        </w:rPr>
        <w:t>-</w:t>
      </w:r>
      <w:r w:rsidRPr="0067257A">
        <w:rPr>
          <w:sz w:val="24"/>
        </w:rPr>
        <w:t xml:space="preserve"> </w:t>
      </w:r>
      <w:r>
        <w:rPr>
          <w:sz w:val="24"/>
        </w:rPr>
        <w:t>2</w:t>
      </w:r>
      <w:r w:rsidRPr="0067257A">
        <w:rPr>
          <w:sz w:val="24"/>
        </w:rPr>
        <w:t>0</w:t>
      </w:r>
      <w:r w:rsidR="00336968">
        <w:rPr>
          <w:sz w:val="24"/>
        </w:rPr>
        <w:t xml:space="preserve"> </w:t>
      </w:r>
      <w:r w:rsidRPr="0067257A">
        <w:rPr>
          <w:sz w:val="24"/>
        </w:rPr>
        <w:t>000 Kč za každý prodaný k</w:t>
      </w:r>
      <w:r w:rsidR="00B32D15">
        <w:rPr>
          <w:sz w:val="24"/>
        </w:rPr>
        <w:t>u</w:t>
      </w:r>
      <w:r w:rsidRPr="0067257A">
        <w:rPr>
          <w:sz w:val="24"/>
        </w:rPr>
        <w:t>s</w:t>
      </w:r>
      <w:r w:rsidR="00B32D15">
        <w:rPr>
          <w:sz w:val="24"/>
        </w:rPr>
        <w:t xml:space="preserve"> výrobku</w:t>
      </w:r>
      <w:r w:rsidR="00336968">
        <w:rPr>
          <w:sz w:val="24"/>
        </w:rPr>
        <w:t>;</w:t>
      </w:r>
    </w:p>
    <w:p w14:paraId="56F4406D" w14:textId="51904A28" w:rsidR="00942A47" w:rsidRDefault="00942A47" w:rsidP="008A40A3">
      <w:pPr>
        <w:pStyle w:val="Odstavecseseznamem"/>
        <w:numPr>
          <w:ilvl w:val="0"/>
          <w:numId w:val="40"/>
        </w:numPr>
        <w:spacing w:after="120"/>
        <w:contextualSpacing w:val="0"/>
        <w:jc w:val="both"/>
        <w:rPr>
          <w:sz w:val="24"/>
          <w:szCs w:val="24"/>
        </w:rPr>
      </w:pPr>
      <w:r>
        <w:rPr>
          <w:sz w:val="24"/>
          <w:szCs w:val="24"/>
        </w:rPr>
        <w:t>r</w:t>
      </w:r>
      <w:r w:rsidRPr="00AA2D1B">
        <w:rPr>
          <w:sz w:val="24"/>
          <w:szCs w:val="24"/>
        </w:rPr>
        <w:t>otační transformátor (RT) pro buzení</w:t>
      </w:r>
      <w:r>
        <w:rPr>
          <w:sz w:val="24"/>
          <w:szCs w:val="24"/>
        </w:rPr>
        <w:t xml:space="preserve"> </w:t>
      </w:r>
      <w:r w:rsidR="00336968">
        <w:rPr>
          <w:sz w:val="24"/>
        </w:rPr>
        <w:t>-</w:t>
      </w:r>
      <w:r w:rsidR="00852546">
        <w:rPr>
          <w:sz w:val="24"/>
        </w:rPr>
        <w:t>5</w:t>
      </w:r>
      <w:r w:rsidR="00336968">
        <w:rPr>
          <w:sz w:val="24"/>
        </w:rPr>
        <w:t xml:space="preserve"> </w:t>
      </w:r>
      <w:r w:rsidR="00852546" w:rsidRPr="0067257A">
        <w:rPr>
          <w:sz w:val="24"/>
        </w:rPr>
        <w:t xml:space="preserve">000 </w:t>
      </w:r>
      <w:r w:rsidRPr="0067257A">
        <w:rPr>
          <w:sz w:val="24"/>
        </w:rPr>
        <w:t>Kč za každý prodaný k</w:t>
      </w:r>
      <w:r w:rsidR="00B32D15">
        <w:rPr>
          <w:sz w:val="24"/>
        </w:rPr>
        <w:t>u</w:t>
      </w:r>
      <w:r w:rsidRPr="0067257A">
        <w:rPr>
          <w:sz w:val="24"/>
        </w:rPr>
        <w:t>s</w:t>
      </w:r>
      <w:r w:rsidR="00B32D15">
        <w:rPr>
          <w:sz w:val="24"/>
        </w:rPr>
        <w:t xml:space="preserve"> výrobku</w:t>
      </w:r>
      <w:r>
        <w:rPr>
          <w:sz w:val="24"/>
          <w:szCs w:val="24"/>
        </w:rPr>
        <w:t>;</w:t>
      </w:r>
      <w:r w:rsidRPr="00AA2D1B" w:rsidDel="00AA2D1B">
        <w:rPr>
          <w:sz w:val="24"/>
          <w:szCs w:val="24"/>
        </w:rPr>
        <w:t xml:space="preserve"> </w:t>
      </w:r>
    </w:p>
    <w:p w14:paraId="735889CF" w14:textId="5095CE29" w:rsidR="00942A47" w:rsidRDefault="00942A47">
      <w:pPr>
        <w:pStyle w:val="Odstavecseseznamem"/>
        <w:numPr>
          <w:ilvl w:val="0"/>
          <w:numId w:val="40"/>
        </w:numPr>
        <w:spacing w:after="120"/>
        <w:contextualSpacing w:val="0"/>
        <w:jc w:val="both"/>
        <w:rPr>
          <w:sz w:val="24"/>
          <w:szCs w:val="24"/>
        </w:rPr>
      </w:pPr>
      <w:r>
        <w:rPr>
          <w:sz w:val="24"/>
          <w:szCs w:val="24"/>
        </w:rPr>
        <w:t>o</w:t>
      </w:r>
      <w:r w:rsidRPr="00AA2D1B">
        <w:rPr>
          <w:sz w:val="24"/>
          <w:szCs w:val="24"/>
        </w:rPr>
        <w:t xml:space="preserve">nline diagnostika </w:t>
      </w:r>
      <w:r w:rsidR="00336968">
        <w:rPr>
          <w:sz w:val="24"/>
        </w:rPr>
        <w:t>-</w:t>
      </w:r>
      <w:r w:rsidRPr="0067257A">
        <w:rPr>
          <w:sz w:val="24"/>
        </w:rPr>
        <w:t xml:space="preserve"> </w:t>
      </w:r>
      <w:r w:rsidR="001B4BF2">
        <w:rPr>
          <w:sz w:val="24"/>
        </w:rPr>
        <w:t>5</w:t>
      </w:r>
      <w:r w:rsidR="00336968">
        <w:rPr>
          <w:sz w:val="24"/>
        </w:rPr>
        <w:t xml:space="preserve"> </w:t>
      </w:r>
      <w:r w:rsidRPr="0067257A">
        <w:rPr>
          <w:sz w:val="24"/>
        </w:rPr>
        <w:t>000 Kč za každý prodaný k</w:t>
      </w:r>
      <w:r w:rsidR="00B32D15">
        <w:rPr>
          <w:sz w:val="24"/>
        </w:rPr>
        <w:t>u</w:t>
      </w:r>
      <w:r w:rsidRPr="0067257A">
        <w:rPr>
          <w:sz w:val="24"/>
        </w:rPr>
        <w:t>s</w:t>
      </w:r>
      <w:r w:rsidR="00B32D15">
        <w:rPr>
          <w:sz w:val="24"/>
        </w:rPr>
        <w:t xml:space="preserve"> výrobku</w:t>
      </w:r>
      <w:r>
        <w:rPr>
          <w:sz w:val="24"/>
          <w:szCs w:val="24"/>
        </w:rPr>
        <w:t xml:space="preserve">. </w:t>
      </w:r>
    </w:p>
    <w:p w14:paraId="0B0CDD8B" w14:textId="2021B23D" w:rsidR="00CA734C" w:rsidRPr="00040AAC" w:rsidRDefault="00CA734C" w:rsidP="00B32D15">
      <w:pPr>
        <w:pStyle w:val="Odstavecseseznamem"/>
        <w:numPr>
          <w:ilvl w:val="0"/>
          <w:numId w:val="51"/>
        </w:numPr>
        <w:spacing w:after="120"/>
        <w:ind w:left="708" w:hanging="709"/>
        <w:jc w:val="both"/>
        <w:rPr>
          <w:sz w:val="24"/>
          <w:szCs w:val="24"/>
        </w:rPr>
      </w:pPr>
      <w:r w:rsidRPr="00B32D15">
        <w:rPr>
          <w:sz w:val="24"/>
          <w:szCs w:val="24"/>
        </w:rPr>
        <w:t xml:space="preserve">V případě využití vícero výsledků v rámci jednoho výrobku </w:t>
      </w:r>
      <w:r w:rsidR="00336968" w:rsidRPr="00B32D15">
        <w:rPr>
          <w:sz w:val="24"/>
          <w:szCs w:val="24"/>
        </w:rPr>
        <w:t xml:space="preserve">nebo služby </w:t>
      </w:r>
      <w:r w:rsidRPr="00B32D15">
        <w:rPr>
          <w:sz w:val="24"/>
          <w:szCs w:val="24"/>
        </w:rPr>
        <w:t>se uvedené fixní částky sčítají</w:t>
      </w:r>
      <w:r w:rsidR="00852546" w:rsidRPr="00B32D15">
        <w:rPr>
          <w:sz w:val="24"/>
          <w:szCs w:val="24"/>
        </w:rPr>
        <w:t xml:space="preserve"> s tím, že pokud kusový poplatek za </w:t>
      </w:r>
      <w:r w:rsidR="00DF62DD" w:rsidRPr="00B32D15">
        <w:rPr>
          <w:sz w:val="24"/>
          <w:szCs w:val="24"/>
        </w:rPr>
        <w:t>výrobek</w:t>
      </w:r>
      <w:r w:rsidR="00852546" w:rsidRPr="00B32D15">
        <w:rPr>
          <w:sz w:val="24"/>
          <w:szCs w:val="24"/>
        </w:rPr>
        <w:t xml:space="preserve"> překročí 25 000 Kč, tak  kusový poplatek </w:t>
      </w:r>
      <w:r w:rsidR="00336968" w:rsidRPr="00B32D15">
        <w:rPr>
          <w:sz w:val="24"/>
          <w:szCs w:val="24"/>
        </w:rPr>
        <w:t xml:space="preserve">činí </w:t>
      </w:r>
      <w:r w:rsidR="00852546" w:rsidRPr="00B32D15">
        <w:rPr>
          <w:sz w:val="24"/>
          <w:szCs w:val="24"/>
        </w:rPr>
        <w:t xml:space="preserve"> částku 25 000 Kč</w:t>
      </w:r>
      <w:r w:rsidRPr="00B32D15">
        <w:rPr>
          <w:sz w:val="24"/>
          <w:szCs w:val="24"/>
        </w:rPr>
        <w:t>.</w:t>
      </w:r>
      <w:r w:rsidR="00EA2529" w:rsidRPr="00B32D15">
        <w:rPr>
          <w:sz w:val="24"/>
          <w:szCs w:val="24"/>
        </w:rPr>
        <w:t xml:space="preserve"> V případě, že výroba či dodávka výsledku nebo jeho části bude řešena v rámci samostatné obchodní smlouvy mezi TES a ZČU, nárok na zaplacení </w:t>
      </w:r>
      <w:r w:rsidR="00336968" w:rsidRPr="00B32D15">
        <w:rPr>
          <w:sz w:val="24"/>
          <w:szCs w:val="24"/>
        </w:rPr>
        <w:t xml:space="preserve">odměny </w:t>
      </w:r>
      <w:r w:rsidR="00EA2529" w:rsidRPr="00B32D15">
        <w:rPr>
          <w:sz w:val="24"/>
          <w:szCs w:val="24"/>
        </w:rPr>
        <w:t>nevzniká</w:t>
      </w:r>
      <w:r w:rsidR="00F25C9E" w:rsidRPr="00B32D15">
        <w:rPr>
          <w:sz w:val="24"/>
          <w:szCs w:val="24"/>
        </w:rPr>
        <w:t>, nedohodnou-li se smluvní strany jinak</w:t>
      </w:r>
      <w:r w:rsidR="00EA2529" w:rsidRPr="00B32D15">
        <w:rPr>
          <w:sz w:val="24"/>
          <w:szCs w:val="24"/>
        </w:rPr>
        <w:t>.</w:t>
      </w:r>
    </w:p>
    <w:p w14:paraId="52B1AAE4" w14:textId="364C5912" w:rsidR="00B32D15" w:rsidRDefault="00B32D15" w:rsidP="00B32D15">
      <w:pPr>
        <w:pStyle w:val="Zkladntext"/>
        <w:numPr>
          <w:ilvl w:val="0"/>
          <w:numId w:val="53"/>
        </w:numPr>
        <w:spacing w:after="120"/>
        <w:ind w:left="709" w:hanging="567"/>
        <w:jc w:val="both"/>
        <w:rPr>
          <w:szCs w:val="24"/>
        </w:rPr>
      </w:pPr>
      <w:r w:rsidRPr="00B32D15">
        <w:rPr>
          <w:szCs w:val="24"/>
        </w:rPr>
        <w:t>TES bude povinna zaslat předběžné vyúčtování odměny dle předchozích odstavců ZČU vždy nejpozději do 10. ledna daného kalendářního roku za rok předcházející. Vyúčtování bude zasláno e-mailem na adresu: transfer@rek.zcu.cz a do datové schránky. Zároveň stejným způsobem TES předloží evidenční list, ze kterého bude možno ověřit výši odměny. ZČU bude povinna vystavit a doručit TES originál daňového dokladu (faktura). Dnem uskutečnění zdanitelného plnění bude v souladu s ustanovením § 21 odst. 8) zákona č. 235/2004 Sb., o dani z přidané hodnoty, ve znění pozdějších předpisů, poslední kalendářní den předchozího roku.</w:t>
      </w:r>
    </w:p>
    <w:p w14:paraId="2A01C595" w14:textId="411C2ACE" w:rsidR="00B32D15" w:rsidRDefault="00B32D15" w:rsidP="00B32D15">
      <w:pPr>
        <w:pStyle w:val="Zkladntext"/>
        <w:numPr>
          <w:ilvl w:val="0"/>
          <w:numId w:val="53"/>
        </w:numPr>
        <w:spacing w:after="120"/>
        <w:ind w:left="709" w:hanging="567"/>
        <w:jc w:val="both"/>
        <w:rPr>
          <w:szCs w:val="24"/>
        </w:rPr>
      </w:pPr>
      <w:r w:rsidRPr="00B32D15">
        <w:rPr>
          <w:szCs w:val="24"/>
        </w:rPr>
        <w:t>TES bude mít dále povinnost do 28. února daného roku zaslat ZČU na výše uvedený e-mail a do datové schránky konečné vyúčtování. Bude-li třeba, ZČU do deseti pracovních dní od doručení konečného vyúčtování vystaví konečnou fakturu na odměnu za daný rok.</w:t>
      </w:r>
    </w:p>
    <w:p w14:paraId="0FA1E4C5" w14:textId="10C67F71" w:rsidR="00C87602" w:rsidRDefault="00EA76A9" w:rsidP="00B32D15">
      <w:pPr>
        <w:pStyle w:val="Zkladntext"/>
        <w:numPr>
          <w:ilvl w:val="0"/>
          <w:numId w:val="53"/>
        </w:numPr>
        <w:spacing w:after="120"/>
        <w:ind w:left="709" w:hanging="567"/>
        <w:jc w:val="both"/>
        <w:rPr>
          <w:szCs w:val="24"/>
        </w:rPr>
      </w:pPr>
      <w:r>
        <w:rPr>
          <w:szCs w:val="24"/>
        </w:rPr>
        <w:t xml:space="preserve">Nedosáhne-li odměna vypočtená podle odstavce </w:t>
      </w:r>
      <w:r w:rsidR="00942A47">
        <w:rPr>
          <w:szCs w:val="24"/>
        </w:rPr>
        <w:t xml:space="preserve">5 </w:t>
      </w:r>
      <w:r>
        <w:rPr>
          <w:szCs w:val="24"/>
        </w:rPr>
        <w:t xml:space="preserve">písm. </w:t>
      </w:r>
      <w:r w:rsidR="00942A47">
        <w:rPr>
          <w:szCs w:val="24"/>
        </w:rPr>
        <w:t>i)</w:t>
      </w:r>
      <w:r w:rsidR="00295CE2">
        <w:rPr>
          <w:szCs w:val="24"/>
        </w:rPr>
        <w:t xml:space="preserve"> </w:t>
      </w:r>
      <w:r w:rsidR="00942A47">
        <w:rPr>
          <w:szCs w:val="24"/>
        </w:rPr>
        <w:t>-</w:t>
      </w:r>
      <w:r w:rsidR="00295CE2">
        <w:rPr>
          <w:szCs w:val="24"/>
        </w:rPr>
        <w:t xml:space="preserve"> </w:t>
      </w:r>
      <w:r w:rsidR="00942A47">
        <w:rPr>
          <w:szCs w:val="24"/>
        </w:rPr>
        <w:t>i</w:t>
      </w:r>
      <w:r>
        <w:rPr>
          <w:szCs w:val="24"/>
        </w:rPr>
        <w:t>ii)</w:t>
      </w:r>
      <w:r w:rsidR="00F25C9E">
        <w:rPr>
          <w:szCs w:val="24"/>
        </w:rPr>
        <w:t xml:space="preserve"> souhrnně</w:t>
      </w:r>
      <w:r>
        <w:rPr>
          <w:szCs w:val="24"/>
        </w:rPr>
        <w:t xml:space="preserve"> v</w:t>
      </w:r>
      <w:r w:rsidR="00B32D15">
        <w:rPr>
          <w:szCs w:val="24"/>
        </w:rPr>
        <w:t xml:space="preserve"> daném </w:t>
      </w:r>
      <w:r w:rsidR="00336968" w:rsidRPr="00B32D15">
        <w:rPr>
          <w:szCs w:val="24"/>
        </w:rPr>
        <w:t xml:space="preserve">kalendářním roce </w:t>
      </w:r>
      <w:r w:rsidRPr="00B32D15">
        <w:rPr>
          <w:szCs w:val="24"/>
        </w:rPr>
        <w:t xml:space="preserve"> částky</w:t>
      </w:r>
      <w:r>
        <w:rPr>
          <w:szCs w:val="24"/>
        </w:rPr>
        <w:t xml:space="preserve"> </w:t>
      </w:r>
      <w:r w:rsidR="00C606E9">
        <w:rPr>
          <w:szCs w:val="24"/>
        </w:rPr>
        <w:t>120 </w:t>
      </w:r>
      <w:r w:rsidR="00942A47">
        <w:rPr>
          <w:szCs w:val="24"/>
        </w:rPr>
        <w:t>0</w:t>
      </w:r>
      <w:r>
        <w:rPr>
          <w:szCs w:val="24"/>
        </w:rPr>
        <w:t xml:space="preserve">00 </w:t>
      </w:r>
      <w:r w:rsidR="008E65A6">
        <w:rPr>
          <w:szCs w:val="24"/>
        </w:rPr>
        <w:t xml:space="preserve">Kč bez DPH, uhradí </w:t>
      </w:r>
      <w:r w:rsidR="00A521CD">
        <w:rPr>
          <w:szCs w:val="24"/>
        </w:rPr>
        <w:t>TES</w:t>
      </w:r>
      <w:r w:rsidR="008E65A6">
        <w:rPr>
          <w:szCs w:val="24"/>
        </w:rPr>
        <w:t xml:space="preserve"> </w:t>
      </w:r>
      <w:r w:rsidR="00B32D15">
        <w:rPr>
          <w:szCs w:val="24"/>
        </w:rPr>
        <w:t xml:space="preserve">v letech 2028 – 2032 </w:t>
      </w:r>
      <w:r w:rsidR="008E65A6">
        <w:rPr>
          <w:szCs w:val="24"/>
        </w:rPr>
        <w:t xml:space="preserve">roční </w:t>
      </w:r>
      <w:r w:rsidR="00C606E9">
        <w:rPr>
          <w:szCs w:val="24"/>
        </w:rPr>
        <w:t>fixní</w:t>
      </w:r>
      <w:r w:rsidR="00336968">
        <w:rPr>
          <w:szCs w:val="24"/>
        </w:rPr>
        <w:t xml:space="preserve"> </w:t>
      </w:r>
      <w:r w:rsidR="00B32D15">
        <w:rPr>
          <w:szCs w:val="24"/>
        </w:rPr>
        <w:t>odměnu</w:t>
      </w:r>
      <w:r w:rsidR="008E65A6">
        <w:rPr>
          <w:szCs w:val="24"/>
        </w:rPr>
        <w:t xml:space="preserve"> </w:t>
      </w:r>
      <w:r w:rsidR="00C87602">
        <w:rPr>
          <w:szCs w:val="24"/>
        </w:rPr>
        <w:t>takto:</w:t>
      </w:r>
    </w:p>
    <w:p w14:paraId="7B3393D9" w14:textId="372A5003" w:rsidR="00AA74EC" w:rsidRDefault="00AA74EC" w:rsidP="00AA74EC">
      <w:pPr>
        <w:pStyle w:val="Zkladntext"/>
        <w:numPr>
          <w:ilvl w:val="0"/>
          <w:numId w:val="49"/>
        </w:numPr>
        <w:spacing w:after="120"/>
        <w:jc w:val="both"/>
        <w:rPr>
          <w:szCs w:val="24"/>
        </w:rPr>
      </w:pPr>
      <w:r w:rsidRPr="00AA74EC">
        <w:rPr>
          <w:szCs w:val="24"/>
        </w:rPr>
        <w:t>částku ve výši 120 000 Kč bez DPH za kalendářní rok 2028</w:t>
      </w:r>
      <w:r>
        <w:rPr>
          <w:szCs w:val="24"/>
        </w:rPr>
        <w:t>;</w:t>
      </w:r>
    </w:p>
    <w:p w14:paraId="65F32CD3" w14:textId="6D4C4E64" w:rsidR="00AA74EC" w:rsidRDefault="00AA74EC" w:rsidP="00AA74EC">
      <w:pPr>
        <w:pStyle w:val="Zkladntext"/>
        <w:numPr>
          <w:ilvl w:val="0"/>
          <w:numId w:val="49"/>
        </w:numPr>
        <w:spacing w:after="120"/>
        <w:jc w:val="both"/>
        <w:rPr>
          <w:szCs w:val="24"/>
        </w:rPr>
      </w:pPr>
      <w:r w:rsidRPr="00AA74EC">
        <w:rPr>
          <w:szCs w:val="24"/>
        </w:rPr>
        <w:t>částku ve výši 120 000 Kč bez DPH za kalendářní rok 202</w:t>
      </w:r>
      <w:r>
        <w:rPr>
          <w:szCs w:val="24"/>
        </w:rPr>
        <w:t>9;</w:t>
      </w:r>
    </w:p>
    <w:p w14:paraId="718B4101" w14:textId="23684139" w:rsidR="00AA74EC" w:rsidRDefault="00AA74EC" w:rsidP="00AA74EC">
      <w:pPr>
        <w:pStyle w:val="Zkladntext"/>
        <w:numPr>
          <w:ilvl w:val="0"/>
          <w:numId w:val="49"/>
        </w:numPr>
        <w:spacing w:after="120"/>
        <w:jc w:val="both"/>
        <w:rPr>
          <w:szCs w:val="24"/>
        </w:rPr>
      </w:pPr>
      <w:r w:rsidRPr="00AA74EC">
        <w:rPr>
          <w:szCs w:val="24"/>
        </w:rPr>
        <w:lastRenderedPageBreak/>
        <w:t>částku ve výši 120 000 Kč bez DPH za kalendářní rok 20</w:t>
      </w:r>
      <w:r>
        <w:rPr>
          <w:szCs w:val="24"/>
        </w:rPr>
        <w:t>30;</w:t>
      </w:r>
    </w:p>
    <w:p w14:paraId="41270080" w14:textId="719AFAF3" w:rsidR="00AA74EC" w:rsidRDefault="00AA74EC" w:rsidP="00AA74EC">
      <w:pPr>
        <w:pStyle w:val="Zkladntext"/>
        <w:numPr>
          <w:ilvl w:val="0"/>
          <w:numId w:val="49"/>
        </w:numPr>
        <w:spacing w:after="120"/>
        <w:jc w:val="both"/>
        <w:rPr>
          <w:szCs w:val="24"/>
        </w:rPr>
      </w:pPr>
      <w:r w:rsidRPr="00AA74EC">
        <w:rPr>
          <w:szCs w:val="24"/>
        </w:rPr>
        <w:t>částku ve výši 120 000 Kč bez DPH za kalendářní rok 20</w:t>
      </w:r>
      <w:r>
        <w:rPr>
          <w:szCs w:val="24"/>
        </w:rPr>
        <w:t>31;</w:t>
      </w:r>
    </w:p>
    <w:p w14:paraId="21E231EF" w14:textId="4AF514C3" w:rsidR="00AA74EC" w:rsidRDefault="00AA74EC" w:rsidP="00B32D15">
      <w:pPr>
        <w:pStyle w:val="Zkladntext"/>
        <w:numPr>
          <w:ilvl w:val="0"/>
          <w:numId w:val="49"/>
        </w:numPr>
        <w:spacing w:after="120"/>
        <w:jc w:val="both"/>
        <w:rPr>
          <w:szCs w:val="24"/>
        </w:rPr>
      </w:pPr>
      <w:r w:rsidRPr="00AA74EC">
        <w:rPr>
          <w:szCs w:val="24"/>
        </w:rPr>
        <w:t>částku ve výši 120 000 Kč bez DPH za kalendářní rok 20</w:t>
      </w:r>
      <w:r>
        <w:rPr>
          <w:szCs w:val="24"/>
        </w:rPr>
        <w:t>32.</w:t>
      </w:r>
    </w:p>
    <w:p w14:paraId="73ECB990" w14:textId="1611E076" w:rsidR="00AA74EC" w:rsidRDefault="00CF3580" w:rsidP="00B32D15">
      <w:pPr>
        <w:pStyle w:val="Zkladntext"/>
        <w:numPr>
          <w:ilvl w:val="0"/>
          <w:numId w:val="53"/>
        </w:numPr>
        <w:spacing w:after="120"/>
        <w:ind w:left="709" w:hanging="567"/>
        <w:jc w:val="both"/>
        <w:rPr>
          <w:szCs w:val="24"/>
        </w:rPr>
      </w:pPr>
      <w:r>
        <w:rPr>
          <w:szCs w:val="24"/>
        </w:rPr>
        <w:t>Fixní poplatek bude uhrazen nejpozději k 31. 3. kalen</w:t>
      </w:r>
      <w:r w:rsidR="00F25C9E">
        <w:rPr>
          <w:szCs w:val="24"/>
        </w:rPr>
        <w:t xml:space="preserve">dářního roku následujícího po kalendářním roce, za který je hrazena. </w:t>
      </w:r>
    </w:p>
    <w:p w14:paraId="5FD8DD74" w14:textId="72ABE5D2" w:rsidR="00304E5C" w:rsidRDefault="00304E5C" w:rsidP="00B32D15">
      <w:pPr>
        <w:pStyle w:val="Zkladntext"/>
        <w:numPr>
          <w:ilvl w:val="0"/>
          <w:numId w:val="53"/>
        </w:numPr>
        <w:spacing w:after="120"/>
        <w:ind w:left="709" w:hanging="567"/>
        <w:jc w:val="both"/>
        <w:rPr>
          <w:szCs w:val="24"/>
        </w:rPr>
      </w:pPr>
      <w:r w:rsidRPr="00645E93">
        <w:rPr>
          <w:szCs w:val="24"/>
        </w:rPr>
        <w:t>K</w:t>
      </w:r>
      <w:r w:rsidR="00F25C9E">
        <w:rPr>
          <w:szCs w:val="24"/>
        </w:rPr>
        <w:t xml:space="preserve"> odměně, resp. fixnímu </w:t>
      </w:r>
      <w:r>
        <w:rPr>
          <w:szCs w:val="24"/>
        </w:rPr>
        <w:t>poplatku</w:t>
      </w:r>
      <w:r w:rsidRPr="00645E93">
        <w:rPr>
          <w:szCs w:val="24"/>
        </w:rPr>
        <w:t xml:space="preserve"> určené</w:t>
      </w:r>
      <w:r>
        <w:rPr>
          <w:szCs w:val="24"/>
        </w:rPr>
        <w:t>mu</w:t>
      </w:r>
      <w:r w:rsidRPr="00645E93">
        <w:rPr>
          <w:szCs w:val="24"/>
        </w:rPr>
        <w:t xml:space="preserve"> dle předch</w:t>
      </w:r>
      <w:r>
        <w:rPr>
          <w:szCs w:val="24"/>
        </w:rPr>
        <w:t>oz</w:t>
      </w:r>
      <w:r w:rsidRPr="00645E93">
        <w:rPr>
          <w:szCs w:val="24"/>
        </w:rPr>
        <w:t>í</w:t>
      </w:r>
      <w:r w:rsidR="004114B3">
        <w:rPr>
          <w:szCs w:val="24"/>
        </w:rPr>
        <w:t>c</w:t>
      </w:r>
      <w:r w:rsidRPr="00645E93">
        <w:rPr>
          <w:szCs w:val="24"/>
        </w:rPr>
        <w:t>h odstavc</w:t>
      </w:r>
      <w:r w:rsidR="004114B3">
        <w:rPr>
          <w:szCs w:val="24"/>
        </w:rPr>
        <w:t>ů</w:t>
      </w:r>
      <w:r w:rsidRPr="00645E93">
        <w:rPr>
          <w:szCs w:val="24"/>
        </w:rPr>
        <w:t xml:space="preserve"> bude připočtena DPH</w:t>
      </w:r>
      <w:r>
        <w:rPr>
          <w:szCs w:val="24"/>
        </w:rPr>
        <w:t>, poplatek</w:t>
      </w:r>
      <w:r w:rsidRPr="00645E93">
        <w:rPr>
          <w:szCs w:val="24"/>
        </w:rPr>
        <w:t xml:space="preserve"> bude uhrazen na základě faktury se splatností </w:t>
      </w:r>
      <w:r>
        <w:rPr>
          <w:szCs w:val="24"/>
        </w:rPr>
        <w:t>30</w:t>
      </w:r>
      <w:r w:rsidRPr="00645E93">
        <w:rPr>
          <w:szCs w:val="24"/>
        </w:rPr>
        <w:t xml:space="preserve"> dní</w:t>
      </w:r>
      <w:r>
        <w:rPr>
          <w:szCs w:val="24"/>
        </w:rPr>
        <w:t>.</w:t>
      </w:r>
      <w:r w:rsidRPr="00645E93">
        <w:rPr>
          <w:szCs w:val="24"/>
        </w:rPr>
        <w:t xml:space="preserve"> </w:t>
      </w:r>
    </w:p>
    <w:p w14:paraId="31220593" w14:textId="5CE33DC4" w:rsidR="00304E5C" w:rsidRDefault="00304E5C" w:rsidP="00B32D15">
      <w:pPr>
        <w:pStyle w:val="Zkladntext"/>
        <w:numPr>
          <w:ilvl w:val="0"/>
          <w:numId w:val="53"/>
        </w:numPr>
        <w:spacing w:after="120"/>
        <w:ind w:left="709" w:hanging="567"/>
        <w:jc w:val="both"/>
        <w:rPr>
          <w:szCs w:val="24"/>
        </w:rPr>
      </w:pPr>
      <w:r w:rsidRPr="00645E93">
        <w:rPr>
          <w:szCs w:val="24"/>
        </w:rPr>
        <w:t xml:space="preserve">V případě prodlení s předložením vyúčtování </w:t>
      </w:r>
      <w:r w:rsidR="00F25C9E">
        <w:rPr>
          <w:szCs w:val="24"/>
        </w:rPr>
        <w:t>odměny</w:t>
      </w:r>
      <w:r w:rsidR="00F25C9E" w:rsidRPr="00645E93">
        <w:rPr>
          <w:szCs w:val="24"/>
        </w:rPr>
        <w:t xml:space="preserve"> </w:t>
      </w:r>
      <w:r w:rsidR="004114B3">
        <w:rPr>
          <w:szCs w:val="24"/>
        </w:rPr>
        <w:t>bude</w:t>
      </w:r>
      <w:r w:rsidRPr="00645E93">
        <w:rPr>
          <w:szCs w:val="24"/>
        </w:rPr>
        <w:t xml:space="preserve"> </w:t>
      </w:r>
      <w:r w:rsidR="00A521CD">
        <w:rPr>
          <w:szCs w:val="24"/>
        </w:rPr>
        <w:t>TES</w:t>
      </w:r>
      <w:r w:rsidR="004114B3">
        <w:rPr>
          <w:szCs w:val="24"/>
        </w:rPr>
        <w:t xml:space="preserve"> </w:t>
      </w:r>
      <w:r w:rsidRPr="00645E93">
        <w:rPr>
          <w:szCs w:val="24"/>
        </w:rPr>
        <w:t xml:space="preserve">povinna </w:t>
      </w:r>
      <w:r>
        <w:rPr>
          <w:szCs w:val="24"/>
        </w:rPr>
        <w:t>uhradit</w:t>
      </w:r>
      <w:r w:rsidR="004114B3">
        <w:rPr>
          <w:szCs w:val="24"/>
        </w:rPr>
        <w:t xml:space="preserve"> ZČU</w:t>
      </w:r>
      <w:r>
        <w:rPr>
          <w:szCs w:val="24"/>
        </w:rPr>
        <w:t xml:space="preserve"> </w:t>
      </w:r>
      <w:r w:rsidRPr="00645E93">
        <w:rPr>
          <w:szCs w:val="24"/>
        </w:rPr>
        <w:t xml:space="preserve">smluvní pokutu ve výši 300,- Kč za každý, byť započatý den prodlení. </w:t>
      </w:r>
      <w:r>
        <w:rPr>
          <w:szCs w:val="24"/>
        </w:rPr>
        <w:t>Ujednáním o s</w:t>
      </w:r>
      <w:r w:rsidRPr="00645E93">
        <w:rPr>
          <w:szCs w:val="24"/>
        </w:rPr>
        <w:t>mluvní pokut</w:t>
      </w:r>
      <w:r>
        <w:rPr>
          <w:szCs w:val="24"/>
        </w:rPr>
        <w:t>ě</w:t>
      </w:r>
      <w:r w:rsidRPr="00645E93">
        <w:rPr>
          <w:szCs w:val="24"/>
        </w:rPr>
        <w:t xml:space="preserve"> ne</w:t>
      </w:r>
      <w:r>
        <w:rPr>
          <w:szCs w:val="24"/>
        </w:rPr>
        <w:t xml:space="preserve">ní dotčeno právo na </w:t>
      </w:r>
      <w:r w:rsidRPr="00645E93">
        <w:rPr>
          <w:szCs w:val="24"/>
        </w:rPr>
        <w:t>náhradu škody</w:t>
      </w:r>
      <w:r>
        <w:rPr>
          <w:szCs w:val="24"/>
        </w:rPr>
        <w:t xml:space="preserve"> v plné výši</w:t>
      </w:r>
      <w:r w:rsidRPr="00645E93">
        <w:rPr>
          <w:szCs w:val="24"/>
        </w:rPr>
        <w:t xml:space="preserve">. </w:t>
      </w:r>
    </w:p>
    <w:p w14:paraId="0C36583F" w14:textId="14C5662B" w:rsidR="00304E5C" w:rsidRDefault="00304E5C" w:rsidP="00B32D15">
      <w:pPr>
        <w:pStyle w:val="Zkladntext"/>
        <w:numPr>
          <w:ilvl w:val="0"/>
          <w:numId w:val="53"/>
        </w:numPr>
        <w:spacing w:after="120"/>
        <w:ind w:left="709" w:hanging="567"/>
        <w:jc w:val="both"/>
        <w:rPr>
          <w:szCs w:val="24"/>
        </w:rPr>
      </w:pPr>
      <w:r>
        <w:rPr>
          <w:szCs w:val="24"/>
        </w:rPr>
        <w:t xml:space="preserve">Nezaplatí-li </w:t>
      </w:r>
      <w:r w:rsidR="00A521CD">
        <w:rPr>
          <w:szCs w:val="24"/>
        </w:rPr>
        <w:t>TES</w:t>
      </w:r>
      <w:r>
        <w:rPr>
          <w:szCs w:val="24"/>
        </w:rPr>
        <w:t xml:space="preserve"> </w:t>
      </w:r>
      <w:r w:rsidR="00F25C9E">
        <w:rPr>
          <w:szCs w:val="24"/>
        </w:rPr>
        <w:t xml:space="preserve">odměnu, resp. fixní poplatek </w:t>
      </w:r>
      <w:r>
        <w:rPr>
          <w:szCs w:val="24"/>
        </w:rPr>
        <w:t>včas,</w:t>
      </w:r>
      <w:r w:rsidR="004114B3">
        <w:rPr>
          <w:szCs w:val="24"/>
        </w:rPr>
        <w:t xml:space="preserve"> bude</w:t>
      </w:r>
      <w:r>
        <w:rPr>
          <w:szCs w:val="24"/>
        </w:rPr>
        <w:t xml:space="preserve"> povinna hradit </w:t>
      </w:r>
      <w:r w:rsidR="004114B3">
        <w:rPr>
          <w:szCs w:val="24"/>
        </w:rPr>
        <w:t>ZČU</w:t>
      </w:r>
      <w:r>
        <w:rPr>
          <w:szCs w:val="24"/>
        </w:rPr>
        <w:t xml:space="preserve"> smluvní pokutu ve výši 0,1 % z dlužné částky za každý, i započatý, den prodlení. Ujednáním o s</w:t>
      </w:r>
      <w:r w:rsidRPr="00645E93">
        <w:rPr>
          <w:szCs w:val="24"/>
        </w:rPr>
        <w:t>mluvní pokut</w:t>
      </w:r>
      <w:r>
        <w:rPr>
          <w:szCs w:val="24"/>
        </w:rPr>
        <w:t>ě</w:t>
      </w:r>
      <w:r w:rsidRPr="00645E93">
        <w:rPr>
          <w:szCs w:val="24"/>
        </w:rPr>
        <w:t xml:space="preserve"> ne</w:t>
      </w:r>
      <w:r>
        <w:rPr>
          <w:szCs w:val="24"/>
        </w:rPr>
        <w:t>ní dotčeno právo na</w:t>
      </w:r>
      <w:r w:rsidRPr="00645E93">
        <w:rPr>
          <w:szCs w:val="24"/>
        </w:rPr>
        <w:t xml:space="preserve"> náhradu škody</w:t>
      </w:r>
      <w:r>
        <w:rPr>
          <w:szCs w:val="24"/>
        </w:rPr>
        <w:t xml:space="preserve"> v plné výši.</w:t>
      </w:r>
    </w:p>
    <w:p w14:paraId="1C59F3D8" w14:textId="6C86667F" w:rsidR="00304E5C" w:rsidRDefault="00304E5C" w:rsidP="00B32D15">
      <w:pPr>
        <w:pStyle w:val="Zkladntext"/>
        <w:numPr>
          <w:ilvl w:val="0"/>
          <w:numId w:val="53"/>
        </w:numPr>
        <w:spacing w:after="120"/>
        <w:ind w:left="709" w:hanging="567"/>
        <w:jc w:val="both"/>
        <w:rPr>
          <w:szCs w:val="24"/>
        </w:rPr>
      </w:pPr>
      <w:r w:rsidRPr="00B5372A">
        <w:rPr>
          <w:szCs w:val="24"/>
        </w:rPr>
        <w:t xml:space="preserve">Při sporu o výši </w:t>
      </w:r>
      <w:r w:rsidR="00F25C9E">
        <w:rPr>
          <w:szCs w:val="24"/>
        </w:rPr>
        <w:t xml:space="preserve">odměny </w:t>
      </w:r>
      <w:r w:rsidRPr="00B5372A">
        <w:rPr>
          <w:szCs w:val="24"/>
        </w:rPr>
        <w:t xml:space="preserve">dle tohoto článku výši </w:t>
      </w:r>
      <w:r w:rsidR="00F25C9E">
        <w:rPr>
          <w:szCs w:val="24"/>
        </w:rPr>
        <w:t>odměny</w:t>
      </w:r>
      <w:r w:rsidR="00F25C9E" w:rsidRPr="00B5372A">
        <w:rPr>
          <w:szCs w:val="24"/>
        </w:rPr>
        <w:t xml:space="preserve"> </w:t>
      </w:r>
      <w:r w:rsidRPr="00B5372A">
        <w:rPr>
          <w:szCs w:val="24"/>
        </w:rPr>
        <w:t xml:space="preserve">vypočítá znalec zapsaný v seznamu znalců určený na návrh oprávněné smluvní strany.  </w:t>
      </w:r>
      <w:r w:rsidR="00A521CD">
        <w:rPr>
          <w:szCs w:val="24"/>
        </w:rPr>
        <w:t>TES</w:t>
      </w:r>
      <w:r w:rsidR="004114B3">
        <w:rPr>
          <w:szCs w:val="24"/>
        </w:rPr>
        <w:t xml:space="preserve"> bude</w:t>
      </w:r>
      <w:r w:rsidRPr="00B5372A">
        <w:rPr>
          <w:szCs w:val="24"/>
        </w:rPr>
        <w:t xml:space="preserve"> povinna za tímto účelem umožnit znalci nahlížení do svého účetnictví a do podkladů k provedení věcného (technologického) auditu. Pokud bude výše odměny zjištěná znalcem vyšší než výše poplatku sdělená </w:t>
      </w:r>
      <w:r w:rsidR="00A521CD">
        <w:rPr>
          <w:szCs w:val="24"/>
        </w:rPr>
        <w:t>TES</w:t>
      </w:r>
      <w:r w:rsidRPr="00B5372A">
        <w:rPr>
          <w:szCs w:val="24"/>
        </w:rPr>
        <w:t xml:space="preserve">, a tento rozdíl bude vyšší než 10 %, </w:t>
      </w:r>
      <w:r w:rsidR="004114B3">
        <w:rPr>
          <w:szCs w:val="24"/>
        </w:rPr>
        <w:t>bud</w:t>
      </w:r>
      <w:r w:rsidRPr="00B5372A">
        <w:rPr>
          <w:szCs w:val="24"/>
        </w:rPr>
        <w:t xml:space="preserve">e </w:t>
      </w:r>
      <w:r w:rsidR="00A521CD">
        <w:rPr>
          <w:szCs w:val="24"/>
        </w:rPr>
        <w:t>TES</w:t>
      </w:r>
      <w:r w:rsidRPr="00B5372A">
        <w:rPr>
          <w:szCs w:val="24"/>
        </w:rPr>
        <w:t xml:space="preserve"> povinna uhradit náklady vynaložené na činnost znalce dle tohoto odstavce</w:t>
      </w:r>
      <w:r>
        <w:rPr>
          <w:szCs w:val="24"/>
        </w:rPr>
        <w:t>.</w:t>
      </w:r>
    </w:p>
    <w:p w14:paraId="4ED627CC" w14:textId="26F229E5" w:rsidR="00F30382" w:rsidRPr="005F0AA0" w:rsidRDefault="00F30382" w:rsidP="00B32D15">
      <w:pPr>
        <w:pStyle w:val="Zkladntext"/>
        <w:numPr>
          <w:ilvl w:val="0"/>
          <w:numId w:val="53"/>
        </w:numPr>
        <w:spacing w:after="120"/>
        <w:ind w:left="709" w:hanging="425"/>
        <w:jc w:val="both"/>
        <w:rPr>
          <w:szCs w:val="24"/>
        </w:rPr>
      </w:pPr>
      <w:r>
        <w:t xml:space="preserve">Výše </w:t>
      </w:r>
      <w:r w:rsidR="00F25C9E">
        <w:t>odměny</w:t>
      </w:r>
      <w:r w:rsidRPr="00DD64A8">
        <w:t xml:space="preserve"> podle </w:t>
      </w:r>
      <w:r>
        <w:t>čl. I</w:t>
      </w:r>
      <w:r w:rsidR="00CB2E15">
        <w:t>I</w:t>
      </w:r>
      <w:r>
        <w:t xml:space="preserve">. odst. </w:t>
      </w:r>
      <w:r w:rsidR="00CB2E15">
        <w:t>5</w:t>
      </w:r>
      <w:r w:rsidRPr="00DD64A8">
        <w:t xml:space="preserve"> </w:t>
      </w:r>
      <w:r w:rsidR="00040AAC">
        <w:t xml:space="preserve">a odst. 6 </w:t>
      </w:r>
      <w:r w:rsidRPr="00DD64A8">
        <w:t xml:space="preserve">této smlouvy platí pro </w:t>
      </w:r>
      <w:r w:rsidR="00CB2E15">
        <w:t>výrobky</w:t>
      </w:r>
      <w:r w:rsidR="00F25C9E">
        <w:t xml:space="preserve"> a služby</w:t>
      </w:r>
      <w:r>
        <w:t xml:space="preserve">, ve kterých byl společný výsledek použit </w:t>
      </w:r>
      <w:r w:rsidRPr="00DD64A8">
        <w:t>v</w:t>
      </w:r>
      <w:r w:rsidR="00F25C9E">
        <w:t xml:space="preserve"> kalendářním </w:t>
      </w:r>
      <w:r w:rsidRPr="00DD64A8">
        <w:t>roce 202</w:t>
      </w:r>
      <w:r w:rsidR="00CB2E15">
        <w:t>8</w:t>
      </w:r>
      <w:r w:rsidRPr="00DD64A8">
        <w:t>.</w:t>
      </w:r>
      <w:r>
        <w:t xml:space="preserve"> V následujících letech bude výše poplatku každoročně valorizována o</w:t>
      </w:r>
      <w:r w:rsidR="005F0AA0">
        <w:t xml:space="preserve"> 3</w:t>
      </w:r>
      <w:r w:rsidR="00F25C9E">
        <w:t xml:space="preserve"> </w:t>
      </w:r>
      <w:r w:rsidR="005F0AA0">
        <w:t>% (viz Příloha č. 1). Překročí-li průměrná roční míra inflace vyhlášená Českým statistickým úřadem 10</w:t>
      </w:r>
      <w:r w:rsidR="00F25C9E">
        <w:t xml:space="preserve"> </w:t>
      </w:r>
      <w:r w:rsidR="005F0AA0">
        <w:t xml:space="preserve">%, navýší se </w:t>
      </w:r>
      <w:r w:rsidR="00F25C9E">
        <w:t>odměna</w:t>
      </w:r>
      <w:r w:rsidR="005F0AA0">
        <w:t xml:space="preserve"> o </w:t>
      </w:r>
      <w:r>
        <w:t xml:space="preserve">částku odpovídající </w:t>
      </w:r>
      <w:r w:rsidR="005F0AA0">
        <w:t xml:space="preserve">výši </w:t>
      </w:r>
      <w:r w:rsidRPr="00DD64A8">
        <w:t>průměrn</w:t>
      </w:r>
      <w:r>
        <w:t>é</w:t>
      </w:r>
      <w:r w:rsidRPr="00DD64A8">
        <w:t xml:space="preserve"> roční mí</w:t>
      </w:r>
      <w:r>
        <w:t>ře</w:t>
      </w:r>
      <w:r w:rsidRPr="00DD64A8">
        <w:t xml:space="preserve"> inflace</w:t>
      </w:r>
      <w:r w:rsidR="005F0AA0">
        <w:t>.</w:t>
      </w:r>
      <w:r w:rsidRPr="00DD64A8">
        <w:t xml:space="preserve"> </w:t>
      </w:r>
    </w:p>
    <w:p w14:paraId="20C5D068" w14:textId="77777777" w:rsidR="00304E5C" w:rsidRDefault="00304E5C" w:rsidP="00A3529A">
      <w:pPr>
        <w:pStyle w:val="Odstavecseseznamem"/>
        <w:ind w:left="783"/>
        <w:jc w:val="both"/>
        <w:rPr>
          <w:sz w:val="24"/>
          <w:szCs w:val="24"/>
        </w:rPr>
      </w:pPr>
    </w:p>
    <w:p w14:paraId="06E3ED0D" w14:textId="77777777" w:rsidR="009D2B69" w:rsidRDefault="008259DF">
      <w:pPr>
        <w:pStyle w:val="Zkladntext"/>
        <w:jc w:val="center"/>
        <w:rPr>
          <w:b/>
        </w:rPr>
      </w:pPr>
      <w:r>
        <w:rPr>
          <w:b/>
        </w:rPr>
        <w:t>VI</w:t>
      </w:r>
      <w:r w:rsidR="009D2B69">
        <w:rPr>
          <w:b/>
        </w:rPr>
        <w:t>.</w:t>
      </w:r>
    </w:p>
    <w:p w14:paraId="7109C231" w14:textId="77777777" w:rsidR="00744F3A" w:rsidRDefault="009D2B69" w:rsidP="00744F3A">
      <w:pPr>
        <w:jc w:val="center"/>
        <w:rPr>
          <w:b/>
          <w:bCs/>
          <w:sz w:val="24"/>
        </w:rPr>
      </w:pPr>
      <w:r>
        <w:rPr>
          <w:b/>
          <w:bCs/>
          <w:sz w:val="24"/>
        </w:rPr>
        <w:t>Závěrečná ustanovení</w:t>
      </w:r>
    </w:p>
    <w:p w14:paraId="1E6BD407" w14:textId="77777777" w:rsidR="00E60F39" w:rsidRPr="00744F3A" w:rsidRDefault="00E60F39" w:rsidP="00744F3A">
      <w:pPr>
        <w:jc w:val="center"/>
        <w:rPr>
          <w:b/>
          <w:bCs/>
          <w:sz w:val="24"/>
        </w:rPr>
      </w:pPr>
    </w:p>
    <w:p w14:paraId="29B1DEB2" w14:textId="14FCB3DB" w:rsidR="008A2111" w:rsidRDefault="00A521CD" w:rsidP="00A3529A">
      <w:pPr>
        <w:pStyle w:val="Odstavecseseznamem"/>
        <w:numPr>
          <w:ilvl w:val="0"/>
          <w:numId w:val="20"/>
        </w:numPr>
        <w:spacing w:after="120"/>
        <w:ind w:hanging="720"/>
        <w:contextualSpacing w:val="0"/>
        <w:jc w:val="both"/>
        <w:rPr>
          <w:sz w:val="24"/>
          <w:szCs w:val="24"/>
        </w:rPr>
      </w:pPr>
      <w:r>
        <w:rPr>
          <w:sz w:val="24"/>
          <w:szCs w:val="24"/>
        </w:rPr>
        <w:t>TES</w:t>
      </w:r>
      <w:r w:rsidRPr="008A2111">
        <w:rPr>
          <w:sz w:val="24"/>
          <w:szCs w:val="24"/>
        </w:rPr>
        <w:t> </w:t>
      </w:r>
      <w:r w:rsidR="00AF438A">
        <w:rPr>
          <w:sz w:val="24"/>
          <w:szCs w:val="24"/>
        </w:rPr>
        <w:t>bere</w:t>
      </w:r>
      <w:r w:rsidR="00AF438A" w:rsidRPr="008A2111">
        <w:rPr>
          <w:sz w:val="24"/>
          <w:szCs w:val="24"/>
        </w:rPr>
        <w:t xml:space="preserve"> na vědomí, </w:t>
      </w:r>
      <w:r w:rsidR="008D363A">
        <w:rPr>
          <w:sz w:val="24"/>
          <w:szCs w:val="24"/>
        </w:rPr>
        <w:t xml:space="preserve">že </w:t>
      </w:r>
      <w:r w:rsidR="00AF438A">
        <w:rPr>
          <w:sz w:val="24"/>
          <w:szCs w:val="24"/>
        </w:rPr>
        <w:t xml:space="preserve">smlouvy uzavírané </w:t>
      </w:r>
      <w:r w:rsidR="008D363A">
        <w:rPr>
          <w:sz w:val="24"/>
          <w:szCs w:val="24"/>
        </w:rPr>
        <w:t>ZČU</w:t>
      </w:r>
      <w:r w:rsidR="00AF438A" w:rsidRPr="008A2111">
        <w:rPr>
          <w:sz w:val="24"/>
          <w:szCs w:val="24"/>
        </w:rPr>
        <w:t xml:space="preserve"> </w:t>
      </w:r>
      <w:r w:rsidR="00AF438A">
        <w:rPr>
          <w:sz w:val="24"/>
          <w:szCs w:val="24"/>
        </w:rPr>
        <w:t>podléhají u</w:t>
      </w:r>
      <w:r w:rsidR="00AF438A" w:rsidRPr="008A2111">
        <w:rPr>
          <w:sz w:val="24"/>
          <w:szCs w:val="24"/>
        </w:rPr>
        <w:t>veřej</w:t>
      </w:r>
      <w:r w:rsidR="00AF438A">
        <w:rPr>
          <w:sz w:val="24"/>
          <w:szCs w:val="24"/>
        </w:rPr>
        <w:t xml:space="preserve">nění v registru </w:t>
      </w:r>
      <w:r w:rsidR="00AF438A" w:rsidRPr="008A2111">
        <w:rPr>
          <w:sz w:val="24"/>
          <w:szCs w:val="24"/>
        </w:rPr>
        <w:t>smlu</w:t>
      </w:r>
      <w:r w:rsidR="00AF438A">
        <w:rPr>
          <w:sz w:val="24"/>
          <w:szCs w:val="24"/>
        </w:rPr>
        <w:t>v</w:t>
      </w:r>
      <w:r w:rsidR="00AF438A" w:rsidRPr="008A2111">
        <w:rPr>
          <w:sz w:val="24"/>
          <w:szCs w:val="24"/>
        </w:rPr>
        <w:t xml:space="preserve"> dle zákona č. 340/2015 Sb., a </w:t>
      </w:r>
      <w:r w:rsidR="00AF438A">
        <w:rPr>
          <w:sz w:val="24"/>
          <w:szCs w:val="24"/>
        </w:rPr>
        <w:t xml:space="preserve">že </w:t>
      </w:r>
      <w:r w:rsidR="008D363A">
        <w:rPr>
          <w:sz w:val="24"/>
          <w:szCs w:val="24"/>
        </w:rPr>
        <w:t xml:space="preserve">ZČU </w:t>
      </w:r>
      <w:r w:rsidR="00AF438A" w:rsidRPr="008A2111">
        <w:rPr>
          <w:sz w:val="24"/>
          <w:szCs w:val="24"/>
        </w:rPr>
        <w:t>tuto smlouvu uveřejnění v registru smluv.</w:t>
      </w:r>
      <w:r w:rsidR="00AF438A">
        <w:rPr>
          <w:sz w:val="24"/>
          <w:szCs w:val="24"/>
        </w:rPr>
        <w:t xml:space="preserve"> Za tímto účelem je </w:t>
      </w:r>
      <w:r>
        <w:rPr>
          <w:sz w:val="24"/>
          <w:szCs w:val="24"/>
        </w:rPr>
        <w:t>TES</w:t>
      </w:r>
      <w:r w:rsidR="00AF438A">
        <w:rPr>
          <w:sz w:val="24"/>
          <w:szCs w:val="24"/>
        </w:rPr>
        <w:t xml:space="preserve"> povinn</w:t>
      </w:r>
      <w:r w:rsidR="004114B3">
        <w:rPr>
          <w:sz w:val="24"/>
          <w:szCs w:val="24"/>
        </w:rPr>
        <w:t>a</w:t>
      </w:r>
      <w:r w:rsidR="00AF438A">
        <w:rPr>
          <w:sz w:val="24"/>
          <w:szCs w:val="24"/>
        </w:rPr>
        <w:t xml:space="preserve"> předat </w:t>
      </w:r>
      <w:r w:rsidR="008D363A">
        <w:rPr>
          <w:sz w:val="24"/>
          <w:szCs w:val="24"/>
        </w:rPr>
        <w:t>ZČU</w:t>
      </w:r>
      <w:r w:rsidR="00AF438A">
        <w:rPr>
          <w:sz w:val="24"/>
          <w:szCs w:val="24"/>
        </w:rPr>
        <w:t xml:space="preserve"> tuto smlouvu nejpozději do 5 dnů od jejího uzavření, </w:t>
      </w:r>
      <w:r w:rsidR="003E29C2">
        <w:rPr>
          <w:sz w:val="24"/>
          <w:szCs w:val="24"/>
        </w:rPr>
        <w:t>je</w:t>
      </w:r>
      <w:r w:rsidR="00AF438A">
        <w:rPr>
          <w:sz w:val="24"/>
          <w:szCs w:val="24"/>
        </w:rPr>
        <w:t>-li poslední stanou podepisující tuto smlouvu</w:t>
      </w:r>
      <w:r w:rsidR="00645E93" w:rsidRPr="008A2111">
        <w:rPr>
          <w:sz w:val="24"/>
          <w:szCs w:val="24"/>
        </w:rPr>
        <w:t>.</w:t>
      </w:r>
      <w:r w:rsidR="003E29C2" w:rsidRPr="003E29C2">
        <w:rPr>
          <w:sz w:val="24"/>
          <w:szCs w:val="24"/>
        </w:rPr>
        <w:t xml:space="preserve"> </w:t>
      </w:r>
      <w:r w:rsidR="003E29C2">
        <w:rPr>
          <w:sz w:val="24"/>
          <w:szCs w:val="24"/>
        </w:rPr>
        <w:t>Neuveřejní-li ZČU tuto smlouvu ve lhůtě do 30 dnů od jejího uzavření, zavazuje se smlouvu uveřejnit druhá smluvní strana.</w:t>
      </w:r>
    </w:p>
    <w:p w14:paraId="27B91773" w14:textId="77777777" w:rsidR="00645E93" w:rsidRPr="008A2111" w:rsidRDefault="00645E93" w:rsidP="00A3529A">
      <w:pPr>
        <w:pStyle w:val="Odstavecseseznamem"/>
        <w:numPr>
          <w:ilvl w:val="0"/>
          <w:numId w:val="20"/>
        </w:numPr>
        <w:spacing w:after="120"/>
        <w:ind w:hanging="720"/>
        <w:contextualSpacing w:val="0"/>
        <w:jc w:val="both"/>
        <w:rPr>
          <w:sz w:val="24"/>
          <w:szCs w:val="24"/>
        </w:rPr>
      </w:pPr>
      <w:r w:rsidRPr="008A2111">
        <w:rPr>
          <w:sz w:val="24"/>
          <w:szCs w:val="24"/>
        </w:rPr>
        <w:t>Smlouva nabývá platnosti dnem jejího uzavření, tj. dnem podpisu smlouvy oprávněnými</w:t>
      </w:r>
      <w:r w:rsidR="008A2111" w:rsidRPr="008A2111">
        <w:rPr>
          <w:sz w:val="24"/>
          <w:szCs w:val="24"/>
        </w:rPr>
        <w:t xml:space="preserve"> zástupci obou smluvních stran, a účinnosti </w:t>
      </w:r>
      <w:r w:rsidRPr="008A2111">
        <w:rPr>
          <w:sz w:val="24"/>
          <w:szCs w:val="24"/>
        </w:rPr>
        <w:t xml:space="preserve">teprve dnem </w:t>
      </w:r>
      <w:r w:rsidR="008D363A">
        <w:rPr>
          <w:sz w:val="24"/>
          <w:szCs w:val="24"/>
        </w:rPr>
        <w:t>u</w:t>
      </w:r>
      <w:r w:rsidRPr="008A2111">
        <w:rPr>
          <w:sz w:val="24"/>
          <w:szCs w:val="24"/>
        </w:rPr>
        <w:t>veřejnění v registru smluv.</w:t>
      </w:r>
    </w:p>
    <w:p w14:paraId="317D3B55" w14:textId="77777777" w:rsidR="002B2D50" w:rsidRDefault="009D2B69" w:rsidP="00A3529A">
      <w:pPr>
        <w:pStyle w:val="Odstavecseseznamem"/>
        <w:numPr>
          <w:ilvl w:val="0"/>
          <w:numId w:val="20"/>
        </w:numPr>
        <w:spacing w:after="120"/>
        <w:ind w:hanging="720"/>
        <w:contextualSpacing w:val="0"/>
        <w:jc w:val="both"/>
        <w:rPr>
          <w:sz w:val="24"/>
          <w:szCs w:val="24"/>
        </w:rPr>
      </w:pPr>
      <w:r w:rsidRPr="002B2D50">
        <w:rPr>
          <w:sz w:val="24"/>
          <w:szCs w:val="24"/>
        </w:rPr>
        <w:t>Práva a povinnosti smluvních stran touto smlouvou výslovně neupravená se řídí zákonem č. 130/2002 Sb. o podpoře výzkumu, experimentálního vývoje a inovací, v platném znění, a zákonem č. 89/2012 Sb., občanský zákoník, v platném znění.</w:t>
      </w:r>
    </w:p>
    <w:p w14:paraId="10C041E1" w14:textId="77777777" w:rsidR="002B2D50" w:rsidRDefault="009D2B69" w:rsidP="00A3529A">
      <w:pPr>
        <w:pStyle w:val="Odstavecseseznamem"/>
        <w:numPr>
          <w:ilvl w:val="0"/>
          <w:numId w:val="20"/>
        </w:numPr>
        <w:spacing w:after="120"/>
        <w:ind w:hanging="720"/>
        <w:contextualSpacing w:val="0"/>
        <w:jc w:val="both"/>
        <w:rPr>
          <w:sz w:val="24"/>
          <w:szCs w:val="24"/>
        </w:rPr>
      </w:pPr>
      <w:r w:rsidRPr="002B2D50">
        <w:rPr>
          <w:sz w:val="24"/>
          <w:szCs w:val="24"/>
        </w:rPr>
        <w:t>Tuto smlouvu je možno měnit nebo doplňovat jen písemnými dodatky vzájemně potvrzenými oběma smluvními stranami. Za písemnou formu nebude pro tento účel považována výměna e-mailových či jiných elektronických zpráv.</w:t>
      </w:r>
    </w:p>
    <w:p w14:paraId="73CFA2A4" w14:textId="77777777" w:rsidR="002B2D50" w:rsidRDefault="009D2B69" w:rsidP="00A3529A">
      <w:pPr>
        <w:pStyle w:val="Odstavecseseznamem"/>
        <w:numPr>
          <w:ilvl w:val="0"/>
          <w:numId w:val="20"/>
        </w:numPr>
        <w:spacing w:after="120"/>
        <w:ind w:hanging="720"/>
        <w:contextualSpacing w:val="0"/>
        <w:jc w:val="both"/>
        <w:rPr>
          <w:sz w:val="24"/>
          <w:szCs w:val="24"/>
        </w:rPr>
      </w:pPr>
      <w:r w:rsidRPr="002B2D50">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777777" w:rsidR="002B2D50" w:rsidRDefault="009D2B69" w:rsidP="0030222D">
      <w:pPr>
        <w:pStyle w:val="Odstavecseseznamem"/>
        <w:numPr>
          <w:ilvl w:val="0"/>
          <w:numId w:val="20"/>
        </w:numPr>
        <w:spacing w:after="120"/>
        <w:ind w:hanging="720"/>
        <w:contextualSpacing w:val="0"/>
        <w:jc w:val="both"/>
        <w:rPr>
          <w:sz w:val="24"/>
          <w:szCs w:val="24"/>
        </w:rPr>
      </w:pPr>
      <w:r w:rsidRPr="002B2D50">
        <w:rPr>
          <w:sz w:val="24"/>
          <w:szCs w:val="24"/>
        </w:rPr>
        <w:lastRenderedPageBreak/>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011C0B">
        <w:rPr>
          <w:sz w:val="24"/>
          <w:szCs w:val="24"/>
        </w:rPr>
        <w:t xml:space="preserve"> </w:t>
      </w:r>
      <w:r w:rsidRPr="002B2D50">
        <w:rPr>
          <w:sz w:val="24"/>
          <w:szCs w:val="24"/>
        </w:rPr>
        <w:t>se pokud možno co nejvíce blíží hospodářskému účelu původního ustanovení. Ukáže-li se některé z ustanovení této Smlouvy zdánlivým (nicotným), posoudí se vliv této vady na ostatní ustanovení Smlouvy obdobně podle § 576 zákona č. 89/2012</w:t>
      </w:r>
      <w:r w:rsidR="00DA7279">
        <w:rPr>
          <w:sz w:val="24"/>
          <w:szCs w:val="24"/>
        </w:rPr>
        <w:t> </w:t>
      </w:r>
      <w:r w:rsidRPr="002B2D50">
        <w:rPr>
          <w:sz w:val="24"/>
          <w:szCs w:val="24"/>
        </w:rPr>
        <w:t>Sb., občanský zákoník, v platném znění.</w:t>
      </w:r>
    </w:p>
    <w:p w14:paraId="434A76B1" w14:textId="77777777" w:rsidR="005F0AA0" w:rsidRPr="006E23A9" w:rsidRDefault="005F0AA0" w:rsidP="005F0AA0">
      <w:pPr>
        <w:pStyle w:val="Odstavecseseznamem"/>
        <w:numPr>
          <w:ilvl w:val="0"/>
          <w:numId w:val="20"/>
        </w:numPr>
        <w:spacing w:after="120"/>
        <w:ind w:hanging="720"/>
        <w:contextualSpacing w:val="0"/>
        <w:jc w:val="both"/>
        <w:rPr>
          <w:sz w:val="24"/>
          <w:szCs w:val="24"/>
        </w:rPr>
      </w:pPr>
      <w:bookmarkStart w:id="0" w:name="_Hlk87510925"/>
      <w:r w:rsidRPr="006E23A9">
        <w:rPr>
          <w:sz w:val="24"/>
          <w:szCs w:val="24"/>
        </w:rPr>
        <w:t>Pokud je tato smlouva uzavírána elektronickými prostředky, je vyhotovena v jednom originále. Pokud je tato smlouva uzavírána v listinné formě, je</w:t>
      </w:r>
      <w:bookmarkEnd w:id="0"/>
      <w:r w:rsidRPr="006E23A9">
        <w:rPr>
          <w:sz w:val="24"/>
          <w:szCs w:val="24"/>
        </w:rPr>
        <w:t xml:space="preserve"> vyhotovena ve </w:t>
      </w:r>
      <w:r>
        <w:rPr>
          <w:sz w:val="24"/>
          <w:szCs w:val="24"/>
        </w:rPr>
        <w:t>2</w:t>
      </w:r>
      <w:r w:rsidRPr="006E23A9">
        <w:rPr>
          <w:sz w:val="24"/>
          <w:szCs w:val="24"/>
        </w:rPr>
        <w:t xml:space="preserve"> vyhotoveních, z nichž každé má platnost originálu, přičemž každá Smluvní strana obdrží po jednom vyhotovení. </w:t>
      </w:r>
    </w:p>
    <w:p w14:paraId="07189CC0" w14:textId="30E156AF" w:rsidR="009D2B69" w:rsidRPr="002B2D50" w:rsidRDefault="009D2B69" w:rsidP="00B32D15">
      <w:pPr>
        <w:pStyle w:val="Odstavecseseznamem"/>
        <w:spacing w:after="120"/>
        <w:contextualSpacing w:val="0"/>
        <w:jc w:val="both"/>
        <w:rPr>
          <w:sz w:val="24"/>
          <w:szCs w:val="24"/>
        </w:rPr>
      </w:pPr>
      <w:r w:rsidRPr="002B2D50">
        <w:rPr>
          <w:sz w:val="24"/>
          <w:szCs w:val="24"/>
        </w:rPr>
        <w:t xml:space="preserve"> </w:t>
      </w:r>
    </w:p>
    <w:p w14:paraId="56422261" w14:textId="77777777" w:rsidR="009D2B69" w:rsidRDefault="009D2B69" w:rsidP="0030222D">
      <w:pPr>
        <w:spacing w:after="120"/>
        <w:jc w:val="both"/>
      </w:pPr>
    </w:p>
    <w:p w14:paraId="422DB8A8" w14:textId="77777777" w:rsidR="00744F3A" w:rsidRDefault="00744F3A">
      <w:pPr>
        <w:jc w:val="both"/>
      </w:pPr>
    </w:p>
    <w:p w14:paraId="6F11E191" w14:textId="77777777" w:rsidR="00FA1D8C" w:rsidRDefault="00FA1D8C">
      <w:pPr>
        <w:jc w:val="both"/>
      </w:pPr>
    </w:p>
    <w:p w14:paraId="1C075E08" w14:textId="77777777" w:rsidR="00FA1D8C" w:rsidRDefault="00FA1D8C">
      <w:pPr>
        <w:jc w:val="both"/>
      </w:pPr>
    </w:p>
    <w:p w14:paraId="61AF112D" w14:textId="77777777" w:rsidR="009D2B69" w:rsidRDefault="009D2B69" w:rsidP="00981A5E">
      <w:pPr>
        <w:pStyle w:val="Zkladntext"/>
      </w:pPr>
      <w:r>
        <w:t>V </w:t>
      </w:r>
      <w:r w:rsidR="00554CD1">
        <w:t xml:space="preserve">Plzni </w:t>
      </w:r>
      <w:r w:rsidR="008A2111">
        <w:t>dne ………</w:t>
      </w:r>
      <w:r w:rsidR="008A2111">
        <w:tab/>
      </w:r>
      <w:r w:rsidR="008A2111">
        <w:tab/>
      </w:r>
      <w:r w:rsidR="008A2111">
        <w:tab/>
      </w:r>
      <w:r w:rsidR="008A2111">
        <w:tab/>
      </w:r>
      <w:r w:rsidR="0034355A">
        <w:tab/>
      </w:r>
      <w:r w:rsidR="008A2111">
        <w:t>V ………………. dne ………</w:t>
      </w:r>
    </w:p>
    <w:p w14:paraId="1432D500" w14:textId="77777777" w:rsidR="00FA1D8C" w:rsidRDefault="00FA1D8C" w:rsidP="00981A5E">
      <w:pPr>
        <w:pStyle w:val="Zkladntext"/>
      </w:pPr>
    </w:p>
    <w:p w14:paraId="7D2218D1" w14:textId="77777777" w:rsidR="009D2B69" w:rsidRDefault="009D2B69">
      <w:pPr>
        <w:pStyle w:val="Zkladntext"/>
      </w:pPr>
    </w:p>
    <w:p w14:paraId="201F167E" w14:textId="53A00A0B" w:rsidR="009D2B69" w:rsidRDefault="009D2B69">
      <w:pPr>
        <w:pStyle w:val="Zkladntext"/>
      </w:pPr>
      <w:r>
        <w:t xml:space="preserve">Za </w:t>
      </w:r>
      <w:r w:rsidR="00554CD1">
        <w:t>Západočeskou univerzitu v Plzni</w:t>
      </w:r>
      <w:r>
        <w:tab/>
      </w:r>
      <w:r>
        <w:tab/>
      </w:r>
      <w:r>
        <w:tab/>
      </w:r>
      <w:r w:rsidR="00F670D1">
        <w:t xml:space="preserve">Za </w:t>
      </w:r>
      <w:r w:rsidR="00A521CD">
        <w:t>TES</w:t>
      </w:r>
      <w:r w:rsidR="00187D20">
        <w:t xml:space="preserve"> </w:t>
      </w:r>
      <w:r w:rsidR="00D91E20">
        <w:t>a</w:t>
      </w:r>
      <w:r w:rsidR="00187D20">
        <w:t>.</w:t>
      </w:r>
      <w:r w:rsidR="00D91E20">
        <w:t>s.</w:t>
      </w:r>
      <w:r w:rsidR="00FA1D8C">
        <w:t xml:space="preserve"> </w:t>
      </w:r>
    </w:p>
    <w:p w14:paraId="63AEB052" w14:textId="77777777" w:rsidR="00FA1D8C" w:rsidRDefault="00FA1D8C">
      <w:pPr>
        <w:pStyle w:val="Zkladntext"/>
      </w:pPr>
    </w:p>
    <w:p w14:paraId="3FAF1DBE" w14:textId="77777777" w:rsidR="009D2B69" w:rsidRDefault="009D2B69">
      <w:pPr>
        <w:pStyle w:val="Zkladntext"/>
      </w:pPr>
    </w:p>
    <w:p w14:paraId="3C14E7B4" w14:textId="77777777" w:rsidR="009D2B69" w:rsidRDefault="009D2B69">
      <w:pPr>
        <w:pStyle w:val="Zkladntext"/>
      </w:pPr>
    </w:p>
    <w:p w14:paraId="0909AA87" w14:textId="3CD7EF95" w:rsidR="00554CD1" w:rsidRDefault="009D2B69" w:rsidP="00981A5E">
      <w:pPr>
        <w:pStyle w:val="Zkladntext"/>
      </w:pPr>
      <w:r>
        <w:tab/>
      </w:r>
      <w:r>
        <w:tab/>
      </w:r>
      <w:r>
        <w:tab/>
      </w:r>
      <w:r>
        <w:tab/>
      </w:r>
    </w:p>
    <w:p w14:paraId="52DFB11E" w14:textId="31B63AFE" w:rsidR="009D2B69" w:rsidRDefault="00CA734C" w:rsidP="00981A5E">
      <w:pPr>
        <w:pStyle w:val="Zkladntext"/>
      </w:pPr>
      <w:r>
        <w:t>děkan Fakulty elektrotechnické</w:t>
      </w:r>
      <w:r w:rsidR="00554CD1">
        <w:tab/>
      </w:r>
      <w:r w:rsidR="00554CD1">
        <w:tab/>
      </w:r>
      <w:r w:rsidR="00554CD1">
        <w:tab/>
      </w:r>
    </w:p>
    <w:p w14:paraId="6A9AAEF4" w14:textId="77777777" w:rsidR="00F670D1" w:rsidRDefault="009D2B69" w:rsidP="00B5372A">
      <w:pPr>
        <w:pStyle w:val="Zkladntext"/>
      </w:pPr>
      <w:r>
        <w:tab/>
      </w:r>
      <w:r>
        <w:tab/>
      </w:r>
      <w:r>
        <w:tab/>
      </w:r>
    </w:p>
    <w:p w14:paraId="4B36A56D" w14:textId="77777777" w:rsidR="0014671A" w:rsidRPr="0014671A" w:rsidRDefault="0014671A" w:rsidP="0014671A">
      <w:pPr>
        <w:pStyle w:val="Zkladntext"/>
      </w:pPr>
    </w:p>
    <w:sectPr w:rsidR="0014671A" w:rsidRPr="0014671A" w:rsidSect="00DA7279">
      <w:headerReference w:type="default" r:id="rId8"/>
      <w:footerReference w:type="default" r:id="rId9"/>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AAD26" w14:textId="77777777" w:rsidR="004A0F59" w:rsidRDefault="004A0F59">
      <w:r>
        <w:separator/>
      </w:r>
    </w:p>
  </w:endnote>
  <w:endnote w:type="continuationSeparator" w:id="0">
    <w:p w14:paraId="49B6103D" w14:textId="77777777" w:rsidR="004A0F59" w:rsidRDefault="004A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07C08725" w:rsidR="009D2B69" w:rsidRDefault="009D2B69">
    <w:pPr>
      <w:pStyle w:val="Zpat"/>
    </w:pPr>
    <w:r>
      <w:tab/>
      <w:t xml:space="preserve">- </w:t>
    </w:r>
    <w:r w:rsidR="007139B6">
      <w:fldChar w:fldCharType="begin"/>
    </w:r>
    <w:r w:rsidR="00EF32AA">
      <w:instrText xml:space="preserve"> PAGE </w:instrText>
    </w:r>
    <w:r w:rsidR="007139B6">
      <w:fldChar w:fldCharType="separate"/>
    </w:r>
    <w:r w:rsidR="0030222D">
      <w:rPr>
        <w:noProof/>
      </w:rPr>
      <w:t>1</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7BC8" w14:textId="77777777" w:rsidR="004A0F59" w:rsidRDefault="004A0F59">
      <w:r>
        <w:separator/>
      </w:r>
    </w:p>
  </w:footnote>
  <w:footnote w:type="continuationSeparator" w:id="0">
    <w:p w14:paraId="00269157" w14:textId="77777777" w:rsidR="004A0F59" w:rsidRDefault="004A0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 w15:restartNumberingAfterBreak="0">
    <w:nsid w:val="057C1200"/>
    <w:multiLevelType w:val="hybridMultilevel"/>
    <w:tmpl w:val="A306AA62"/>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B1F73"/>
    <w:multiLevelType w:val="hybridMultilevel"/>
    <w:tmpl w:val="77465614"/>
    <w:lvl w:ilvl="0" w:tplc="1B30663A">
      <w:start w:val="1"/>
      <w:numFmt w:val="lowerRoman"/>
      <w:lvlText w:val="%1)"/>
      <w:lvlJc w:val="left"/>
      <w:pPr>
        <w:ind w:left="1503" w:hanging="360"/>
      </w:pPr>
      <w:rPr>
        <w:rFonts w:hint="default"/>
      </w:rPr>
    </w:lvl>
    <w:lvl w:ilvl="1" w:tplc="04050019" w:tentative="1">
      <w:start w:val="1"/>
      <w:numFmt w:val="lowerLetter"/>
      <w:lvlText w:val="%2."/>
      <w:lvlJc w:val="left"/>
      <w:pPr>
        <w:ind w:left="2223" w:hanging="360"/>
      </w:pPr>
    </w:lvl>
    <w:lvl w:ilvl="2" w:tplc="0405001B" w:tentative="1">
      <w:start w:val="1"/>
      <w:numFmt w:val="lowerRoman"/>
      <w:lvlText w:val="%3."/>
      <w:lvlJc w:val="right"/>
      <w:pPr>
        <w:ind w:left="2943" w:hanging="180"/>
      </w:pPr>
    </w:lvl>
    <w:lvl w:ilvl="3" w:tplc="0405000F" w:tentative="1">
      <w:start w:val="1"/>
      <w:numFmt w:val="decimal"/>
      <w:lvlText w:val="%4."/>
      <w:lvlJc w:val="left"/>
      <w:pPr>
        <w:ind w:left="3663" w:hanging="360"/>
      </w:pPr>
    </w:lvl>
    <w:lvl w:ilvl="4" w:tplc="04050019" w:tentative="1">
      <w:start w:val="1"/>
      <w:numFmt w:val="lowerLetter"/>
      <w:lvlText w:val="%5."/>
      <w:lvlJc w:val="left"/>
      <w:pPr>
        <w:ind w:left="4383" w:hanging="360"/>
      </w:pPr>
    </w:lvl>
    <w:lvl w:ilvl="5" w:tplc="0405001B" w:tentative="1">
      <w:start w:val="1"/>
      <w:numFmt w:val="lowerRoman"/>
      <w:lvlText w:val="%6."/>
      <w:lvlJc w:val="right"/>
      <w:pPr>
        <w:ind w:left="5103" w:hanging="180"/>
      </w:pPr>
    </w:lvl>
    <w:lvl w:ilvl="6" w:tplc="0405000F" w:tentative="1">
      <w:start w:val="1"/>
      <w:numFmt w:val="decimal"/>
      <w:lvlText w:val="%7."/>
      <w:lvlJc w:val="left"/>
      <w:pPr>
        <w:ind w:left="5823" w:hanging="360"/>
      </w:pPr>
    </w:lvl>
    <w:lvl w:ilvl="7" w:tplc="04050019" w:tentative="1">
      <w:start w:val="1"/>
      <w:numFmt w:val="lowerLetter"/>
      <w:lvlText w:val="%8."/>
      <w:lvlJc w:val="left"/>
      <w:pPr>
        <w:ind w:left="6543" w:hanging="360"/>
      </w:pPr>
    </w:lvl>
    <w:lvl w:ilvl="8" w:tplc="0405001B" w:tentative="1">
      <w:start w:val="1"/>
      <w:numFmt w:val="lowerRoman"/>
      <w:lvlText w:val="%9."/>
      <w:lvlJc w:val="right"/>
      <w:pPr>
        <w:ind w:left="7263" w:hanging="180"/>
      </w:pPr>
    </w:lvl>
  </w:abstractNum>
  <w:abstractNum w:abstractNumId="5" w15:restartNumberingAfterBreak="0">
    <w:nsid w:val="0FEA48B3"/>
    <w:multiLevelType w:val="hybridMultilevel"/>
    <w:tmpl w:val="6E843160"/>
    <w:lvl w:ilvl="0" w:tplc="362ED5F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8A56E8"/>
    <w:multiLevelType w:val="hybridMultilevel"/>
    <w:tmpl w:val="A6C0B140"/>
    <w:lvl w:ilvl="0" w:tplc="1B30663A">
      <w:start w:val="1"/>
      <w:numFmt w:val="lowerRoman"/>
      <w:lvlText w:val="%1)"/>
      <w:lvlJc w:val="left"/>
      <w:pPr>
        <w:ind w:left="1503" w:hanging="720"/>
      </w:pPr>
      <w:rPr>
        <w:rFonts w:hint="default"/>
      </w:rPr>
    </w:lvl>
    <w:lvl w:ilvl="1" w:tplc="04050019" w:tentative="1">
      <w:start w:val="1"/>
      <w:numFmt w:val="lowerLetter"/>
      <w:lvlText w:val="%2."/>
      <w:lvlJc w:val="left"/>
      <w:pPr>
        <w:ind w:left="1863" w:hanging="360"/>
      </w:pPr>
    </w:lvl>
    <w:lvl w:ilvl="2" w:tplc="0405001B" w:tentative="1">
      <w:start w:val="1"/>
      <w:numFmt w:val="lowerRoman"/>
      <w:lvlText w:val="%3."/>
      <w:lvlJc w:val="right"/>
      <w:pPr>
        <w:ind w:left="2583" w:hanging="180"/>
      </w:pPr>
    </w:lvl>
    <w:lvl w:ilvl="3" w:tplc="0405000F" w:tentative="1">
      <w:start w:val="1"/>
      <w:numFmt w:val="decimal"/>
      <w:lvlText w:val="%4."/>
      <w:lvlJc w:val="left"/>
      <w:pPr>
        <w:ind w:left="3303" w:hanging="360"/>
      </w:pPr>
    </w:lvl>
    <w:lvl w:ilvl="4" w:tplc="04050019" w:tentative="1">
      <w:start w:val="1"/>
      <w:numFmt w:val="lowerLetter"/>
      <w:lvlText w:val="%5."/>
      <w:lvlJc w:val="left"/>
      <w:pPr>
        <w:ind w:left="4023" w:hanging="360"/>
      </w:pPr>
    </w:lvl>
    <w:lvl w:ilvl="5" w:tplc="0405001B" w:tentative="1">
      <w:start w:val="1"/>
      <w:numFmt w:val="lowerRoman"/>
      <w:lvlText w:val="%6."/>
      <w:lvlJc w:val="right"/>
      <w:pPr>
        <w:ind w:left="4743" w:hanging="180"/>
      </w:pPr>
    </w:lvl>
    <w:lvl w:ilvl="6" w:tplc="0405000F" w:tentative="1">
      <w:start w:val="1"/>
      <w:numFmt w:val="decimal"/>
      <w:lvlText w:val="%7."/>
      <w:lvlJc w:val="left"/>
      <w:pPr>
        <w:ind w:left="5463" w:hanging="360"/>
      </w:pPr>
    </w:lvl>
    <w:lvl w:ilvl="7" w:tplc="04050019" w:tentative="1">
      <w:start w:val="1"/>
      <w:numFmt w:val="lowerLetter"/>
      <w:lvlText w:val="%8."/>
      <w:lvlJc w:val="left"/>
      <w:pPr>
        <w:ind w:left="6183" w:hanging="360"/>
      </w:pPr>
    </w:lvl>
    <w:lvl w:ilvl="8" w:tplc="0405001B" w:tentative="1">
      <w:start w:val="1"/>
      <w:numFmt w:val="lowerRoman"/>
      <w:lvlText w:val="%9."/>
      <w:lvlJc w:val="right"/>
      <w:pPr>
        <w:ind w:left="6903" w:hanging="180"/>
      </w:pPr>
    </w:lvl>
  </w:abstractNum>
  <w:abstractNum w:abstractNumId="10" w15:restartNumberingAfterBreak="0">
    <w:nsid w:val="1B43031A"/>
    <w:multiLevelType w:val="singleLevel"/>
    <w:tmpl w:val="1902EC0A"/>
    <w:lvl w:ilvl="0">
      <w:start w:val="2"/>
      <w:numFmt w:val="decimal"/>
      <w:lvlText w:val="%1)"/>
      <w:lvlJc w:val="left"/>
      <w:pPr>
        <w:tabs>
          <w:tab w:val="num" w:pos="720"/>
        </w:tabs>
        <w:ind w:left="720" w:hanging="360"/>
      </w:pPr>
      <w:rPr>
        <w:rFonts w:hint="default"/>
      </w:rPr>
    </w:lvl>
  </w:abstractNum>
  <w:abstractNum w:abstractNumId="11" w15:restartNumberingAfterBreak="0">
    <w:nsid w:val="1FE41779"/>
    <w:multiLevelType w:val="hybridMultilevel"/>
    <w:tmpl w:val="4874EE82"/>
    <w:lvl w:ilvl="0" w:tplc="B17C6798">
      <w:start w:val="1"/>
      <w:numFmt w:val="decimal"/>
      <w:lvlText w:val="%1)"/>
      <w:lvlJc w:val="left"/>
      <w:pPr>
        <w:ind w:left="1440" w:hanging="360"/>
      </w:pPr>
      <w:rPr>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6B75DB"/>
    <w:multiLevelType w:val="hybridMultilevel"/>
    <w:tmpl w:val="69F43B78"/>
    <w:lvl w:ilvl="0" w:tplc="362ED5FA">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A6F10C8"/>
    <w:multiLevelType w:val="hybridMultilevel"/>
    <w:tmpl w:val="E5768B18"/>
    <w:lvl w:ilvl="0" w:tplc="4EC673BC">
      <w:start w:val="6"/>
      <w:numFmt w:val="decimal"/>
      <w:lvlText w:val="%1."/>
      <w:lvlJc w:val="left"/>
      <w:pPr>
        <w:ind w:left="17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8605D8"/>
    <w:multiLevelType w:val="hybridMultilevel"/>
    <w:tmpl w:val="ED06B794"/>
    <w:lvl w:ilvl="0" w:tplc="581C8F1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D13E92"/>
    <w:multiLevelType w:val="hybridMultilevel"/>
    <w:tmpl w:val="6428AC50"/>
    <w:lvl w:ilvl="0" w:tplc="0405000F">
      <w:start w:val="1"/>
      <w:numFmt w:val="decimal"/>
      <w:lvlText w:val="%1."/>
      <w:lvlJc w:val="left"/>
      <w:pPr>
        <w:ind w:left="1713" w:hanging="72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1" w15:restartNumberingAfterBreak="0">
    <w:nsid w:val="307E110E"/>
    <w:multiLevelType w:val="hybridMultilevel"/>
    <w:tmpl w:val="EE56DD36"/>
    <w:lvl w:ilvl="0" w:tplc="1B30663A">
      <w:start w:val="1"/>
      <w:numFmt w:val="lowerRoman"/>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497AE0"/>
    <w:multiLevelType w:val="hybridMultilevel"/>
    <w:tmpl w:val="CC5EC7AA"/>
    <w:lvl w:ilvl="0" w:tplc="CC72B33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30"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1F5EC5"/>
    <w:multiLevelType w:val="hybridMultilevel"/>
    <w:tmpl w:val="B9BC08F8"/>
    <w:lvl w:ilvl="0" w:tplc="ED3EF12C">
      <w:start w:val="7"/>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2" w15:restartNumberingAfterBreak="0">
    <w:nsid w:val="52F65EE5"/>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33"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6" w15:restartNumberingAfterBreak="0">
    <w:nsid w:val="59752F82"/>
    <w:multiLevelType w:val="hybridMultilevel"/>
    <w:tmpl w:val="BA62F272"/>
    <w:lvl w:ilvl="0" w:tplc="362ED5FA">
      <w:start w:val="1"/>
      <w:numFmt w:val="lowerLetter"/>
      <w:lvlText w:val="%1)"/>
      <w:lvlJc w:val="left"/>
      <w:pPr>
        <w:ind w:left="2131" w:hanging="360"/>
      </w:pPr>
      <w:rPr>
        <w:rFonts w:hint="default"/>
      </w:rPr>
    </w:lvl>
    <w:lvl w:ilvl="1" w:tplc="04050019" w:tentative="1">
      <w:start w:val="1"/>
      <w:numFmt w:val="lowerLetter"/>
      <w:lvlText w:val="%2."/>
      <w:lvlJc w:val="left"/>
      <w:pPr>
        <w:ind w:left="2851" w:hanging="360"/>
      </w:pPr>
    </w:lvl>
    <w:lvl w:ilvl="2" w:tplc="0405001B" w:tentative="1">
      <w:start w:val="1"/>
      <w:numFmt w:val="lowerRoman"/>
      <w:lvlText w:val="%3."/>
      <w:lvlJc w:val="right"/>
      <w:pPr>
        <w:ind w:left="3571" w:hanging="180"/>
      </w:pPr>
    </w:lvl>
    <w:lvl w:ilvl="3" w:tplc="0405000F" w:tentative="1">
      <w:start w:val="1"/>
      <w:numFmt w:val="decimal"/>
      <w:lvlText w:val="%4."/>
      <w:lvlJc w:val="left"/>
      <w:pPr>
        <w:ind w:left="4291" w:hanging="360"/>
      </w:pPr>
    </w:lvl>
    <w:lvl w:ilvl="4" w:tplc="04050019" w:tentative="1">
      <w:start w:val="1"/>
      <w:numFmt w:val="lowerLetter"/>
      <w:lvlText w:val="%5."/>
      <w:lvlJc w:val="left"/>
      <w:pPr>
        <w:ind w:left="5011" w:hanging="360"/>
      </w:pPr>
    </w:lvl>
    <w:lvl w:ilvl="5" w:tplc="0405001B" w:tentative="1">
      <w:start w:val="1"/>
      <w:numFmt w:val="lowerRoman"/>
      <w:lvlText w:val="%6."/>
      <w:lvlJc w:val="right"/>
      <w:pPr>
        <w:ind w:left="5731" w:hanging="180"/>
      </w:pPr>
    </w:lvl>
    <w:lvl w:ilvl="6" w:tplc="0405000F" w:tentative="1">
      <w:start w:val="1"/>
      <w:numFmt w:val="decimal"/>
      <w:lvlText w:val="%7."/>
      <w:lvlJc w:val="left"/>
      <w:pPr>
        <w:ind w:left="6451" w:hanging="360"/>
      </w:pPr>
    </w:lvl>
    <w:lvl w:ilvl="7" w:tplc="04050019" w:tentative="1">
      <w:start w:val="1"/>
      <w:numFmt w:val="lowerLetter"/>
      <w:lvlText w:val="%8."/>
      <w:lvlJc w:val="left"/>
      <w:pPr>
        <w:ind w:left="7171" w:hanging="360"/>
      </w:pPr>
    </w:lvl>
    <w:lvl w:ilvl="8" w:tplc="0405001B" w:tentative="1">
      <w:start w:val="1"/>
      <w:numFmt w:val="lowerRoman"/>
      <w:lvlText w:val="%9."/>
      <w:lvlJc w:val="right"/>
      <w:pPr>
        <w:ind w:left="7891" w:hanging="180"/>
      </w:pPr>
    </w:lvl>
  </w:abstractNum>
  <w:abstractNum w:abstractNumId="37"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B97FDB"/>
    <w:multiLevelType w:val="hybridMultilevel"/>
    <w:tmpl w:val="B25C02FC"/>
    <w:lvl w:ilvl="0" w:tplc="362ED5FA">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0D374C"/>
    <w:multiLevelType w:val="hybridMultilevel"/>
    <w:tmpl w:val="3D5C46EE"/>
    <w:lvl w:ilvl="0" w:tplc="446406A2">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43" w15:restartNumberingAfterBreak="0">
    <w:nsid w:val="685834AC"/>
    <w:multiLevelType w:val="hybridMultilevel"/>
    <w:tmpl w:val="E1CE2EE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4" w15:restartNumberingAfterBreak="0">
    <w:nsid w:val="6C7A4C5F"/>
    <w:multiLevelType w:val="hybridMultilevel"/>
    <w:tmpl w:val="3EA81836"/>
    <w:lvl w:ilvl="0" w:tplc="362ED5FA">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8"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51" w15:restartNumberingAfterBreak="0">
    <w:nsid w:val="7D533C29"/>
    <w:multiLevelType w:val="hybridMultilevel"/>
    <w:tmpl w:val="7B2262C8"/>
    <w:lvl w:ilvl="0" w:tplc="362ED5FA">
      <w:start w:val="1"/>
      <w:numFmt w:val="lowerLetter"/>
      <w:lvlText w:val="%1)"/>
      <w:lvlJc w:val="left"/>
      <w:pPr>
        <w:ind w:left="1426" w:hanging="360"/>
      </w:pPr>
      <w:rPr>
        <w:rFonts w:hint="default"/>
      </w:r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num w:numId="1" w16cid:durableId="387844675">
    <w:abstractNumId w:val="29"/>
  </w:num>
  <w:num w:numId="2" w16cid:durableId="1813250977">
    <w:abstractNumId w:val="42"/>
  </w:num>
  <w:num w:numId="3" w16cid:durableId="9598012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871576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15039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8295047">
    <w:abstractNumId w:val="23"/>
  </w:num>
  <w:num w:numId="7" w16cid:durableId="276639401">
    <w:abstractNumId w:val="33"/>
  </w:num>
  <w:num w:numId="8" w16cid:durableId="837426146">
    <w:abstractNumId w:val="49"/>
  </w:num>
  <w:num w:numId="9" w16cid:durableId="1529416971">
    <w:abstractNumId w:val="27"/>
  </w:num>
  <w:num w:numId="10" w16cid:durableId="866333934">
    <w:abstractNumId w:val="50"/>
  </w:num>
  <w:num w:numId="11" w16cid:durableId="181939377">
    <w:abstractNumId w:val="39"/>
  </w:num>
  <w:num w:numId="12" w16cid:durableId="131295854">
    <w:abstractNumId w:val="0"/>
  </w:num>
  <w:num w:numId="13" w16cid:durableId="373382569">
    <w:abstractNumId w:val="3"/>
  </w:num>
  <w:num w:numId="14" w16cid:durableId="230191122">
    <w:abstractNumId w:val="7"/>
  </w:num>
  <w:num w:numId="15" w16cid:durableId="1339114380">
    <w:abstractNumId w:val="16"/>
  </w:num>
  <w:num w:numId="16" w16cid:durableId="1444567512">
    <w:abstractNumId w:val="15"/>
  </w:num>
  <w:num w:numId="17" w16cid:durableId="1947958902">
    <w:abstractNumId w:val="30"/>
  </w:num>
  <w:num w:numId="18" w16cid:durableId="1746536259">
    <w:abstractNumId w:val="34"/>
  </w:num>
  <w:num w:numId="19" w16cid:durableId="1840344647">
    <w:abstractNumId w:val="1"/>
  </w:num>
  <w:num w:numId="20" w16cid:durableId="663970206">
    <w:abstractNumId w:val="41"/>
  </w:num>
  <w:num w:numId="21" w16cid:durableId="86193111">
    <w:abstractNumId w:val="25"/>
  </w:num>
  <w:num w:numId="22" w16cid:durableId="1781531344">
    <w:abstractNumId w:val="28"/>
  </w:num>
  <w:num w:numId="23" w16cid:durableId="173615828">
    <w:abstractNumId w:val="8"/>
  </w:num>
  <w:num w:numId="24" w16cid:durableId="1485925877">
    <w:abstractNumId w:val="48"/>
  </w:num>
  <w:num w:numId="25" w16cid:durableId="682976499">
    <w:abstractNumId w:val="22"/>
  </w:num>
  <w:num w:numId="26" w16cid:durableId="1598950496">
    <w:abstractNumId w:val="46"/>
  </w:num>
  <w:num w:numId="27" w16cid:durableId="87776308">
    <w:abstractNumId w:val="6"/>
  </w:num>
  <w:num w:numId="28" w16cid:durableId="476915949">
    <w:abstractNumId w:val="13"/>
  </w:num>
  <w:num w:numId="29" w16cid:durableId="1893534696">
    <w:abstractNumId w:val="24"/>
  </w:num>
  <w:num w:numId="30" w16cid:durableId="398291563">
    <w:abstractNumId w:val="45"/>
  </w:num>
  <w:num w:numId="31" w16cid:durableId="949242982">
    <w:abstractNumId w:val="12"/>
  </w:num>
  <w:num w:numId="32" w16cid:durableId="1186795206">
    <w:abstractNumId w:val="37"/>
  </w:num>
  <w:num w:numId="33" w16cid:durableId="653686751">
    <w:abstractNumId w:val="2"/>
  </w:num>
  <w:num w:numId="34" w16cid:durableId="1991707918">
    <w:abstractNumId w:val="18"/>
  </w:num>
  <w:num w:numId="35" w16cid:durableId="844130484">
    <w:abstractNumId w:val="10"/>
  </w:num>
  <w:num w:numId="36" w16cid:durableId="1890342723">
    <w:abstractNumId w:val="11"/>
  </w:num>
  <w:num w:numId="37" w16cid:durableId="67387277">
    <w:abstractNumId w:val="9"/>
  </w:num>
  <w:num w:numId="38" w16cid:durableId="1436049573">
    <w:abstractNumId w:val="20"/>
  </w:num>
  <w:num w:numId="39" w16cid:durableId="15663864">
    <w:abstractNumId w:val="4"/>
  </w:num>
  <w:num w:numId="40" w16cid:durableId="1621300935">
    <w:abstractNumId w:val="21"/>
  </w:num>
  <w:num w:numId="41" w16cid:durableId="617032698">
    <w:abstractNumId w:val="32"/>
  </w:num>
  <w:num w:numId="42" w16cid:durableId="1152716638">
    <w:abstractNumId w:val="19"/>
  </w:num>
  <w:num w:numId="43" w16cid:durableId="1916741743">
    <w:abstractNumId w:val="26"/>
  </w:num>
  <w:num w:numId="44" w16cid:durableId="455949340">
    <w:abstractNumId w:val="5"/>
  </w:num>
  <w:num w:numId="45" w16cid:durableId="1321082748">
    <w:abstractNumId w:val="38"/>
  </w:num>
  <w:num w:numId="46" w16cid:durableId="2089963935">
    <w:abstractNumId w:val="44"/>
  </w:num>
  <w:num w:numId="47" w16cid:durableId="850492576">
    <w:abstractNumId w:val="51"/>
  </w:num>
  <w:num w:numId="48" w16cid:durableId="1564828301">
    <w:abstractNumId w:val="36"/>
  </w:num>
  <w:num w:numId="49" w16cid:durableId="191573921">
    <w:abstractNumId w:val="14"/>
  </w:num>
  <w:num w:numId="50" w16cid:durableId="539784840">
    <w:abstractNumId w:val="43"/>
  </w:num>
  <w:num w:numId="51" w16cid:durableId="717169338">
    <w:abstractNumId w:val="17"/>
  </w:num>
  <w:num w:numId="52" w16cid:durableId="1368217213">
    <w:abstractNumId w:val="40"/>
  </w:num>
  <w:num w:numId="53" w16cid:durableId="903181174">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0tDAzNzGyMDE3MzdU0lEKTi0uzszPAykwrgUASPFzXCwAAAA="/>
  </w:docVars>
  <w:rsids>
    <w:rsidRoot w:val="00500460"/>
    <w:rsid w:val="000006FB"/>
    <w:rsid w:val="00002C1D"/>
    <w:rsid w:val="00011C0B"/>
    <w:rsid w:val="00015B69"/>
    <w:rsid w:val="000370A8"/>
    <w:rsid w:val="00040AAC"/>
    <w:rsid w:val="0004573D"/>
    <w:rsid w:val="00047F28"/>
    <w:rsid w:val="00072696"/>
    <w:rsid w:val="00074A1E"/>
    <w:rsid w:val="000754AD"/>
    <w:rsid w:val="000B0270"/>
    <w:rsid w:val="000B26A8"/>
    <w:rsid w:val="000B4FF8"/>
    <w:rsid w:val="000C3D8D"/>
    <w:rsid w:val="000D7133"/>
    <w:rsid w:val="000E0BD0"/>
    <w:rsid w:val="000E2A5E"/>
    <w:rsid w:val="000E6AA1"/>
    <w:rsid w:val="000F386B"/>
    <w:rsid w:val="000F44F0"/>
    <w:rsid w:val="00116556"/>
    <w:rsid w:val="00121FF9"/>
    <w:rsid w:val="001233C9"/>
    <w:rsid w:val="0014407B"/>
    <w:rsid w:val="00144C3C"/>
    <w:rsid w:val="0014671A"/>
    <w:rsid w:val="00156BB1"/>
    <w:rsid w:val="0016006E"/>
    <w:rsid w:val="00171452"/>
    <w:rsid w:val="001729B4"/>
    <w:rsid w:val="00187672"/>
    <w:rsid w:val="00187D20"/>
    <w:rsid w:val="00197C66"/>
    <w:rsid w:val="001A0F53"/>
    <w:rsid w:val="001A2C55"/>
    <w:rsid w:val="001B4BF2"/>
    <w:rsid w:val="001D15C1"/>
    <w:rsid w:val="001D3AB0"/>
    <w:rsid w:val="001D4799"/>
    <w:rsid w:val="001E55B9"/>
    <w:rsid w:val="001E66F4"/>
    <w:rsid w:val="001F203E"/>
    <w:rsid w:val="001F6D41"/>
    <w:rsid w:val="0021775F"/>
    <w:rsid w:val="00220125"/>
    <w:rsid w:val="00221B12"/>
    <w:rsid w:val="00226DC6"/>
    <w:rsid w:val="00251D7B"/>
    <w:rsid w:val="00262623"/>
    <w:rsid w:val="00283B49"/>
    <w:rsid w:val="00294350"/>
    <w:rsid w:val="00295CE2"/>
    <w:rsid w:val="002A5568"/>
    <w:rsid w:val="002A66D8"/>
    <w:rsid w:val="002B2D50"/>
    <w:rsid w:val="002B3734"/>
    <w:rsid w:val="002C2140"/>
    <w:rsid w:val="002C606C"/>
    <w:rsid w:val="002D18F3"/>
    <w:rsid w:val="002F0AB4"/>
    <w:rsid w:val="0030222D"/>
    <w:rsid w:val="00304E5C"/>
    <w:rsid w:val="0031259E"/>
    <w:rsid w:val="00313ECE"/>
    <w:rsid w:val="003209CA"/>
    <w:rsid w:val="00327235"/>
    <w:rsid w:val="003327E5"/>
    <w:rsid w:val="003336BE"/>
    <w:rsid w:val="003367C7"/>
    <w:rsid w:val="00336968"/>
    <w:rsid w:val="003432FD"/>
    <w:rsid w:val="0034355A"/>
    <w:rsid w:val="003477A1"/>
    <w:rsid w:val="003510B1"/>
    <w:rsid w:val="00361744"/>
    <w:rsid w:val="00361F86"/>
    <w:rsid w:val="00363F12"/>
    <w:rsid w:val="00386C09"/>
    <w:rsid w:val="003A33FB"/>
    <w:rsid w:val="003A391E"/>
    <w:rsid w:val="003A4812"/>
    <w:rsid w:val="003C7A6B"/>
    <w:rsid w:val="003D0594"/>
    <w:rsid w:val="003E29C2"/>
    <w:rsid w:val="003E5B2C"/>
    <w:rsid w:val="003F11FD"/>
    <w:rsid w:val="004114B3"/>
    <w:rsid w:val="00433F8D"/>
    <w:rsid w:val="00447DD6"/>
    <w:rsid w:val="00465B51"/>
    <w:rsid w:val="00475569"/>
    <w:rsid w:val="0048436B"/>
    <w:rsid w:val="004851ED"/>
    <w:rsid w:val="00496538"/>
    <w:rsid w:val="00497D50"/>
    <w:rsid w:val="004A0F59"/>
    <w:rsid w:val="004A783F"/>
    <w:rsid w:val="004B4BFE"/>
    <w:rsid w:val="004C050D"/>
    <w:rsid w:val="004E6921"/>
    <w:rsid w:val="004E6FCE"/>
    <w:rsid w:val="00500460"/>
    <w:rsid w:val="00506211"/>
    <w:rsid w:val="00516F75"/>
    <w:rsid w:val="00531D3B"/>
    <w:rsid w:val="0053474E"/>
    <w:rsid w:val="00554CD1"/>
    <w:rsid w:val="005558AB"/>
    <w:rsid w:val="0055699A"/>
    <w:rsid w:val="00581B4B"/>
    <w:rsid w:val="00581E6B"/>
    <w:rsid w:val="005915C2"/>
    <w:rsid w:val="00597206"/>
    <w:rsid w:val="005A38C8"/>
    <w:rsid w:val="005A4F5F"/>
    <w:rsid w:val="005A615B"/>
    <w:rsid w:val="005B38C3"/>
    <w:rsid w:val="005C1D1D"/>
    <w:rsid w:val="005D5235"/>
    <w:rsid w:val="005E491F"/>
    <w:rsid w:val="005E7503"/>
    <w:rsid w:val="005E7642"/>
    <w:rsid w:val="005F0AA0"/>
    <w:rsid w:val="005F64E8"/>
    <w:rsid w:val="00620F49"/>
    <w:rsid w:val="00621250"/>
    <w:rsid w:val="00625B0F"/>
    <w:rsid w:val="006324CA"/>
    <w:rsid w:val="00635D46"/>
    <w:rsid w:val="0063628D"/>
    <w:rsid w:val="0064190E"/>
    <w:rsid w:val="00645E93"/>
    <w:rsid w:val="006474CC"/>
    <w:rsid w:val="00650D35"/>
    <w:rsid w:val="00651FEE"/>
    <w:rsid w:val="0065282D"/>
    <w:rsid w:val="00655A1E"/>
    <w:rsid w:val="00655FB3"/>
    <w:rsid w:val="00661D68"/>
    <w:rsid w:val="0066372E"/>
    <w:rsid w:val="00672645"/>
    <w:rsid w:val="00683105"/>
    <w:rsid w:val="0068366E"/>
    <w:rsid w:val="006922EA"/>
    <w:rsid w:val="006938E8"/>
    <w:rsid w:val="00694146"/>
    <w:rsid w:val="00694C89"/>
    <w:rsid w:val="006C49EB"/>
    <w:rsid w:val="006D0A09"/>
    <w:rsid w:val="006D482F"/>
    <w:rsid w:val="0070173D"/>
    <w:rsid w:val="0071039D"/>
    <w:rsid w:val="007139B6"/>
    <w:rsid w:val="00714548"/>
    <w:rsid w:val="00722287"/>
    <w:rsid w:val="00724DFC"/>
    <w:rsid w:val="00736DEF"/>
    <w:rsid w:val="00741E56"/>
    <w:rsid w:val="00744F3A"/>
    <w:rsid w:val="00755710"/>
    <w:rsid w:val="0075732C"/>
    <w:rsid w:val="00763682"/>
    <w:rsid w:val="0078252D"/>
    <w:rsid w:val="00792167"/>
    <w:rsid w:val="007A6466"/>
    <w:rsid w:val="007A7C5E"/>
    <w:rsid w:val="007B1025"/>
    <w:rsid w:val="007D368F"/>
    <w:rsid w:val="007E0858"/>
    <w:rsid w:val="007E166A"/>
    <w:rsid w:val="007E6A6C"/>
    <w:rsid w:val="008043A9"/>
    <w:rsid w:val="00805334"/>
    <w:rsid w:val="008149E3"/>
    <w:rsid w:val="008259DF"/>
    <w:rsid w:val="0083570F"/>
    <w:rsid w:val="00836209"/>
    <w:rsid w:val="00851E4A"/>
    <w:rsid w:val="00852546"/>
    <w:rsid w:val="0086129A"/>
    <w:rsid w:val="008A2111"/>
    <w:rsid w:val="008A40A3"/>
    <w:rsid w:val="008B28E1"/>
    <w:rsid w:val="008C1C5F"/>
    <w:rsid w:val="008D1F26"/>
    <w:rsid w:val="008D363A"/>
    <w:rsid w:val="008E01C9"/>
    <w:rsid w:val="008E65A6"/>
    <w:rsid w:val="008F0E1C"/>
    <w:rsid w:val="008F55EB"/>
    <w:rsid w:val="00904625"/>
    <w:rsid w:val="00922E54"/>
    <w:rsid w:val="00926EB5"/>
    <w:rsid w:val="00927411"/>
    <w:rsid w:val="00940287"/>
    <w:rsid w:val="00942A47"/>
    <w:rsid w:val="00946BAA"/>
    <w:rsid w:val="00954A21"/>
    <w:rsid w:val="0096488D"/>
    <w:rsid w:val="00981A5E"/>
    <w:rsid w:val="0099272E"/>
    <w:rsid w:val="00995F39"/>
    <w:rsid w:val="009B37D6"/>
    <w:rsid w:val="009B434C"/>
    <w:rsid w:val="009B749F"/>
    <w:rsid w:val="009C61DA"/>
    <w:rsid w:val="009D2B69"/>
    <w:rsid w:val="009D3921"/>
    <w:rsid w:val="009F2A90"/>
    <w:rsid w:val="009F5595"/>
    <w:rsid w:val="009F60F5"/>
    <w:rsid w:val="00A0028E"/>
    <w:rsid w:val="00A03E5F"/>
    <w:rsid w:val="00A213ED"/>
    <w:rsid w:val="00A22B2A"/>
    <w:rsid w:val="00A23B93"/>
    <w:rsid w:val="00A3529A"/>
    <w:rsid w:val="00A521CD"/>
    <w:rsid w:val="00A5390B"/>
    <w:rsid w:val="00A53A9D"/>
    <w:rsid w:val="00A63FED"/>
    <w:rsid w:val="00A80865"/>
    <w:rsid w:val="00A80E49"/>
    <w:rsid w:val="00A874F1"/>
    <w:rsid w:val="00AA2D1B"/>
    <w:rsid w:val="00AA4AE7"/>
    <w:rsid w:val="00AA6F56"/>
    <w:rsid w:val="00AA74EC"/>
    <w:rsid w:val="00AB061E"/>
    <w:rsid w:val="00AB29FD"/>
    <w:rsid w:val="00AC3086"/>
    <w:rsid w:val="00AE559E"/>
    <w:rsid w:val="00AF438A"/>
    <w:rsid w:val="00AF4D96"/>
    <w:rsid w:val="00B01C94"/>
    <w:rsid w:val="00B04A12"/>
    <w:rsid w:val="00B05A53"/>
    <w:rsid w:val="00B0703F"/>
    <w:rsid w:val="00B15A26"/>
    <w:rsid w:val="00B23BE8"/>
    <w:rsid w:val="00B31C51"/>
    <w:rsid w:val="00B32D15"/>
    <w:rsid w:val="00B5283D"/>
    <w:rsid w:val="00B5372A"/>
    <w:rsid w:val="00B67676"/>
    <w:rsid w:val="00B910F7"/>
    <w:rsid w:val="00B963C7"/>
    <w:rsid w:val="00BB1A5C"/>
    <w:rsid w:val="00BB78B4"/>
    <w:rsid w:val="00BD1F69"/>
    <w:rsid w:val="00C00017"/>
    <w:rsid w:val="00C0743F"/>
    <w:rsid w:val="00C14D08"/>
    <w:rsid w:val="00C16BDB"/>
    <w:rsid w:val="00C2376D"/>
    <w:rsid w:val="00C26D33"/>
    <w:rsid w:val="00C337E1"/>
    <w:rsid w:val="00C40BC1"/>
    <w:rsid w:val="00C435E8"/>
    <w:rsid w:val="00C44E76"/>
    <w:rsid w:val="00C540B5"/>
    <w:rsid w:val="00C56D47"/>
    <w:rsid w:val="00C606E9"/>
    <w:rsid w:val="00C71FBD"/>
    <w:rsid w:val="00C73210"/>
    <w:rsid w:val="00C80298"/>
    <w:rsid w:val="00C846C5"/>
    <w:rsid w:val="00C87602"/>
    <w:rsid w:val="00C9008F"/>
    <w:rsid w:val="00C94127"/>
    <w:rsid w:val="00CA734C"/>
    <w:rsid w:val="00CA7E2B"/>
    <w:rsid w:val="00CB05A6"/>
    <w:rsid w:val="00CB2E15"/>
    <w:rsid w:val="00CC6F02"/>
    <w:rsid w:val="00CC79C6"/>
    <w:rsid w:val="00CE0AE5"/>
    <w:rsid w:val="00CE5423"/>
    <w:rsid w:val="00CF3580"/>
    <w:rsid w:val="00CF7ADF"/>
    <w:rsid w:val="00D000DB"/>
    <w:rsid w:val="00D0097B"/>
    <w:rsid w:val="00D02515"/>
    <w:rsid w:val="00D11CDE"/>
    <w:rsid w:val="00D11D30"/>
    <w:rsid w:val="00D172D5"/>
    <w:rsid w:val="00D26A98"/>
    <w:rsid w:val="00D35DAB"/>
    <w:rsid w:val="00D53EA0"/>
    <w:rsid w:val="00D6270D"/>
    <w:rsid w:val="00D65B05"/>
    <w:rsid w:val="00D66AF9"/>
    <w:rsid w:val="00D66C88"/>
    <w:rsid w:val="00D679C9"/>
    <w:rsid w:val="00D81034"/>
    <w:rsid w:val="00D90D37"/>
    <w:rsid w:val="00D91E20"/>
    <w:rsid w:val="00D9507B"/>
    <w:rsid w:val="00D9622C"/>
    <w:rsid w:val="00D96621"/>
    <w:rsid w:val="00DA7279"/>
    <w:rsid w:val="00DB10F7"/>
    <w:rsid w:val="00DB4E89"/>
    <w:rsid w:val="00DB74FF"/>
    <w:rsid w:val="00DC02B1"/>
    <w:rsid w:val="00DC526F"/>
    <w:rsid w:val="00DE158C"/>
    <w:rsid w:val="00DE6049"/>
    <w:rsid w:val="00DF0B4A"/>
    <w:rsid w:val="00DF5624"/>
    <w:rsid w:val="00DF62DD"/>
    <w:rsid w:val="00E013FB"/>
    <w:rsid w:val="00E05DE4"/>
    <w:rsid w:val="00E27B86"/>
    <w:rsid w:val="00E60F39"/>
    <w:rsid w:val="00E62EEF"/>
    <w:rsid w:val="00E7540F"/>
    <w:rsid w:val="00E9261A"/>
    <w:rsid w:val="00EA2529"/>
    <w:rsid w:val="00EA76A9"/>
    <w:rsid w:val="00EC2678"/>
    <w:rsid w:val="00EC748A"/>
    <w:rsid w:val="00ED0FD2"/>
    <w:rsid w:val="00EF1DB6"/>
    <w:rsid w:val="00EF32AA"/>
    <w:rsid w:val="00EF3883"/>
    <w:rsid w:val="00F028D4"/>
    <w:rsid w:val="00F0634B"/>
    <w:rsid w:val="00F105C3"/>
    <w:rsid w:val="00F132CB"/>
    <w:rsid w:val="00F25C9E"/>
    <w:rsid w:val="00F30382"/>
    <w:rsid w:val="00F47207"/>
    <w:rsid w:val="00F670D1"/>
    <w:rsid w:val="00F73633"/>
    <w:rsid w:val="00F77A74"/>
    <w:rsid w:val="00F84E0F"/>
    <w:rsid w:val="00F86A3C"/>
    <w:rsid w:val="00F97F1C"/>
    <w:rsid w:val="00FA1D8C"/>
    <w:rsid w:val="00FB06AC"/>
    <w:rsid w:val="00FB4AB5"/>
    <w:rsid w:val="00FC46FE"/>
    <w:rsid w:val="00FF3387"/>
    <w:rsid w:val="00FF6DFA"/>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paragraph" w:styleId="Revize">
    <w:name w:val="Revision"/>
    <w:hidden/>
    <w:uiPriority w:val="99"/>
    <w:semiHidden/>
    <w:rsid w:val="008F55E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0E48E-E7AA-4FCA-AFD9-1AD3E64A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7665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2025-05-02T07:42:00Z</dcterms:created>
  <dcterms:modified xsi:type="dcterms:W3CDTF">2025-05-02T07:42:00Z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58579b67a4b45def8fa01b0d44324b97de33771c311e8d5cdf1a464378e51303</vt:lpwstr>
  </property>
</Properties>
</file>