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3DFAF" w14:textId="28F724F1" w:rsidR="00704B43" w:rsidRDefault="00A143A4" w:rsidP="00704B43">
      <w:pPr>
        <w:pStyle w:val="Nzev"/>
        <w:jc w:val="center"/>
      </w:pPr>
      <w:r>
        <w:t>Příkazní smlouva</w:t>
      </w:r>
    </w:p>
    <w:p w14:paraId="1BA75BAE" w14:textId="6EC40D55" w:rsidR="004125FD" w:rsidRDefault="00647921" w:rsidP="00704B43">
      <w:pPr>
        <w:pStyle w:val="Nzev"/>
        <w:jc w:val="center"/>
      </w:pPr>
      <w:r>
        <w:t xml:space="preserve">č. </w:t>
      </w:r>
      <w:r w:rsidR="00A473ED" w:rsidRPr="00A473ED">
        <w:t>MUZ/095/2025</w:t>
      </w:r>
    </w:p>
    <w:p w14:paraId="27757B11" w14:textId="77777777" w:rsidR="00B35766" w:rsidRDefault="00B35766" w:rsidP="00704B43">
      <w:pPr>
        <w:pStyle w:val="Bezmezer"/>
        <w:rPr>
          <w:rStyle w:val="Siln"/>
          <w:b w:val="0"/>
          <w:bCs w:val="0"/>
        </w:rPr>
      </w:pPr>
    </w:p>
    <w:p w14:paraId="177993DA" w14:textId="77777777" w:rsidR="00F06808" w:rsidRDefault="00F06808" w:rsidP="00704B43">
      <w:pPr>
        <w:pStyle w:val="Bezmezer"/>
        <w:rPr>
          <w:rStyle w:val="Siln"/>
          <w:b w:val="0"/>
          <w:bCs w:val="0"/>
        </w:rPr>
      </w:pPr>
    </w:p>
    <w:p w14:paraId="2E15236F" w14:textId="1BFBD70B" w:rsidR="00704B43" w:rsidRDefault="00704B43" w:rsidP="00704B43">
      <w:pPr>
        <w:pStyle w:val="Bezmezer"/>
        <w:rPr>
          <w:rStyle w:val="Siln"/>
          <w:b w:val="0"/>
          <w:bCs w:val="0"/>
        </w:rPr>
      </w:pPr>
      <w:r w:rsidRPr="006D7C4E">
        <w:rPr>
          <w:rStyle w:val="Siln"/>
          <w:b w:val="0"/>
          <w:bCs w:val="0"/>
        </w:rPr>
        <w:t xml:space="preserve">Smluvní strany: </w:t>
      </w:r>
    </w:p>
    <w:p w14:paraId="56B696BC" w14:textId="77777777" w:rsidR="006D7C4E" w:rsidRPr="006D7C4E" w:rsidRDefault="006D7C4E" w:rsidP="00704B43">
      <w:pPr>
        <w:pStyle w:val="Bezmezer"/>
        <w:rPr>
          <w:rStyle w:val="Siln"/>
          <w:b w:val="0"/>
          <w:bCs w:val="0"/>
        </w:rPr>
      </w:pPr>
    </w:p>
    <w:p w14:paraId="066E9063" w14:textId="4792948A" w:rsidR="00704B43" w:rsidRPr="00704B43" w:rsidRDefault="00220D9B" w:rsidP="00704B43">
      <w:pPr>
        <w:pStyle w:val="Bezmezer"/>
        <w:rPr>
          <w:rStyle w:val="Siln"/>
          <w:b w:val="0"/>
          <w:bCs w:val="0"/>
        </w:rPr>
      </w:pPr>
      <w:r>
        <w:rPr>
          <w:rStyle w:val="Siln"/>
        </w:rPr>
        <w:t>Příkaz</w:t>
      </w:r>
      <w:r w:rsidR="006F596C">
        <w:rPr>
          <w:rStyle w:val="Siln"/>
        </w:rPr>
        <w:t>ce</w:t>
      </w:r>
      <w:r w:rsidR="00704B43" w:rsidRPr="00704B43">
        <w:rPr>
          <w:rStyle w:val="Siln"/>
        </w:rPr>
        <w:t>:</w:t>
      </w:r>
      <w:r w:rsidR="00704B43" w:rsidRPr="00704B43">
        <w:rPr>
          <w:rStyle w:val="Siln"/>
        </w:rPr>
        <w:tab/>
      </w:r>
      <w:r w:rsidR="00704B43" w:rsidRPr="00704B43">
        <w:rPr>
          <w:rStyle w:val="Siln"/>
        </w:rPr>
        <w:tab/>
      </w:r>
      <w:r w:rsidR="00CC0854">
        <w:rPr>
          <w:rStyle w:val="Siln"/>
        </w:rPr>
        <w:tab/>
      </w:r>
      <w:r w:rsidR="00704B43" w:rsidRPr="00704B43">
        <w:rPr>
          <w:rStyle w:val="Siln"/>
        </w:rPr>
        <w:t>Muzeum hlavního města Prahy</w:t>
      </w:r>
      <w:r w:rsidR="00704B43" w:rsidRPr="00704B43">
        <w:rPr>
          <w:rStyle w:val="Siln"/>
          <w:b w:val="0"/>
          <w:bCs w:val="0"/>
        </w:rPr>
        <w:t>,</w:t>
      </w:r>
    </w:p>
    <w:p w14:paraId="5AA5D76B" w14:textId="23FDB9F7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="00CC0854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>příspěvková organizace zřízená hlavním městem Prahou</w:t>
      </w:r>
    </w:p>
    <w:p w14:paraId="2745F937" w14:textId="57D3F3B3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sídlo: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="00CC0854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 xml:space="preserve">Kožná 475/1, 110 01 Praha 1 – Staré Město </w:t>
      </w:r>
    </w:p>
    <w:p w14:paraId="4276888C" w14:textId="7938F1FD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IČO:  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="00CC0854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>00064432</w:t>
      </w:r>
    </w:p>
    <w:p w14:paraId="58614D55" w14:textId="18A8808E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DIČ: 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="00CC0854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>CZ00064432</w:t>
      </w:r>
    </w:p>
    <w:p w14:paraId="27E093FE" w14:textId="0C99AD63" w:rsid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Plátce DPH: 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="00CC0854">
        <w:rPr>
          <w:rStyle w:val="Siln"/>
          <w:b w:val="0"/>
          <w:bCs w:val="0"/>
        </w:rPr>
        <w:tab/>
      </w:r>
      <w:r w:rsidR="00C36DDD">
        <w:rPr>
          <w:rStyle w:val="Siln"/>
          <w:b w:val="0"/>
          <w:bCs w:val="0"/>
        </w:rPr>
        <w:t>a</w:t>
      </w:r>
      <w:r w:rsidRPr="00704B43">
        <w:rPr>
          <w:rStyle w:val="Siln"/>
          <w:b w:val="0"/>
          <w:bCs w:val="0"/>
        </w:rPr>
        <w:t>no</w:t>
      </w:r>
    </w:p>
    <w:p w14:paraId="650CD7EA" w14:textId="72FAF4FD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Bankovní spojení:</w:t>
      </w:r>
      <w:r>
        <w:rPr>
          <w:rStyle w:val="Siln"/>
          <w:b w:val="0"/>
          <w:bCs w:val="0"/>
        </w:rPr>
        <w:tab/>
      </w:r>
      <w:r w:rsidR="00CC0854"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>Č</w:t>
      </w:r>
      <w:r w:rsidR="00770C0E">
        <w:rPr>
          <w:rStyle w:val="Siln"/>
          <w:b w:val="0"/>
          <w:bCs w:val="0"/>
        </w:rPr>
        <w:t>eskoslovenská obchodní banka</w:t>
      </w:r>
      <w:r>
        <w:rPr>
          <w:rStyle w:val="Siln"/>
          <w:b w:val="0"/>
          <w:bCs w:val="0"/>
        </w:rPr>
        <w:t xml:space="preserve"> a.s., č.</w:t>
      </w:r>
      <w:r w:rsidR="00621B53">
        <w:rPr>
          <w:rStyle w:val="Siln"/>
          <w:b w:val="0"/>
          <w:bCs w:val="0"/>
        </w:rPr>
        <w:t xml:space="preserve"> </w:t>
      </w:r>
      <w:proofErr w:type="spellStart"/>
      <w:r>
        <w:rPr>
          <w:rStyle w:val="Siln"/>
          <w:b w:val="0"/>
          <w:bCs w:val="0"/>
        </w:rPr>
        <w:t>ú.</w:t>
      </w:r>
      <w:proofErr w:type="spellEnd"/>
      <w:r w:rsidR="00770C0E">
        <w:rPr>
          <w:rStyle w:val="Siln"/>
          <w:b w:val="0"/>
          <w:bCs w:val="0"/>
        </w:rPr>
        <w:t>:</w:t>
      </w:r>
      <w:r>
        <w:rPr>
          <w:rStyle w:val="Siln"/>
          <w:b w:val="0"/>
          <w:bCs w:val="0"/>
        </w:rPr>
        <w:t xml:space="preserve"> 295329099/0300</w:t>
      </w:r>
    </w:p>
    <w:p w14:paraId="6D9A3024" w14:textId="05431A9C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identifikátor datové schránky: </w:t>
      </w:r>
      <w:r w:rsidR="00CC0854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>4aniq5f</w:t>
      </w:r>
    </w:p>
    <w:p w14:paraId="4F35D01C" w14:textId="79BE156F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zastoupen</w:t>
      </w:r>
      <w:r>
        <w:rPr>
          <w:rStyle w:val="Siln"/>
          <w:b w:val="0"/>
          <w:bCs w:val="0"/>
        </w:rPr>
        <w:t>é</w:t>
      </w:r>
      <w:r w:rsidRPr="00704B43">
        <w:rPr>
          <w:rStyle w:val="Siln"/>
          <w:b w:val="0"/>
          <w:bCs w:val="0"/>
        </w:rPr>
        <w:t>:</w:t>
      </w:r>
      <w:r>
        <w:rPr>
          <w:rStyle w:val="Siln"/>
          <w:b w:val="0"/>
          <w:bCs w:val="0"/>
        </w:rPr>
        <w:tab/>
      </w:r>
      <w:r w:rsidR="00CC0854"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>RNDr. Ing. Ivo Mackem, ředitelem</w:t>
      </w:r>
    </w:p>
    <w:p w14:paraId="5E7DA5E6" w14:textId="736BEDD5" w:rsidR="00704B43" w:rsidRPr="00704B43" w:rsidRDefault="00704B43" w:rsidP="00704B43">
      <w:pPr>
        <w:pStyle w:val="Bezmezer"/>
      </w:pPr>
      <w:r w:rsidRPr="00704B43">
        <w:rPr>
          <w:rStyle w:val="Siln"/>
          <w:b w:val="0"/>
          <w:bCs w:val="0"/>
        </w:rPr>
        <w:t>(dále „</w:t>
      </w:r>
      <w:r w:rsidR="00220D9B">
        <w:rPr>
          <w:rStyle w:val="Siln"/>
        </w:rPr>
        <w:t>Příkazce</w:t>
      </w:r>
      <w:r w:rsidRPr="00704B43">
        <w:rPr>
          <w:rStyle w:val="Siln"/>
          <w:b w:val="0"/>
          <w:bCs w:val="0"/>
        </w:rPr>
        <w:t>“)</w:t>
      </w:r>
    </w:p>
    <w:p w14:paraId="42C4B28A" w14:textId="77777777" w:rsidR="00704B43" w:rsidRDefault="00704B43" w:rsidP="00704B43">
      <w:pPr>
        <w:pStyle w:val="Bezmezer"/>
        <w:rPr>
          <w:rStyle w:val="Siln"/>
          <w:b w:val="0"/>
          <w:bCs w:val="0"/>
        </w:rPr>
      </w:pPr>
    </w:p>
    <w:p w14:paraId="53B79735" w14:textId="616BBDF2" w:rsidR="006D6484" w:rsidRDefault="006D6484" w:rsidP="00704B43">
      <w:pPr>
        <w:pStyle w:val="Bezmezer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a</w:t>
      </w:r>
    </w:p>
    <w:p w14:paraId="793AD78A" w14:textId="77777777" w:rsidR="006D6484" w:rsidRDefault="006D6484" w:rsidP="00704B43">
      <w:pPr>
        <w:pStyle w:val="Bezmezer"/>
        <w:rPr>
          <w:rStyle w:val="Siln"/>
          <w:b w:val="0"/>
          <w:bCs w:val="0"/>
        </w:rPr>
      </w:pPr>
    </w:p>
    <w:p w14:paraId="236635F3" w14:textId="02292FC1" w:rsidR="00AF5895" w:rsidRPr="00704B43" w:rsidRDefault="00AF5895" w:rsidP="00AF5895">
      <w:pPr>
        <w:pStyle w:val="Bezmezer"/>
        <w:rPr>
          <w:rStyle w:val="Siln"/>
          <w:b w:val="0"/>
          <w:bCs w:val="0"/>
        </w:rPr>
      </w:pPr>
      <w:r>
        <w:rPr>
          <w:rStyle w:val="Siln"/>
        </w:rPr>
        <w:t>P</w:t>
      </w:r>
      <w:r w:rsidR="008C0892">
        <w:rPr>
          <w:rStyle w:val="Siln"/>
        </w:rPr>
        <w:t>říkazník</w:t>
      </w:r>
      <w:r w:rsidRPr="00704B43">
        <w:rPr>
          <w:rStyle w:val="Siln"/>
          <w:b w:val="0"/>
          <w:bCs w:val="0"/>
        </w:rPr>
        <w:t>: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 w:rsidR="00E2085F">
        <w:rPr>
          <w:rStyle w:val="Siln"/>
          <w:b w:val="0"/>
          <w:bCs w:val="0"/>
        </w:rPr>
        <w:t>Ing Pavel Horčička</w:t>
      </w:r>
    </w:p>
    <w:p w14:paraId="2330784E" w14:textId="207DCAA2" w:rsidR="00AF5895" w:rsidRPr="00704B43" w:rsidRDefault="00AF5895" w:rsidP="00AF5895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právní forma</w:t>
      </w:r>
      <w:r w:rsidRPr="00704B43"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 w:rsidR="004C03DF">
        <w:rPr>
          <w:rStyle w:val="Siln"/>
          <w:b w:val="0"/>
          <w:bCs w:val="0"/>
        </w:rPr>
        <w:t>OSVČ</w:t>
      </w:r>
    </w:p>
    <w:p w14:paraId="158417B0" w14:textId="16B8F6E6" w:rsidR="00AF5895" w:rsidRPr="00704B43" w:rsidRDefault="00AF5895" w:rsidP="00AF5895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sídlo:</w:t>
      </w:r>
      <w:r w:rsidRPr="00704B43"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 w:rsidR="002B7B1A">
        <w:rPr>
          <w:rStyle w:val="Siln"/>
          <w:b w:val="0"/>
          <w:bCs w:val="0"/>
        </w:rPr>
        <w:tab/>
      </w:r>
      <w:r w:rsidR="004C03DF">
        <w:rPr>
          <w:rStyle w:val="Siln"/>
          <w:b w:val="0"/>
          <w:bCs w:val="0"/>
        </w:rPr>
        <w:t>Krovova 729, Praha 9 – Klánovice 190 14</w:t>
      </w:r>
    </w:p>
    <w:p w14:paraId="078D7C21" w14:textId="1CD021EC" w:rsidR="00AF5895" w:rsidRPr="00704B43" w:rsidRDefault="00AF5895" w:rsidP="00AF5895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IČO:</w:t>
      </w:r>
      <w:r w:rsidRPr="00704B43"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 w:rsidR="002B7B1A">
        <w:rPr>
          <w:rStyle w:val="Siln"/>
          <w:b w:val="0"/>
          <w:bCs w:val="0"/>
        </w:rPr>
        <w:tab/>
      </w:r>
      <w:r w:rsidR="002B7B1A">
        <w:rPr>
          <w:rStyle w:val="Siln"/>
          <w:b w:val="0"/>
          <w:bCs w:val="0"/>
        </w:rPr>
        <w:tab/>
      </w:r>
      <w:r w:rsidR="002B2A0F" w:rsidRPr="002B2A0F">
        <w:t>71525742</w:t>
      </w:r>
      <w:r w:rsidR="002B2A0F" w:rsidRPr="002B2A0F" w:rsidDel="002B2A0F">
        <w:t xml:space="preserve"> </w:t>
      </w:r>
    </w:p>
    <w:p w14:paraId="59DFB283" w14:textId="1208F4EB" w:rsidR="00AF5895" w:rsidRPr="00B0245B" w:rsidRDefault="00AF5895" w:rsidP="00AF5895">
      <w:pPr>
        <w:pStyle w:val="Bezmezer"/>
        <w:rPr>
          <w:rStyle w:val="Siln"/>
          <w:b w:val="0"/>
          <w:bCs w:val="0"/>
        </w:rPr>
      </w:pPr>
      <w:r w:rsidRPr="00B0245B">
        <w:rPr>
          <w:rStyle w:val="Siln"/>
          <w:b w:val="0"/>
          <w:bCs w:val="0"/>
        </w:rPr>
        <w:t xml:space="preserve">DIČ: </w:t>
      </w:r>
      <w:r w:rsidRPr="00B0245B">
        <w:rPr>
          <w:rStyle w:val="Siln"/>
          <w:b w:val="0"/>
          <w:bCs w:val="0"/>
        </w:rPr>
        <w:tab/>
      </w:r>
      <w:r w:rsidRPr="00B0245B">
        <w:rPr>
          <w:rStyle w:val="Siln"/>
          <w:b w:val="0"/>
          <w:bCs w:val="0"/>
        </w:rPr>
        <w:tab/>
      </w:r>
      <w:r w:rsidRPr="00B0245B">
        <w:rPr>
          <w:rStyle w:val="Siln"/>
          <w:b w:val="0"/>
          <w:bCs w:val="0"/>
        </w:rPr>
        <w:tab/>
      </w:r>
      <w:r w:rsidRPr="00B0245B">
        <w:rPr>
          <w:rStyle w:val="Siln"/>
          <w:b w:val="0"/>
          <w:bCs w:val="0"/>
        </w:rPr>
        <w:tab/>
      </w:r>
      <w:r w:rsidR="002B2A0F" w:rsidRPr="00B0245B">
        <w:rPr>
          <w:rStyle w:val="Siln"/>
          <w:b w:val="0"/>
          <w:bCs w:val="0"/>
        </w:rPr>
        <w:t>CZ 8109030182</w:t>
      </w:r>
    </w:p>
    <w:p w14:paraId="75D03217" w14:textId="1F2AD320" w:rsidR="00AF5895" w:rsidRPr="00B0245B" w:rsidRDefault="00AF5895" w:rsidP="00AF5895">
      <w:pPr>
        <w:pStyle w:val="Bezmezer"/>
        <w:rPr>
          <w:rStyle w:val="Siln"/>
          <w:b w:val="0"/>
          <w:bCs w:val="0"/>
        </w:rPr>
      </w:pPr>
      <w:r w:rsidRPr="00B0245B">
        <w:rPr>
          <w:rStyle w:val="Siln"/>
          <w:b w:val="0"/>
          <w:bCs w:val="0"/>
        </w:rPr>
        <w:t>bankovní spojení:</w:t>
      </w:r>
      <w:r w:rsidRPr="00B0245B">
        <w:rPr>
          <w:rStyle w:val="Siln"/>
          <w:b w:val="0"/>
          <w:bCs w:val="0"/>
        </w:rPr>
        <w:tab/>
      </w:r>
      <w:r w:rsidRPr="00B0245B">
        <w:rPr>
          <w:rStyle w:val="Siln"/>
          <w:b w:val="0"/>
          <w:bCs w:val="0"/>
        </w:rPr>
        <w:tab/>
      </w:r>
      <w:r w:rsidR="00A20EBB" w:rsidRPr="00B0245B">
        <w:rPr>
          <w:rStyle w:val="Siln"/>
          <w:b w:val="0"/>
          <w:bCs w:val="0"/>
        </w:rPr>
        <w:t>Komerční Banka, a.s.</w:t>
      </w:r>
      <w:r w:rsidRPr="00B0245B">
        <w:rPr>
          <w:rStyle w:val="Siln"/>
          <w:b w:val="0"/>
          <w:bCs w:val="0"/>
        </w:rPr>
        <w:t xml:space="preserve">, č. </w:t>
      </w:r>
      <w:proofErr w:type="spellStart"/>
      <w:r w:rsidRPr="00B0245B">
        <w:rPr>
          <w:rStyle w:val="Siln"/>
          <w:b w:val="0"/>
          <w:bCs w:val="0"/>
        </w:rPr>
        <w:t>ú.</w:t>
      </w:r>
      <w:proofErr w:type="spellEnd"/>
      <w:r w:rsidRPr="00B0245B">
        <w:rPr>
          <w:rStyle w:val="Siln"/>
          <w:b w:val="0"/>
          <w:bCs w:val="0"/>
        </w:rPr>
        <w:t>:</w:t>
      </w:r>
      <w:r w:rsidR="00A20EBB" w:rsidRPr="00B0245B">
        <w:rPr>
          <w:rFonts w:ascii="Calibri" w:hAnsi="Calibri" w:cs="Calibri"/>
          <w:sz w:val="22"/>
        </w:rPr>
        <w:t xml:space="preserve"> </w:t>
      </w:r>
      <w:r w:rsidR="00A20EBB" w:rsidRPr="00B0245B">
        <w:t>123-7428710267/0100</w:t>
      </w:r>
    </w:p>
    <w:p w14:paraId="4F1E88C7" w14:textId="0DFCD5FD" w:rsidR="00AF5895" w:rsidRPr="00B0245B" w:rsidRDefault="00AF5895" w:rsidP="00AF5895">
      <w:pPr>
        <w:pStyle w:val="Bezmezer"/>
        <w:rPr>
          <w:rStyle w:val="Siln"/>
          <w:b w:val="0"/>
          <w:bCs w:val="0"/>
        </w:rPr>
      </w:pPr>
      <w:r w:rsidRPr="00B0245B">
        <w:rPr>
          <w:rStyle w:val="Siln"/>
          <w:b w:val="0"/>
          <w:bCs w:val="0"/>
        </w:rPr>
        <w:t xml:space="preserve">Plátce DPH </w:t>
      </w:r>
      <w:r w:rsidRPr="00B0245B">
        <w:rPr>
          <w:rStyle w:val="Siln"/>
          <w:b w:val="0"/>
          <w:bCs w:val="0"/>
        </w:rPr>
        <w:tab/>
      </w:r>
      <w:r w:rsidRPr="00B0245B">
        <w:rPr>
          <w:rStyle w:val="Siln"/>
          <w:b w:val="0"/>
          <w:bCs w:val="0"/>
        </w:rPr>
        <w:tab/>
      </w:r>
      <w:r w:rsidRPr="00B0245B">
        <w:rPr>
          <w:rStyle w:val="Siln"/>
          <w:b w:val="0"/>
          <w:bCs w:val="0"/>
        </w:rPr>
        <w:tab/>
      </w:r>
      <w:r w:rsidR="00E37D7F" w:rsidRPr="00B0245B">
        <w:rPr>
          <w:rStyle w:val="Siln"/>
          <w:b w:val="0"/>
          <w:bCs w:val="0"/>
        </w:rPr>
        <w:t xml:space="preserve">ne </w:t>
      </w:r>
    </w:p>
    <w:p w14:paraId="61720DD6" w14:textId="631C4E18" w:rsidR="00AF5895" w:rsidRPr="00B0245B" w:rsidRDefault="00AF5895" w:rsidP="00AF5895">
      <w:pPr>
        <w:pStyle w:val="Bezmezer"/>
        <w:rPr>
          <w:rStyle w:val="Siln"/>
          <w:b w:val="0"/>
          <w:bCs w:val="0"/>
        </w:rPr>
      </w:pPr>
      <w:r w:rsidRPr="00B0245B">
        <w:rPr>
          <w:rStyle w:val="Siln"/>
          <w:b w:val="0"/>
          <w:bCs w:val="0"/>
        </w:rPr>
        <w:t xml:space="preserve">identifikátor datové schránky:  </w:t>
      </w:r>
      <w:r w:rsidRPr="00B0245B">
        <w:rPr>
          <w:rStyle w:val="Siln"/>
          <w:b w:val="0"/>
          <w:bCs w:val="0"/>
        </w:rPr>
        <w:tab/>
      </w:r>
      <w:r w:rsidR="00912849" w:rsidRPr="00B0245B">
        <w:t>dyfh57h</w:t>
      </w:r>
      <w:r w:rsidR="00912849" w:rsidRPr="00B0245B" w:rsidDel="00912849">
        <w:t xml:space="preserve"> </w:t>
      </w:r>
    </w:p>
    <w:p w14:paraId="6F89B8E2" w14:textId="14B95B8B" w:rsidR="00AF5895" w:rsidRPr="00B0245B" w:rsidRDefault="00AF5895" w:rsidP="00AF5895">
      <w:pPr>
        <w:pStyle w:val="Bezmezer"/>
        <w:rPr>
          <w:rStyle w:val="Siln"/>
          <w:b w:val="0"/>
          <w:bCs w:val="0"/>
        </w:rPr>
      </w:pPr>
      <w:r w:rsidRPr="00B0245B">
        <w:rPr>
          <w:rStyle w:val="Siln"/>
          <w:b w:val="0"/>
          <w:bCs w:val="0"/>
        </w:rPr>
        <w:t>zastoupený / funkce:</w:t>
      </w:r>
      <w:r w:rsidRPr="00B0245B">
        <w:rPr>
          <w:rStyle w:val="Siln"/>
          <w:b w:val="0"/>
          <w:bCs w:val="0"/>
        </w:rPr>
        <w:tab/>
      </w:r>
      <w:r w:rsidRPr="00B0245B">
        <w:rPr>
          <w:rStyle w:val="Siln"/>
          <w:b w:val="0"/>
          <w:bCs w:val="0"/>
        </w:rPr>
        <w:tab/>
      </w:r>
      <w:r w:rsidR="00912849" w:rsidRPr="00B0245B">
        <w:rPr>
          <w:rStyle w:val="Siln"/>
          <w:b w:val="0"/>
          <w:bCs w:val="0"/>
        </w:rPr>
        <w:t>Projektový manažer ve stavebnictví</w:t>
      </w:r>
    </w:p>
    <w:p w14:paraId="1186B6C2" w14:textId="131FD49A" w:rsidR="00AF5895" w:rsidRDefault="00AF5895" w:rsidP="00AF5895">
      <w:pPr>
        <w:pStyle w:val="Bezmezer"/>
        <w:rPr>
          <w:rStyle w:val="Siln"/>
        </w:rPr>
      </w:pPr>
      <w:r w:rsidRPr="00B0245B">
        <w:rPr>
          <w:rStyle w:val="Siln"/>
          <w:b w:val="0"/>
          <w:bCs w:val="0"/>
        </w:rPr>
        <w:t>(dále „</w:t>
      </w:r>
      <w:r w:rsidR="006D6484" w:rsidRPr="00B0245B">
        <w:rPr>
          <w:rStyle w:val="Siln"/>
        </w:rPr>
        <w:t>Příkazník</w:t>
      </w:r>
      <w:r w:rsidRPr="00B0245B">
        <w:rPr>
          <w:rStyle w:val="Siln"/>
          <w:b w:val="0"/>
          <w:bCs w:val="0"/>
        </w:rPr>
        <w:t>“)</w:t>
      </w:r>
    </w:p>
    <w:p w14:paraId="5FB5CC4D" w14:textId="77777777" w:rsidR="00AF5895" w:rsidRDefault="00AF5895" w:rsidP="008036A8">
      <w:pPr>
        <w:pStyle w:val="Bezmezer"/>
      </w:pPr>
    </w:p>
    <w:p w14:paraId="36C55651" w14:textId="2B73538B" w:rsidR="008036A8" w:rsidRPr="00641015" w:rsidRDefault="008036A8" w:rsidP="008036A8">
      <w:pPr>
        <w:pStyle w:val="Bezmezer"/>
      </w:pPr>
      <w:r>
        <w:t>(společně dále</w:t>
      </w:r>
      <w:r w:rsidR="00C36DDD">
        <w:t xml:space="preserve"> též</w:t>
      </w:r>
      <w:r>
        <w:t xml:space="preserve"> jen </w:t>
      </w:r>
      <w:r w:rsidRPr="008036A8">
        <w:rPr>
          <w:rStyle w:val="Siln"/>
        </w:rPr>
        <w:t>„Smluvní strany</w:t>
      </w:r>
      <w:r w:rsidRPr="00650ADF">
        <w:rPr>
          <w:rStyle w:val="Siln"/>
          <w:b w:val="0"/>
          <w:bCs w:val="0"/>
        </w:rPr>
        <w:t>“</w:t>
      </w:r>
      <w:r w:rsidR="00650ADF" w:rsidRPr="00650ADF">
        <w:rPr>
          <w:rStyle w:val="Siln"/>
          <w:b w:val="0"/>
          <w:bCs w:val="0"/>
        </w:rPr>
        <w:t xml:space="preserve"> nebo jednotlivě „</w:t>
      </w:r>
      <w:r w:rsidR="00641015">
        <w:rPr>
          <w:rStyle w:val="Siln"/>
        </w:rPr>
        <w:t>Smluvní strana</w:t>
      </w:r>
      <w:r w:rsidR="00641015">
        <w:rPr>
          <w:rStyle w:val="Siln"/>
          <w:b w:val="0"/>
          <w:bCs w:val="0"/>
        </w:rPr>
        <w:t>“)</w:t>
      </w:r>
    </w:p>
    <w:p w14:paraId="4B8D44C8" w14:textId="77777777" w:rsidR="008036A8" w:rsidRDefault="008036A8" w:rsidP="008036A8">
      <w:pPr>
        <w:pStyle w:val="Bezmezer"/>
      </w:pPr>
    </w:p>
    <w:p w14:paraId="7E85938F" w14:textId="65A3BABB" w:rsidR="00704B43" w:rsidRDefault="008036A8">
      <w:pPr>
        <w:numPr>
          <w:ilvl w:val="0"/>
          <w:numId w:val="32"/>
        </w:numPr>
        <w:spacing w:after="120" w:line="240" w:lineRule="auto"/>
        <w:ind w:left="426"/>
        <w:jc w:val="both"/>
        <w:rPr>
          <w:rFonts w:ascii="Arial" w:eastAsia="Times New Roman" w:hAnsi="Arial" w:cs="Arial"/>
          <w:color w:val="000000"/>
          <w:szCs w:val="20"/>
        </w:rPr>
      </w:pPr>
      <w:r w:rsidRPr="00B0245B">
        <w:rPr>
          <w:rFonts w:ascii="Arial" w:eastAsia="Times New Roman" w:hAnsi="Arial" w:cs="Arial"/>
          <w:color w:val="000000"/>
          <w:szCs w:val="20"/>
        </w:rPr>
        <w:t>uzavírají níže uvedeného dne, měsíce</w:t>
      </w:r>
      <w:r w:rsidR="00B63506" w:rsidRPr="00B0245B">
        <w:rPr>
          <w:rFonts w:ascii="Arial" w:eastAsia="Times New Roman" w:hAnsi="Arial" w:cs="Arial"/>
          <w:color w:val="000000"/>
          <w:szCs w:val="20"/>
        </w:rPr>
        <w:t xml:space="preserve"> a </w:t>
      </w:r>
      <w:r w:rsidRPr="00B0245B">
        <w:rPr>
          <w:rFonts w:ascii="Arial" w:eastAsia="Times New Roman" w:hAnsi="Arial" w:cs="Arial"/>
          <w:color w:val="000000"/>
          <w:szCs w:val="20"/>
        </w:rPr>
        <w:t>roku</w:t>
      </w:r>
      <w:r w:rsidR="002F28AB" w:rsidRPr="00B0245B">
        <w:rPr>
          <w:rFonts w:ascii="Arial" w:eastAsia="Times New Roman" w:hAnsi="Arial" w:cs="Arial"/>
          <w:color w:val="000000"/>
          <w:szCs w:val="20"/>
        </w:rPr>
        <w:t xml:space="preserve"> v souladu s ustanovením § </w:t>
      </w:r>
      <w:r w:rsidR="00675A84" w:rsidRPr="00B0245B">
        <w:rPr>
          <w:rFonts w:ascii="Arial" w:eastAsia="Times New Roman" w:hAnsi="Arial" w:cs="Arial"/>
          <w:color w:val="000000"/>
          <w:szCs w:val="20"/>
        </w:rPr>
        <w:t>2430</w:t>
      </w:r>
      <w:r w:rsidR="002F28AB" w:rsidRPr="00B0245B">
        <w:rPr>
          <w:rFonts w:ascii="Arial" w:eastAsia="Times New Roman" w:hAnsi="Arial" w:cs="Arial"/>
          <w:color w:val="000000"/>
          <w:szCs w:val="20"/>
        </w:rPr>
        <w:t xml:space="preserve"> a násl. zákona č.</w:t>
      </w:r>
      <w:r w:rsidR="00924F4F" w:rsidRPr="00B0245B">
        <w:rPr>
          <w:rFonts w:ascii="Arial" w:eastAsia="Times New Roman" w:hAnsi="Arial" w:cs="Arial"/>
          <w:color w:val="000000"/>
          <w:szCs w:val="20"/>
        </w:rPr>
        <w:t> </w:t>
      </w:r>
      <w:r w:rsidR="002F28AB" w:rsidRPr="00B0245B">
        <w:rPr>
          <w:rFonts w:ascii="Arial" w:eastAsia="Times New Roman" w:hAnsi="Arial" w:cs="Arial"/>
          <w:color w:val="000000"/>
          <w:szCs w:val="20"/>
        </w:rPr>
        <w:t>89/2012 Sb., občanský zákoník ve znění pozdějších předpisů</w:t>
      </w:r>
      <w:r w:rsidR="00924F4F" w:rsidRPr="00B0245B">
        <w:rPr>
          <w:rFonts w:ascii="Arial" w:eastAsia="Times New Roman" w:hAnsi="Arial" w:cs="Arial"/>
          <w:color w:val="000000"/>
          <w:szCs w:val="20"/>
        </w:rPr>
        <w:t>, (dále jen „Občanský zákoník“)</w:t>
      </w:r>
      <w:r w:rsidRPr="00B0245B">
        <w:rPr>
          <w:rFonts w:ascii="Arial" w:eastAsia="Times New Roman" w:hAnsi="Arial" w:cs="Arial"/>
          <w:color w:val="000000"/>
          <w:szCs w:val="20"/>
        </w:rPr>
        <w:t xml:space="preserve"> tuto </w:t>
      </w:r>
      <w:r w:rsidR="009B073E" w:rsidRPr="00B0245B">
        <w:rPr>
          <w:rFonts w:ascii="Arial" w:eastAsia="Times New Roman" w:hAnsi="Arial" w:cs="Arial"/>
          <w:color w:val="000000"/>
          <w:szCs w:val="20"/>
        </w:rPr>
        <w:t xml:space="preserve">příkazní </w:t>
      </w:r>
      <w:r w:rsidR="0010033D" w:rsidRPr="00B0245B">
        <w:rPr>
          <w:rFonts w:ascii="Arial" w:eastAsia="Times New Roman" w:hAnsi="Arial" w:cs="Arial"/>
          <w:color w:val="000000"/>
          <w:szCs w:val="20"/>
        </w:rPr>
        <w:t>smlouvu</w:t>
      </w:r>
      <w:r w:rsidR="00611616" w:rsidRPr="00B0245B">
        <w:rPr>
          <w:rFonts w:ascii="Arial" w:eastAsia="Times New Roman" w:hAnsi="Arial" w:cs="Arial"/>
          <w:color w:val="000000"/>
          <w:szCs w:val="20"/>
        </w:rPr>
        <w:t xml:space="preserve"> </w:t>
      </w:r>
      <w:r w:rsidR="009B073E" w:rsidRPr="00B0245B">
        <w:rPr>
          <w:rFonts w:ascii="Arial" w:eastAsia="Times New Roman" w:hAnsi="Arial" w:cs="Arial"/>
          <w:color w:val="000000"/>
          <w:szCs w:val="20"/>
        </w:rPr>
        <w:t>na poskytování služeb projektového řízení</w:t>
      </w:r>
      <w:r w:rsidR="00E45908" w:rsidRPr="00B0245B">
        <w:rPr>
          <w:rFonts w:ascii="Arial" w:eastAsia="Times New Roman" w:hAnsi="Arial" w:cs="Arial"/>
          <w:color w:val="000000"/>
          <w:szCs w:val="20"/>
        </w:rPr>
        <w:t xml:space="preserve"> </w:t>
      </w:r>
      <w:r w:rsidR="001B0758">
        <w:rPr>
          <w:rFonts w:ascii="Arial" w:eastAsia="Times New Roman" w:hAnsi="Arial" w:cs="Arial"/>
          <w:color w:val="000000"/>
          <w:szCs w:val="20"/>
        </w:rPr>
        <w:t>na projekt</w:t>
      </w:r>
      <w:r w:rsidR="00417531">
        <w:rPr>
          <w:rFonts w:ascii="Arial" w:eastAsia="Times New Roman" w:hAnsi="Arial" w:cs="Arial"/>
          <w:color w:val="000000"/>
          <w:szCs w:val="20"/>
        </w:rPr>
        <w:t>ech</w:t>
      </w:r>
      <w:r w:rsidR="001B0758">
        <w:rPr>
          <w:rFonts w:ascii="Arial" w:eastAsia="Times New Roman" w:hAnsi="Arial" w:cs="Arial"/>
          <w:color w:val="000000"/>
          <w:szCs w:val="20"/>
        </w:rPr>
        <w:t xml:space="preserve"> znám</w:t>
      </w:r>
      <w:r w:rsidR="00417531">
        <w:rPr>
          <w:rFonts w:ascii="Arial" w:eastAsia="Times New Roman" w:hAnsi="Arial" w:cs="Arial"/>
          <w:color w:val="000000"/>
          <w:szCs w:val="20"/>
        </w:rPr>
        <w:t>ých</w:t>
      </w:r>
      <w:r w:rsidR="001B0758">
        <w:rPr>
          <w:rFonts w:ascii="Arial" w:eastAsia="Times New Roman" w:hAnsi="Arial" w:cs="Arial"/>
          <w:color w:val="000000"/>
          <w:szCs w:val="20"/>
        </w:rPr>
        <w:t xml:space="preserve"> jako </w:t>
      </w:r>
      <w:r w:rsidR="001B0758" w:rsidRPr="00B0245B">
        <w:rPr>
          <w:rFonts w:ascii="Arial" w:eastAsia="Times New Roman" w:hAnsi="Arial" w:cs="Arial"/>
          <w:b/>
          <w:bCs/>
          <w:color w:val="000000"/>
          <w:szCs w:val="20"/>
        </w:rPr>
        <w:t>„Rekonstrukce Desfourského paláce“</w:t>
      </w:r>
      <w:r w:rsidR="001B0758">
        <w:rPr>
          <w:rFonts w:ascii="Arial" w:eastAsia="Times New Roman" w:hAnsi="Arial" w:cs="Arial"/>
          <w:color w:val="000000"/>
          <w:szCs w:val="20"/>
        </w:rPr>
        <w:t xml:space="preserve"> </w:t>
      </w:r>
      <w:r w:rsidR="00417531">
        <w:rPr>
          <w:rFonts w:ascii="Arial" w:eastAsia="Times New Roman" w:hAnsi="Arial" w:cs="Arial"/>
          <w:color w:val="000000"/>
          <w:szCs w:val="20"/>
        </w:rPr>
        <w:t xml:space="preserve">a </w:t>
      </w:r>
      <w:r w:rsidR="00417531" w:rsidRPr="00B0245B">
        <w:rPr>
          <w:rFonts w:ascii="Arial" w:eastAsia="Times New Roman" w:hAnsi="Arial" w:cs="Arial"/>
          <w:b/>
          <w:bCs/>
          <w:color w:val="000000"/>
          <w:szCs w:val="20"/>
        </w:rPr>
        <w:t>„</w:t>
      </w:r>
      <w:r w:rsidR="00417531">
        <w:rPr>
          <w:rFonts w:ascii="Arial" w:eastAsia="Times New Roman" w:hAnsi="Arial" w:cs="Arial"/>
          <w:b/>
          <w:bCs/>
          <w:color w:val="000000"/>
          <w:szCs w:val="20"/>
        </w:rPr>
        <w:t>R</w:t>
      </w:r>
      <w:r w:rsidR="00417531" w:rsidRPr="00B0245B">
        <w:rPr>
          <w:rFonts w:ascii="Arial" w:eastAsia="Times New Roman" w:hAnsi="Arial" w:cs="Arial"/>
          <w:b/>
          <w:bCs/>
          <w:color w:val="000000"/>
          <w:szCs w:val="20"/>
        </w:rPr>
        <w:t xml:space="preserve">evitalizace prostoru před </w:t>
      </w:r>
      <w:r w:rsidR="00A473ED">
        <w:rPr>
          <w:rFonts w:ascii="Arial" w:eastAsia="Times New Roman" w:hAnsi="Arial" w:cs="Arial"/>
          <w:b/>
          <w:bCs/>
          <w:color w:val="000000"/>
          <w:szCs w:val="20"/>
        </w:rPr>
        <w:t>budovou</w:t>
      </w:r>
      <w:r w:rsidR="000C6B7C">
        <w:rPr>
          <w:rFonts w:ascii="Arial" w:eastAsia="Times New Roman" w:hAnsi="Arial" w:cs="Arial"/>
          <w:b/>
          <w:bCs/>
          <w:color w:val="000000"/>
          <w:szCs w:val="20"/>
        </w:rPr>
        <w:t xml:space="preserve"> Muzea Hlavního města Prahy </w:t>
      </w:r>
      <w:r w:rsidR="00417531" w:rsidRPr="00B0245B">
        <w:rPr>
          <w:rFonts w:ascii="Arial" w:eastAsia="Times New Roman" w:hAnsi="Arial" w:cs="Arial"/>
          <w:b/>
          <w:bCs/>
          <w:color w:val="000000"/>
          <w:szCs w:val="20"/>
        </w:rPr>
        <w:t>na Florenci“</w:t>
      </w:r>
      <w:r w:rsidR="00417531">
        <w:rPr>
          <w:rFonts w:ascii="Arial" w:eastAsia="Times New Roman" w:hAnsi="Arial" w:cs="Arial"/>
          <w:color w:val="000000"/>
          <w:szCs w:val="20"/>
        </w:rPr>
        <w:t xml:space="preserve"> </w:t>
      </w:r>
      <w:r w:rsidRPr="00B0245B">
        <w:rPr>
          <w:rFonts w:ascii="Arial" w:eastAsia="Times New Roman" w:hAnsi="Arial" w:cs="Arial"/>
          <w:color w:val="000000"/>
          <w:szCs w:val="20"/>
        </w:rPr>
        <w:t>(dále jen „Smlouva“)</w:t>
      </w:r>
      <w:r w:rsidR="00B05095" w:rsidRPr="00B0245B">
        <w:rPr>
          <w:rFonts w:ascii="Arial" w:eastAsia="Times New Roman" w:hAnsi="Arial" w:cs="Arial"/>
          <w:color w:val="000000"/>
          <w:szCs w:val="20"/>
        </w:rPr>
        <w:t>:</w:t>
      </w:r>
    </w:p>
    <w:p w14:paraId="64F49F93" w14:textId="3BF1333E" w:rsidR="00107ACD" w:rsidRDefault="00107ACD" w:rsidP="00B0245B">
      <w:pPr>
        <w:spacing w:after="120" w:line="240" w:lineRule="auto"/>
        <w:ind w:left="426"/>
        <w:jc w:val="both"/>
        <w:rPr>
          <w:rFonts w:ascii="Arial" w:eastAsia="Times New Roman" w:hAnsi="Arial" w:cs="Arial"/>
          <w:color w:val="000000"/>
          <w:szCs w:val="20"/>
        </w:rPr>
      </w:pPr>
    </w:p>
    <w:p w14:paraId="55C4C361" w14:textId="662CDE1B" w:rsidR="0094760C" w:rsidRDefault="008D5839" w:rsidP="00704B43">
      <w:pPr>
        <w:spacing w:line="276" w:lineRule="auto"/>
        <w:jc w:val="center"/>
        <w:rPr>
          <w:b/>
          <w:bCs/>
        </w:rPr>
      </w:pPr>
      <w:r>
        <w:rPr>
          <w:rFonts w:ascii="Arial" w:eastAsia="Times New Roman" w:hAnsi="Arial" w:cs="Arial"/>
          <w:color w:val="000000"/>
          <w:szCs w:val="20"/>
        </w:rPr>
        <w:lastRenderedPageBreak/>
        <w:t xml:space="preserve">tato příkazní smlouva se uzavírá na </w:t>
      </w:r>
      <w:r w:rsidR="001129DC">
        <w:rPr>
          <w:rFonts w:ascii="Arial" w:eastAsia="Times New Roman" w:hAnsi="Arial" w:cs="Arial"/>
          <w:color w:val="000000"/>
          <w:szCs w:val="20"/>
        </w:rPr>
        <w:t xml:space="preserve">služby v rozsahu </w:t>
      </w:r>
      <w:r>
        <w:rPr>
          <w:rFonts w:ascii="Arial" w:eastAsia="Times New Roman" w:hAnsi="Arial" w:cs="Arial"/>
          <w:color w:val="000000"/>
          <w:szCs w:val="20"/>
        </w:rPr>
        <w:t>první etap</w:t>
      </w:r>
      <w:r w:rsidR="00EF3929">
        <w:rPr>
          <w:rFonts w:ascii="Arial" w:eastAsia="Times New Roman" w:hAnsi="Arial" w:cs="Arial"/>
          <w:color w:val="000000"/>
          <w:szCs w:val="20"/>
        </w:rPr>
        <w:t>y</w:t>
      </w:r>
      <w:r>
        <w:rPr>
          <w:rFonts w:ascii="Arial" w:eastAsia="Times New Roman" w:hAnsi="Arial" w:cs="Arial"/>
          <w:color w:val="000000"/>
          <w:szCs w:val="20"/>
        </w:rPr>
        <w:t xml:space="preserve"> </w:t>
      </w:r>
      <w:r w:rsidR="003D1F57">
        <w:rPr>
          <w:rFonts w:ascii="Arial" w:eastAsia="Times New Roman" w:hAnsi="Arial" w:cs="Arial"/>
          <w:color w:val="000000"/>
          <w:szCs w:val="20"/>
        </w:rPr>
        <w:t>projektového řízení</w:t>
      </w:r>
      <w:r w:rsidR="001B0A6D">
        <w:rPr>
          <w:rFonts w:ascii="Arial" w:eastAsia="Times New Roman" w:hAnsi="Arial" w:cs="Arial"/>
          <w:color w:val="000000"/>
          <w:szCs w:val="20"/>
        </w:rPr>
        <w:t>, projektů definovaných odst.1.</w:t>
      </w:r>
      <w:r w:rsidR="003D1F57">
        <w:rPr>
          <w:rFonts w:ascii="Arial" w:eastAsia="Times New Roman" w:hAnsi="Arial" w:cs="Arial"/>
          <w:color w:val="000000"/>
          <w:szCs w:val="20"/>
        </w:rPr>
        <w:t xml:space="preserve"> v rozsahu </w:t>
      </w:r>
      <w:r w:rsidR="00EF3929">
        <w:rPr>
          <w:rFonts w:ascii="Arial" w:eastAsia="Times New Roman" w:hAnsi="Arial" w:cs="Arial"/>
          <w:color w:val="000000"/>
          <w:szCs w:val="20"/>
        </w:rPr>
        <w:t>„P</w:t>
      </w:r>
      <w:r w:rsidR="00B15898">
        <w:rPr>
          <w:rFonts w:ascii="Arial" w:eastAsia="Times New Roman" w:hAnsi="Arial" w:cs="Arial"/>
          <w:color w:val="000000"/>
          <w:szCs w:val="20"/>
        </w:rPr>
        <w:t>očáteční fáze projektu</w:t>
      </w:r>
      <w:r w:rsidR="00EF3929">
        <w:rPr>
          <w:rFonts w:ascii="Arial" w:eastAsia="Times New Roman" w:hAnsi="Arial" w:cs="Arial"/>
          <w:color w:val="000000"/>
          <w:szCs w:val="20"/>
        </w:rPr>
        <w:t>“</w:t>
      </w:r>
      <w:r w:rsidR="004B326D">
        <w:rPr>
          <w:rFonts w:ascii="Arial" w:eastAsia="Times New Roman" w:hAnsi="Arial" w:cs="Arial"/>
          <w:color w:val="000000"/>
          <w:szCs w:val="20"/>
        </w:rPr>
        <w:t xml:space="preserve">, </w:t>
      </w:r>
      <w:r w:rsidR="000B157B">
        <w:rPr>
          <w:rFonts w:ascii="Arial" w:eastAsia="Times New Roman" w:hAnsi="Arial" w:cs="Arial"/>
          <w:color w:val="000000"/>
          <w:szCs w:val="20"/>
        </w:rPr>
        <w:t>viz. příloha č. 1, Příkazní smlouvy</w:t>
      </w:r>
      <w:r w:rsidR="00534751">
        <w:rPr>
          <w:rFonts w:ascii="Arial" w:eastAsia="Times New Roman" w:hAnsi="Arial" w:cs="Arial"/>
          <w:color w:val="000000"/>
          <w:szCs w:val="20"/>
        </w:rPr>
        <w:t>.</w:t>
      </w:r>
    </w:p>
    <w:p w14:paraId="744458CB" w14:textId="77777777" w:rsidR="001D6C46" w:rsidRPr="001D6C46" w:rsidRDefault="001D6C46" w:rsidP="001D6C46">
      <w:pPr>
        <w:pStyle w:val="Bezmezer"/>
        <w:spacing w:after="120"/>
        <w:jc w:val="center"/>
        <w:rPr>
          <w:rFonts w:ascii="Arial" w:hAnsi="Arial" w:cs="Arial"/>
          <w:b/>
          <w:bCs/>
          <w:szCs w:val="20"/>
        </w:rPr>
      </w:pPr>
      <w:r w:rsidRPr="001D6C46">
        <w:rPr>
          <w:rFonts w:ascii="Arial" w:hAnsi="Arial" w:cs="Arial"/>
          <w:b/>
          <w:bCs/>
          <w:szCs w:val="20"/>
        </w:rPr>
        <w:t xml:space="preserve">Preambule </w:t>
      </w:r>
    </w:p>
    <w:p w14:paraId="7D0F5B1A" w14:textId="77777777" w:rsidR="001D6C46" w:rsidRPr="001D6C46" w:rsidRDefault="001D6C46" w:rsidP="001D6C46">
      <w:pPr>
        <w:pStyle w:val="Bezmezer"/>
        <w:numPr>
          <w:ilvl w:val="0"/>
          <w:numId w:val="36"/>
        </w:numPr>
        <w:spacing w:before="240" w:after="120" w:line="240" w:lineRule="auto"/>
        <w:jc w:val="both"/>
        <w:rPr>
          <w:rFonts w:ascii="Arial" w:hAnsi="Arial" w:cs="Arial"/>
          <w:szCs w:val="20"/>
        </w:rPr>
      </w:pPr>
      <w:r w:rsidRPr="001D6C46">
        <w:rPr>
          <w:rFonts w:ascii="Arial" w:hAnsi="Arial" w:cs="Arial"/>
          <w:szCs w:val="20"/>
        </w:rPr>
        <w:t>Příkazce prohlašuje, že je v souladu se zřizovací listinou příspěvkové organizace Muzea hlavního města Prahy vydané Radou hlavního města Prahy a právními předpisy platnými a účinnými na území České republiky, zejm. zákonem č. 250/2000 Sb. o rozpočtových pravidlech územních rozpočtů, zákonem č. 131/2000 Sb., o hlavním městě Praze oprávněn tuto Smlouvu uzavřít.</w:t>
      </w:r>
    </w:p>
    <w:p w14:paraId="51270249" w14:textId="77777777" w:rsidR="001D6C46" w:rsidRPr="001D6C46" w:rsidRDefault="001D6C46" w:rsidP="001D6C46">
      <w:pPr>
        <w:pStyle w:val="Bezmezer"/>
        <w:numPr>
          <w:ilvl w:val="0"/>
          <w:numId w:val="36"/>
        </w:numPr>
        <w:spacing w:before="240" w:after="120" w:line="240" w:lineRule="auto"/>
        <w:jc w:val="both"/>
        <w:rPr>
          <w:rFonts w:ascii="Arial" w:hAnsi="Arial" w:cs="Arial"/>
          <w:szCs w:val="20"/>
        </w:rPr>
      </w:pPr>
      <w:r w:rsidRPr="001D6C46">
        <w:rPr>
          <w:rFonts w:ascii="Arial" w:hAnsi="Arial" w:cs="Arial"/>
          <w:szCs w:val="20"/>
        </w:rPr>
        <w:t xml:space="preserve">Příkazník prohlašuje, že: </w:t>
      </w:r>
    </w:p>
    <w:p w14:paraId="608F7E83" w14:textId="77777777" w:rsidR="001D6C46" w:rsidRPr="001D6C46" w:rsidRDefault="001D6C46" w:rsidP="001D6C46">
      <w:pPr>
        <w:pStyle w:val="Bezmezer"/>
        <w:numPr>
          <w:ilvl w:val="0"/>
          <w:numId w:val="37"/>
        </w:numPr>
        <w:spacing w:before="240" w:after="120" w:line="240" w:lineRule="auto"/>
        <w:jc w:val="both"/>
        <w:rPr>
          <w:rFonts w:ascii="Arial" w:hAnsi="Arial" w:cs="Arial"/>
          <w:szCs w:val="20"/>
        </w:rPr>
      </w:pPr>
      <w:r w:rsidRPr="001D6C46">
        <w:rPr>
          <w:rFonts w:ascii="Arial" w:hAnsi="Arial" w:cs="Arial"/>
          <w:szCs w:val="20"/>
        </w:rPr>
        <w:t>disponuje veškerými potřebnými oprávněními pro realizaci příkazu, jak je specifikován v této Smlouvě,</w:t>
      </w:r>
    </w:p>
    <w:p w14:paraId="7BF5592E" w14:textId="77777777" w:rsidR="001D6C46" w:rsidRPr="001D6C46" w:rsidRDefault="001D6C46" w:rsidP="001D6C46">
      <w:pPr>
        <w:pStyle w:val="Bezmezer"/>
        <w:numPr>
          <w:ilvl w:val="0"/>
          <w:numId w:val="37"/>
        </w:numPr>
        <w:spacing w:before="240" w:after="120" w:line="240" w:lineRule="auto"/>
        <w:jc w:val="both"/>
        <w:rPr>
          <w:rFonts w:ascii="Arial" w:hAnsi="Arial" w:cs="Arial"/>
          <w:szCs w:val="20"/>
        </w:rPr>
      </w:pPr>
      <w:r w:rsidRPr="001D6C46">
        <w:rPr>
          <w:rFonts w:ascii="Arial" w:hAnsi="Arial" w:cs="Arial"/>
          <w:szCs w:val="20"/>
        </w:rPr>
        <w:t xml:space="preserve">je odbornou osobou s odpovídajícími zkušenostmi v oboru pro provedení příkazu, specifikovaného v této Smlouvě, způsobilou k zajištění předmětu plnění podle této Smlouvy a schopnou zvládnout veškeré odborné a technické nároky jeho provedení a jednat se znalostí a pečlivostí, která je s příkazem spojena, </w:t>
      </w:r>
    </w:p>
    <w:p w14:paraId="0E6B21A4" w14:textId="199EC5FA" w:rsidR="001D6C46" w:rsidRPr="001D6C46" w:rsidRDefault="001D6C46" w:rsidP="001D6C46">
      <w:pPr>
        <w:pStyle w:val="Bezmezer"/>
        <w:numPr>
          <w:ilvl w:val="0"/>
          <w:numId w:val="37"/>
        </w:numPr>
        <w:spacing w:before="240" w:after="120" w:line="240" w:lineRule="auto"/>
        <w:jc w:val="both"/>
        <w:rPr>
          <w:rFonts w:ascii="Arial" w:hAnsi="Arial" w:cs="Arial"/>
          <w:szCs w:val="20"/>
        </w:rPr>
      </w:pPr>
      <w:r w:rsidRPr="001D6C46">
        <w:rPr>
          <w:rFonts w:ascii="Arial" w:hAnsi="Arial" w:cs="Arial"/>
          <w:szCs w:val="20"/>
        </w:rPr>
        <w:t xml:space="preserve">disponuje potřebnými znalostmi a zařízením, jakož i dostatečnou vlastní kapacitou nutnou ke splnění závazků z této Smlouvy vyplývajících. </w:t>
      </w:r>
    </w:p>
    <w:p w14:paraId="3EF641A8" w14:textId="4682A0EF" w:rsidR="001D6C46" w:rsidRPr="008C5DD3" w:rsidRDefault="001D6C46" w:rsidP="008C5DD3">
      <w:pPr>
        <w:pStyle w:val="Bezmezer"/>
        <w:numPr>
          <w:ilvl w:val="0"/>
          <w:numId w:val="36"/>
        </w:numPr>
        <w:spacing w:before="240" w:after="120" w:line="240" w:lineRule="auto"/>
        <w:jc w:val="both"/>
        <w:rPr>
          <w:rFonts w:ascii="Arial" w:hAnsi="Arial" w:cs="Arial"/>
          <w:szCs w:val="20"/>
        </w:rPr>
      </w:pPr>
      <w:r w:rsidRPr="008C5DD3">
        <w:rPr>
          <w:rFonts w:ascii="Arial" w:hAnsi="Arial" w:cs="Arial"/>
          <w:szCs w:val="20"/>
        </w:rPr>
        <w:t xml:space="preserve">Tato Smlouva se uzavírá na základě rozhodnutí </w:t>
      </w:r>
      <w:r w:rsidR="006C0780" w:rsidRPr="008C5DD3">
        <w:rPr>
          <w:rFonts w:ascii="Arial" w:hAnsi="Arial" w:cs="Arial"/>
          <w:szCs w:val="20"/>
        </w:rPr>
        <w:t>Příkazce</w:t>
      </w:r>
      <w:r w:rsidRPr="008C5DD3">
        <w:rPr>
          <w:rFonts w:ascii="Arial" w:hAnsi="Arial" w:cs="Arial"/>
          <w:szCs w:val="20"/>
        </w:rPr>
        <w:t xml:space="preserve"> o schválení veřejné zakázky malého rozsahu na služby ve smyslu § 27 a § 31 zákona č. 134/2016 Sb., o zadávání veřejných zakázek, v platném znění, v řízení s názvem „</w:t>
      </w:r>
      <w:r w:rsidR="00A473ED" w:rsidRPr="008C5DD3">
        <w:rPr>
          <w:rFonts w:ascii="Arial" w:hAnsi="Arial" w:cs="Arial"/>
          <w:szCs w:val="20"/>
        </w:rPr>
        <w:t>Poskytování služeb projektového řízení na projektech známých jako „Rekonstrukce Desfourského paláce“ a „Revitalizace prostoru před budovou Muzea hlavního města Prahy na Florenci</w:t>
      </w:r>
      <w:r w:rsidRPr="008C5DD3">
        <w:rPr>
          <w:rFonts w:ascii="Arial" w:hAnsi="Arial" w:cs="Arial"/>
          <w:szCs w:val="20"/>
        </w:rPr>
        <w:t xml:space="preserve">“, zadané </w:t>
      </w:r>
      <w:r w:rsidR="00825C98" w:rsidRPr="008C5DD3">
        <w:rPr>
          <w:rFonts w:ascii="Arial" w:hAnsi="Arial" w:cs="Arial"/>
          <w:szCs w:val="20"/>
        </w:rPr>
        <w:t>poptávkovým řízením Muzeem hlavního města Prahy</w:t>
      </w:r>
      <w:r w:rsidRPr="008C5DD3">
        <w:rPr>
          <w:rFonts w:ascii="Arial" w:hAnsi="Arial" w:cs="Arial"/>
          <w:szCs w:val="20"/>
        </w:rPr>
        <w:t xml:space="preserve"> evidované </w:t>
      </w:r>
      <w:r w:rsidR="00917385" w:rsidRPr="008C5DD3">
        <w:rPr>
          <w:rFonts w:ascii="Arial" w:hAnsi="Arial" w:cs="Arial"/>
          <w:szCs w:val="20"/>
        </w:rPr>
        <w:t>Příkazcem</w:t>
      </w:r>
      <w:r w:rsidRPr="008C5DD3">
        <w:rPr>
          <w:rFonts w:ascii="Arial" w:hAnsi="Arial" w:cs="Arial"/>
          <w:szCs w:val="20"/>
        </w:rPr>
        <w:t xml:space="preserve"> pod č.</w:t>
      </w:r>
      <w:r w:rsidR="00825C98" w:rsidRPr="008C5DD3">
        <w:rPr>
          <w:rFonts w:ascii="Arial" w:hAnsi="Arial" w:cs="Arial"/>
          <w:szCs w:val="20"/>
        </w:rPr>
        <w:t xml:space="preserve"> VZ</w:t>
      </w:r>
      <w:r w:rsidRPr="008C5DD3">
        <w:rPr>
          <w:rFonts w:ascii="Arial" w:hAnsi="Arial" w:cs="Arial"/>
          <w:szCs w:val="20"/>
        </w:rPr>
        <w:t> </w:t>
      </w:r>
      <w:r w:rsidR="00A473ED" w:rsidRPr="008C5DD3">
        <w:rPr>
          <w:rFonts w:ascii="Arial" w:hAnsi="Arial" w:cs="Arial"/>
          <w:szCs w:val="20"/>
        </w:rPr>
        <w:t>16/2025</w:t>
      </w:r>
      <w:r w:rsidRPr="008C5DD3">
        <w:rPr>
          <w:rFonts w:ascii="Arial" w:hAnsi="Arial" w:cs="Arial"/>
          <w:szCs w:val="20"/>
        </w:rPr>
        <w:t xml:space="preserve"> ze dne</w:t>
      </w:r>
      <w:r w:rsidR="00A473ED" w:rsidRPr="008C5DD3">
        <w:rPr>
          <w:rFonts w:ascii="Arial" w:hAnsi="Arial" w:cs="Arial"/>
          <w:szCs w:val="20"/>
        </w:rPr>
        <w:t xml:space="preserve"> 7. 4. 2025.</w:t>
      </w:r>
    </w:p>
    <w:p w14:paraId="0841A2E6" w14:textId="77777777" w:rsidR="001D6C46" w:rsidRPr="001D6C46" w:rsidRDefault="001D6C46" w:rsidP="001D6C4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</w:rPr>
      </w:pPr>
    </w:p>
    <w:p w14:paraId="5913155D" w14:textId="48B04D35" w:rsidR="001D6C46" w:rsidRPr="001D6C46" w:rsidRDefault="001D6C46" w:rsidP="001D6C4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</w:rPr>
      </w:pPr>
      <w:r w:rsidRPr="001D6C46">
        <w:rPr>
          <w:rFonts w:ascii="Arial" w:eastAsia="Times New Roman" w:hAnsi="Arial" w:cs="Arial"/>
          <w:b/>
          <w:bCs/>
          <w:color w:val="000000"/>
          <w:szCs w:val="20"/>
        </w:rPr>
        <w:t xml:space="preserve">Článek I. Předmět </w:t>
      </w:r>
      <w:r w:rsidR="00240868">
        <w:rPr>
          <w:rFonts w:ascii="Arial" w:eastAsia="Times New Roman" w:hAnsi="Arial" w:cs="Arial"/>
          <w:b/>
          <w:bCs/>
          <w:color w:val="000000"/>
          <w:szCs w:val="20"/>
        </w:rPr>
        <w:t>S</w:t>
      </w:r>
      <w:r w:rsidRPr="001D6C46">
        <w:rPr>
          <w:rFonts w:ascii="Arial" w:eastAsia="Times New Roman" w:hAnsi="Arial" w:cs="Arial"/>
          <w:b/>
          <w:bCs/>
          <w:color w:val="000000"/>
          <w:szCs w:val="20"/>
        </w:rPr>
        <w:t>mlouvy</w:t>
      </w:r>
    </w:p>
    <w:p w14:paraId="4C277962" w14:textId="0577CBD5" w:rsidR="001D6C46" w:rsidRPr="001D6C46" w:rsidRDefault="001D6C46" w:rsidP="001D6C46">
      <w:pPr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 xml:space="preserve">Příkazce tímto pověřuje Příkazníka k provedení následující </w:t>
      </w:r>
      <w:r w:rsidRPr="00B0245B">
        <w:rPr>
          <w:rFonts w:ascii="Arial" w:eastAsia="Times New Roman" w:hAnsi="Arial" w:cs="Arial"/>
          <w:color w:val="000000"/>
          <w:szCs w:val="20"/>
        </w:rPr>
        <w:t xml:space="preserve">činnost/i: </w:t>
      </w:r>
      <w:r w:rsidR="001D595C" w:rsidRPr="00B0245B">
        <w:rPr>
          <w:rFonts w:ascii="Arial" w:eastAsia="Times New Roman" w:hAnsi="Arial" w:cs="Arial"/>
          <w:color w:val="000000"/>
          <w:szCs w:val="20"/>
        </w:rPr>
        <w:t>definované přílohou č. 1 Smlouvy</w:t>
      </w:r>
      <w:r w:rsidRPr="00B0245B">
        <w:rPr>
          <w:rFonts w:ascii="Arial" w:eastAsia="Times New Roman" w:hAnsi="Arial" w:cs="Arial"/>
          <w:color w:val="000000"/>
          <w:szCs w:val="20"/>
        </w:rPr>
        <w:t xml:space="preserve"> (dále jen „</w:t>
      </w:r>
      <w:r w:rsidRPr="00B0245B">
        <w:rPr>
          <w:rFonts w:ascii="Arial" w:eastAsia="Times New Roman" w:hAnsi="Arial" w:cs="Arial"/>
          <w:b/>
          <w:bCs/>
          <w:color w:val="000000"/>
          <w:szCs w:val="20"/>
        </w:rPr>
        <w:t>Činnost</w:t>
      </w:r>
      <w:r w:rsidRPr="00B0245B">
        <w:rPr>
          <w:rFonts w:ascii="Arial" w:eastAsia="Times New Roman" w:hAnsi="Arial" w:cs="Arial"/>
          <w:color w:val="000000"/>
          <w:szCs w:val="20"/>
        </w:rPr>
        <w:t>“).</w:t>
      </w:r>
    </w:p>
    <w:p w14:paraId="21689452" w14:textId="77777777" w:rsidR="001D6C46" w:rsidRPr="001D6C46" w:rsidRDefault="001D6C46" w:rsidP="001D6C46">
      <w:pPr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Příkazník se zavazuje tuto Činnost provést s odbornou pečlivostí a v souladu s pokyny Příkazce.</w:t>
      </w:r>
    </w:p>
    <w:p w14:paraId="09D908AC" w14:textId="77777777" w:rsidR="001D6C46" w:rsidRPr="001D6C46" w:rsidRDefault="001D6C46" w:rsidP="001D6C4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</w:rPr>
      </w:pPr>
    </w:p>
    <w:p w14:paraId="662E7703" w14:textId="222290E8" w:rsidR="001D6C46" w:rsidRPr="001D6C46" w:rsidRDefault="001D6C46" w:rsidP="001D6C4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</w:rPr>
      </w:pPr>
      <w:r w:rsidRPr="001D6C46">
        <w:rPr>
          <w:rFonts w:ascii="Arial" w:eastAsia="Times New Roman" w:hAnsi="Arial" w:cs="Arial"/>
          <w:b/>
          <w:bCs/>
          <w:color w:val="000000"/>
          <w:szCs w:val="20"/>
        </w:rPr>
        <w:t xml:space="preserve">Článek II. Doba trvání </w:t>
      </w:r>
      <w:r w:rsidR="00240868">
        <w:rPr>
          <w:rFonts w:ascii="Arial" w:eastAsia="Times New Roman" w:hAnsi="Arial" w:cs="Arial"/>
          <w:b/>
          <w:bCs/>
          <w:color w:val="000000"/>
          <w:szCs w:val="20"/>
        </w:rPr>
        <w:t>S</w:t>
      </w:r>
      <w:r w:rsidRPr="001D6C46">
        <w:rPr>
          <w:rFonts w:ascii="Arial" w:eastAsia="Times New Roman" w:hAnsi="Arial" w:cs="Arial"/>
          <w:b/>
          <w:bCs/>
          <w:color w:val="000000"/>
          <w:szCs w:val="20"/>
        </w:rPr>
        <w:t>mlouvy</w:t>
      </w:r>
    </w:p>
    <w:p w14:paraId="1F98A7B3" w14:textId="65FC55FB" w:rsidR="001D6C46" w:rsidRPr="001D6C46" w:rsidRDefault="001D6C46" w:rsidP="001D6C46">
      <w:pPr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 xml:space="preserve">Tato </w:t>
      </w:r>
      <w:r w:rsidRPr="00B0245B">
        <w:rPr>
          <w:rFonts w:ascii="Arial" w:eastAsia="Times New Roman" w:hAnsi="Arial" w:cs="Arial"/>
          <w:color w:val="000000"/>
          <w:szCs w:val="20"/>
        </w:rPr>
        <w:t xml:space="preserve">Smlouva se uzavírá na dobu určitou, a to od </w:t>
      </w:r>
      <w:r w:rsidR="00CA0403">
        <w:rPr>
          <w:rFonts w:ascii="Arial" w:eastAsia="Times New Roman" w:hAnsi="Arial" w:cs="Arial"/>
          <w:color w:val="000000"/>
          <w:szCs w:val="20"/>
        </w:rPr>
        <w:t xml:space="preserve">podpisu smlouvy </w:t>
      </w:r>
      <w:r w:rsidRPr="00B0245B">
        <w:rPr>
          <w:rFonts w:ascii="Arial" w:eastAsia="Times New Roman" w:hAnsi="Arial" w:cs="Arial"/>
          <w:color w:val="000000"/>
          <w:szCs w:val="20"/>
        </w:rPr>
        <w:t xml:space="preserve">do </w:t>
      </w:r>
      <w:r w:rsidR="00B0245B" w:rsidRPr="00B0245B">
        <w:rPr>
          <w:rFonts w:ascii="Arial" w:eastAsia="Times New Roman" w:hAnsi="Arial" w:cs="Arial"/>
          <w:color w:val="000000"/>
          <w:szCs w:val="20"/>
        </w:rPr>
        <w:t>31. 12. 2025.</w:t>
      </w:r>
    </w:p>
    <w:p w14:paraId="61A7EDA6" w14:textId="55915D2E" w:rsidR="00922848" w:rsidRPr="00B0245B" w:rsidRDefault="00922848" w:rsidP="001D6C46">
      <w:pPr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B0245B">
        <w:rPr>
          <w:rFonts w:ascii="Arial" w:eastAsia="Times New Roman" w:hAnsi="Arial" w:cs="Arial"/>
          <w:color w:val="000000"/>
          <w:szCs w:val="20"/>
        </w:rPr>
        <w:t xml:space="preserve">Příkazník může tuto </w:t>
      </w:r>
      <w:r w:rsidR="00AB0D53" w:rsidRPr="00B0245B">
        <w:rPr>
          <w:rFonts w:ascii="Arial" w:eastAsia="Times New Roman" w:hAnsi="Arial" w:cs="Arial"/>
          <w:color w:val="000000"/>
          <w:szCs w:val="20"/>
        </w:rPr>
        <w:t>S</w:t>
      </w:r>
      <w:r w:rsidRPr="00B0245B">
        <w:rPr>
          <w:rFonts w:ascii="Arial" w:eastAsia="Times New Roman" w:hAnsi="Arial" w:cs="Arial"/>
          <w:color w:val="000000"/>
          <w:szCs w:val="20"/>
        </w:rPr>
        <w:t>mlouv</w:t>
      </w:r>
      <w:r w:rsidR="00AB0D53" w:rsidRPr="00B0245B">
        <w:rPr>
          <w:rFonts w:ascii="Arial" w:eastAsia="Times New Roman" w:hAnsi="Arial" w:cs="Arial"/>
          <w:color w:val="000000"/>
          <w:szCs w:val="20"/>
        </w:rPr>
        <w:t>u</w:t>
      </w:r>
      <w:r w:rsidRPr="00B0245B">
        <w:rPr>
          <w:rFonts w:ascii="Arial" w:eastAsia="Times New Roman" w:hAnsi="Arial" w:cs="Arial"/>
          <w:color w:val="000000"/>
          <w:szCs w:val="20"/>
        </w:rPr>
        <w:t xml:space="preserve"> </w:t>
      </w:r>
      <w:r w:rsidR="00AB0D53" w:rsidRPr="00B0245B">
        <w:rPr>
          <w:rFonts w:ascii="Arial" w:eastAsia="Times New Roman" w:hAnsi="Arial" w:cs="Arial"/>
          <w:color w:val="000000"/>
          <w:szCs w:val="20"/>
        </w:rPr>
        <w:t>kdykoli vypovědět s </w:t>
      </w:r>
      <w:r w:rsidR="00A473ED" w:rsidRPr="00B0245B">
        <w:rPr>
          <w:rFonts w:ascii="Arial" w:eastAsia="Times New Roman" w:hAnsi="Arial" w:cs="Arial"/>
          <w:color w:val="000000"/>
          <w:szCs w:val="20"/>
        </w:rPr>
        <w:t>tím,</w:t>
      </w:r>
      <w:r w:rsidR="00AB0D53" w:rsidRPr="00B0245B">
        <w:rPr>
          <w:rFonts w:ascii="Arial" w:eastAsia="Times New Roman" w:hAnsi="Arial" w:cs="Arial"/>
          <w:color w:val="000000"/>
          <w:szCs w:val="20"/>
        </w:rPr>
        <w:t xml:space="preserve"> že bude vázán poskytováním služeb na dobu </w:t>
      </w:r>
      <w:r w:rsidR="00CB1D9E" w:rsidRPr="00B0245B">
        <w:rPr>
          <w:rFonts w:ascii="Arial" w:eastAsia="Times New Roman" w:hAnsi="Arial" w:cs="Arial"/>
          <w:color w:val="000000"/>
          <w:szCs w:val="20"/>
        </w:rPr>
        <w:t>3 měsíce od posledního dne měsíce</w:t>
      </w:r>
      <w:r w:rsidR="00E75F3B" w:rsidRPr="00B0245B">
        <w:rPr>
          <w:rFonts w:ascii="Arial" w:eastAsia="Times New Roman" w:hAnsi="Arial" w:cs="Arial"/>
          <w:color w:val="000000"/>
          <w:szCs w:val="20"/>
        </w:rPr>
        <w:t>,</w:t>
      </w:r>
      <w:r w:rsidR="00CB1D9E" w:rsidRPr="00B0245B">
        <w:rPr>
          <w:rFonts w:ascii="Arial" w:eastAsia="Times New Roman" w:hAnsi="Arial" w:cs="Arial"/>
          <w:color w:val="000000"/>
          <w:szCs w:val="20"/>
        </w:rPr>
        <w:t xml:space="preserve"> kdy byla </w:t>
      </w:r>
      <w:r w:rsidR="00AC51E2" w:rsidRPr="00B0245B">
        <w:rPr>
          <w:rFonts w:ascii="Arial" w:eastAsia="Times New Roman" w:hAnsi="Arial" w:cs="Arial"/>
          <w:color w:val="000000"/>
          <w:szCs w:val="20"/>
        </w:rPr>
        <w:t xml:space="preserve">výpověď doručena Příkazci, pokud nebude dohodnuto jinak. </w:t>
      </w:r>
    </w:p>
    <w:p w14:paraId="45E8A939" w14:textId="77777777" w:rsidR="001D6C46" w:rsidRPr="00B0245B" w:rsidRDefault="001D6C46" w:rsidP="001D6C4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</w:rPr>
      </w:pPr>
    </w:p>
    <w:p w14:paraId="09B0BE76" w14:textId="77777777" w:rsidR="001D6C46" w:rsidRPr="00B0245B" w:rsidRDefault="001D6C46" w:rsidP="001D6C4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</w:rPr>
      </w:pPr>
      <w:r w:rsidRPr="00B0245B">
        <w:rPr>
          <w:rFonts w:ascii="Arial" w:eastAsia="Times New Roman" w:hAnsi="Arial" w:cs="Arial"/>
          <w:b/>
          <w:bCs/>
          <w:color w:val="000000"/>
          <w:szCs w:val="20"/>
        </w:rPr>
        <w:lastRenderedPageBreak/>
        <w:t>Článek III. Odměna a úhrada nákladů</w:t>
      </w:r>
    </w:p>
    <w:p w14:paraId="5C8764AC" w14:textId="3EEE57A4" w:rsidR="001D6C46" w:rsidRPr="00B0245B" w:rsidRDefault="001D6C46" w:rsidP="00B0245B">
      <w:pPr>
        <w:numPr>
          <w:ilvl w:val="0"/>
          <w:numId w:val="39"/>
        </w:numPr>
        <w:spacing w:after="120" w:line="240" w:lineRule="auto"/>
        <w:jc w:val="both"/>
        <w:rPr>
          <w:rFonts w:ascii="Arial" w:eastAsia="Times New Roman" w:hAnsi="Arial" w:cs="Arial"/>
          <w:color w:val="000000"/>
          <w:szCs w:val="20"/>
        </w:rPr>
      </w:pPr>
      <w:r w:rsidRPr="00B0245B">
        <w:rPr>
          <w:rFonts w:ascii="Arial" w:eastAsia="Times New Roman" w:hAnsi="Arial" w:cs="Arial"/>
          <w:color w:val="000000"/>
          <w:szCs w:val="20"/>
        </w:rPr>
        <w:t xml:space="preserve">Příkazník má právo na odměnu ve výši </w:t>
      </w:r>
      <w:r w:rsidR="00392708" w:rsidRPr="00B0245B">
        <w:rPr>
          <w:rFonts w:ascii="Arial" w:eastAsia="Times New Roman" w:hAnsi="Arial" w:cs="Arial"/>
          <w:color w:val="000000"/>
          <w:szCs w:val="20"/>
        </w:rPr>
        <w:t>950</w:t>
      </w:r>
      <w:r w:rsidRPr="00B0245B">
        <w:rPr>
          <w:rFonts w:ascii="Arial" w:eastAsia="Times New Roman" w:hAnsi="Arial" w:cs="Arial"/>
          <w:color w:val="000000"/>
          <w:szCs w:val="20"/>
        </w:rPr>
        <w:t xml:space="preserve"> Kč za každou hodinu poskytované Činnosti. </w:t>
      </w:r>
    </w:p>
    <w:p w14:paraId="512DEFFA" w14:textId="728BA0F0" w:rsidR="001D6C46" w:rsidRPr="00B0245B" w:rsidRDefault="001D6C46" w:rsidP="00B0245B">
      <w:pPr>
        <w:numPr>
          <w:ilvl w:val="0"/>
          <w:numId w:val="39"/>
        </w:numPr>
        <w:spacing w:after="120" w:line="240" w:lineRule="auto"/>
        <w:ind w:left="426"/>
        <w:jc w:val="both"/>
        <w:rPr>
          <w:rFonts w:ascii="Arial" w:eastAsia="Times New Roman" w:hAnsi="Arial" w:cs="Arial"/>
          <w:color w:val="000000"/>
          <w:szCs w:val="20"/>
        </w:rPr>
      </w:pPr>
      <w:r w:rsidRPr="00B0245B">
        <w:rPr>
          <w:rFonts w:ascii="Arial" w:eastAsia="Times New Roman" w:hAnsi="Arial" w:cs="Arial"/>
          <w:color w:val="000000"/>
          <w:szCs w:val="20"/>
        </w:rPr>
        <w:t>Příkazce uhradí Příkazníkovi veškeré účelně vynaložené náklady vzniklé v souvislosti s</w:t>
      </w:r>
      <w:r w:rsidR="005A75C5" w:rsidRPr="00B0245B">
        <w:rPr>
          <w:rFonts w:ascii="Arial" w:eastAsia="Times New Roman" w:hAnsi="Arial" w:cs="Arial"/>
          <w:color w:val="000000"/>
          <w:szCs w:val="20"/>
        </w:rPr>
        <w:t> </w:t>
      </w:r>
      <w:r w:rsidRPr="00B0245B">
        <w:rPr>
          <w:rFonts w:ascii="Arial" w:eastAsia="Times New Roman" w:hAnsi="Arial" w:cs="Arial"/>
          <w:color w:val="000000"/>
          <w:szCs w:val="20"/>
        </w:rPr>
        <w:t>prováděním příkazu, a to na základě řádně doložených dokladů. Jakékoliv výdaje Příkazníka nad limit</w:t>
      </w:r>
      <w:r w:rsidR="002D73D1" w:rsidRPr="00B0245B">
        <w:rPr>
          <w:rFonts w:ascii="Arial" w:eastAsia="Times New Roman" w:hAnsi="Arial" w:cs="Arial"/>
          <w:color w:val="000000"/>
          <w:szCs w:val="20"/>
        </w:rPr>
        <w:t xml:space="preserve"> 2.000Kč</w:t>
      </w:r>
      <w:r w:rsidRPr="00B0245B">
        <w:rPr>
          <w:rFonts w:ascii="Arial" w:eastAsia="Times New Roman" w:hAnsi="Arial" w:cs="Arial"/>
          <w:color w:val="000000"/>
          <w:szCs w:val="20"/>
        </w:rPr>
        <w:t xml:space="preserve"> musí být předem písemně schváleny Příkazcem. </w:t>
      </w:r>
    </w:p>
    <w:p w14:paraId="6D43AB62" w14:textId="77777777" w:rsidR="001D6C46" w:rsidRPr="001D6C46" w:rsidRDefault="001D6C46" w:rsidP="001D6C4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</w:rPr>
      </w:pPr>
    </w:p>
    <w:p w14:paraId="5812AD76" w14:textId="77777777" w:rsidR="001D6C46" w:rsidRPr="001D6C46" w:rsidRDefault="001D6C46" w:rsidP="001D6C4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</w:rPr>
      </w:pPr>
      <w:r w:rsidRPr="001D6C46">
        <w:rPr>
          <w:rFonts w:ascii="Arial" w:eastAsia="Times New Roman" w:hAnsi="Arial" w:cs="Arial"/>
          <w:b/>
          <w:bCs/>
          <w:color w:val="000000"/>
          <w:szCs w:val="20"/>
        </w:rPr>
        <w:t>Článek IV. Povinnosti Smluvních stran</w:t>
      </w:r>
    </w:p>
    <w:p w14:paraId="5F956035" w14:textId="73B3A9DA" w:rsidR="001D6C46" w:rsidRPr="008C5DD3" w:rsidRDefault="001D6C46" w:rsidP="001D6C46">
      <w:pPr>
        <w:numPr>
          <w:ilvl w:val="0"/>
          <w:numId w:val="33"/>
        </w:numPr>
        <w:spacing w:after="120" w:line="240" w:lineRule="auto"/>
        <w:ind w:left="426"/>
        <w:jc w:val="both"/>
        <w:rPr>
          <w:rFonts w:ascii="Arial" w:eastAsia="Times New Roman" w:hAnsi="Arial" w:cs="Arial"/>
          <w:color w:val="000000"/>
          <w:szCs w:val="20"/>
        </w:rPr>
      </w:pPr>
      <w:r w:rsidRPr="008C5DD3">
        <w:rPr>
          <w:rFonts w:ascii="Arial" w:eastAsia="Times New Roman" w:hAnsi="Arial" w:cs="Arial"/>
          <w:color w:val="000000"/>
          <w:szCs w:val="20"/>
        </w:rPr>
        <w:t>Příkazce je povinen poskytnout Příkazníkovi veškeré informace a podklady nezbytné k</w:t>
      </w:r>
      <w:r w:rsidR="00DB701C" w:rsidRPr="008C5DD3">
        <w:rPr>
          <w:rFonts w:ascii="Arial" w:eastAsia="Times New Roman" w:hAnsi="Arial" w:cs="Arial"/>
          <w:color w:val="000000"/>
          <w:szCs w:val="20"/>
        </w:rPr>
        <w:t> </w:t>
      </w:r>
      <w:r w:rsidRPr="008C5DD3">
        <w:rPr>
          <w:rFonts w:ascii="Arial" w:eastAsia="Times New Roman" w:hAnsi="Arial" w:cs="Arial"/>
          <w:color w:val="000000"/>
          <w:szCs w:val="20"/>
        </w:rPr>
        <w:t>řádnému plnění příkazu</w:t>
      </w:r>
      <w:r w:rsidR="00825C98" w:rsidRPr="008C5DD3">
        <w:rPr>
          <w:rFonts w:ascii="Arial" w:eastAsia="Times New Roman" w:hAnsi="Arial" w:cs="Arial"/>
          <w:color w:val="000000"/>
          <w:szCs w:val="20"/>
        </w:rPr>
        <w:t>, které jsou definovány v příloze č. 1.</w:t>
      </w:r>
    </w:p>
    <w:p w14:paraId="0098B104" w14:textId="70DC3EB4" w:rsidR="001D6C46" w:rsidRPr="001D6C46" w:rsidRDefault="001D6C46" w:rsidP="001D6C46">
      <w:pPr>
        <w:numPr>
          <w:ilvl w:val="0"/>
          <w:numId w:val="33"/>
        </w:numPr>
        <w:spacing w:after="120" w:line="240" w:lineRule="auto"/>
        <w:ind w:left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 xml:space="preserve">Příkazník je povinen provést sjednanou Činnost osobně, pokud se </w:t>
      </w:r>
      <w:r w:rsidR="00DB701C">
        <w:rPr>
          <w:rFonts w:ascii="Arial" w:eastAsia="Times New Roman" w:hAnsi="Arial" w:cs="Arial"/>
          <w:color w:val="000000"/>
          <w:szCs w:val="20"/>
        </w:rPr>
        <w:t xml:space="preserve">Smluvní </w:t>
      </w:r>
      <w:r w:rsidRPr="001D6C46">
        <w:rPr>
          <w:rFonts w:ascii="Arial" w:eastAsia="Times New Roman" w:hAnsi="Arial" w:cs="Arial"/>
          <w:color w:val="000000"/>
          <w:szCs w:val="20"/>
        </w:rPr>
        <w:t>strany nedohodnou jinak.</w:t>
      </w:r>
    </w:p>
    <w:p w14:paraId="2AA64815" w14:textId="77777777" w:rsidR="001D6C46" w:rsidRPr="001D6C46" w:rsidRDefault="001D6C46" w:rsidP="001D6C4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</w:rPr>
      </w:pPr>
    </w:p>
    <w:p w14:paraId="48281EA0" w14:textId="77777777" w:rsidR="001D6C46" w:rsidRPr="001D6C46" w:rsidRDefault="001D6C46" w:rsidP="001D6C4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</w:rPr>
      </w:pPr>
      <w:r w:rsidRPr="001D6C46">
        <w:rPr>
          <w:rFonts w:ascii="Arial" w:eastAsia="Times New Roman" w:hAnsi="Arial" w:cs="Arial"/>
          <w:b/>
          <w:bCs/>
          <w:color w:val="000000"/>
          <w:szCs w:val="20"/>
        </w:rPr>
        <w:t>Článek V. Fakturace</w:t>
      </w:r>
    </w:p>
    <w:p w14:paraId="462BC787" w14:textId="77777777" w:rsidR="001D6C46" w:rsidRPr="001D6C46" w:rsidRDefault="001D6C46" w:rsidP="001D6C46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Fakturace bude prováděna zpětně po provedení Činnosti.</w:t>
      </w:r>
    </w:p>
    <w:p w14:paraId="189252FF" w14:textId="77777777" w:rsidR="001D6C46" w:rsidRPr="001D6C46" w:rsidRDefault="001D6C46" w:rsidP="001D6C46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Pokud se strany nedohodnou na jiném fakturačním intervalu, vystaví Příkazník fakturu za kalendářní měsíc, ve které uvede, jaké částky účtuje Příkazci jako odměnu za provedení Činnosti a jaké částky účtuje jako výdaje. Faktura musí obsahovat všechny náležitosti daňového dokladu.</w:t>
      </w:r>
    </w:p>
    <w:p w14:paraId="4086C905" w14:textId="5ACE0694" w:rsidR="001D6C46" w:rsidRPr="00E91C3B" w:rsidRDefault="001D6C46" w:rsidP="001D6C46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 xml:space="preserve">Příkazník zašle toto vyúčtování vždy nejpozději </w:t>
      </w:r>
      <w:r w:rsidR="000C6499">
        <w:rPr>
          <w:rFonts w:ascii="Arial" w:eastAsia="Times New Roman" w:hAnsi="Arial" w:cs="Arial"/>
          <w:color w:val="000000"/>
          <w:szCs w:val="20"/>
        </w:rPr>
        <w:t>pát</w:t>
      </w:r>
      <w:r w:rsidR="00955449">
        <w:rPr>
          <w:rFonts w:ascii="Arial" w:eastAsia="Times New Roman" w:hAnsi="Arial" w:cs="Arial"/>
          <w:color w:val="000000"/>
          <w:szCs w:val="20"/>
        </w:rPr>
        <w:t>ý</w:t>
      </w:r>
      <w:r w:rsidR="000C6499" w:rsidRPr="001D6C46">
        <w:rPr>
          <w:rFonts w:ascii="Arial" w:eastAsia="Times New Roman" w:hAnsi="Arial" w:cs="Arial"/>
          <w:color w:val="000000"/>
          <w:szCs w:val="20"/>
        </w:rPr>
        <w:t xml:space="preserve"> </w:t>
      </w:r>
      <w:r w:rsidRPr="001D6C46">
        <w:rPr>
          <w:rFonts w:ascii="Arial" w:eastAsia="Times New Roman" w:hAnsi="Arial" w:cs="Arial"/>
          <w:color w:val="000000"/>
          <w:szCs w:val="20"/>
        </w:rPr>
        <w:t xml:space="preserve">den následujícího kalendářního měsíce na </w:t>
      </w:r>
      <w:hyperlink r:id="rId8" w:history="1">
        <w:r w:rsidRPr="00E91C3B">
          <w:rPr>
            <w:rStyle w:val="Hypertextovodkaz"/>
            <w:rFonts w:ascii="Arial" w:eastAsia="Times New Roman" w:hAnsi="Arial" w:cs="Arial"/>
            <w:szCs w:val="20"/>
          </w:rPr>
          <w:t>faktury@muzeumprahy.cz</w:t>
        </w:r>
      </w:hyperlink>
      <w:r w:rsidRPr="00E91C3B">
        <w:rPr>
          <w:rFonts w:ascii="Arial" w:eastAsia="Times New Roman" w:hAnsi="Arial" w:cs="Arial"/>
          <w:color w:val="000000"/>
          <w:szCs w:val="20"/>
        </w:rPr>
        <w:t>.</w:t>
      </w:r>
    </w:p>
    <w:p w14:paraId="0DDA8A21" w14:textId="77777777" w:rsidR="001D6C46" w:rsidRPr="001D6C46" w:rsidRDefault="001D6C46" w:rsidP="001D6C46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Příkazník je povinen fakturovat pomocí elektronických prostředků fakturace, pokud není písemně dohodnuto jinak, a dodržovat pokyny stanovené v této Smlouvě.</w:t>
      </w:r>
    </w:p>
    <w:p w14:paraId="13F1C824" w14:textId="77777777" w:rsidR="001D6C46" w:rsidRPr="001D6C46" w:rsidRDefault="001D6C46" w:rsidP="001D6C46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Den uskutečnění zdanitelného plnění se považuje za poslední den příslušného kalendářního měsíce.</w:t>
      </w:r>
    </w:p>
    <w:p w14:paraId="3D97D0BD" w14:textId="5CF235F2" w:rsidR="001D6C46" w:rsidRPr="001D6C46" w:rsidRDefault="001D6C46" w:rsidP="001D6C46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 xml:space="preserve">Faktury jsou splatné do </w:t>
      </w:r>
      <w:r w:rsidRPr="00E91C3B">
        <w:rPr>
          <w:rFonts w:ascii="Arial" w:eastAsia="Times New Roman" w:hAnsi="Arial" w:cs="Arial"/>
          <w:color w:val="000000"/>
          <w:szCs w:val="20"/>
        </w:rPr>
        <w:t>30 d</w:t>
      </w:r>
      <w:r w:rsidRPr="001D6C46">
        <w:rPr>
          <w:rFonts w:ascii="Arial" w:eastAsia="Times New Roman" w:hAnsi="Arial" w:cs="Arial"/>
          <w:color w:val="000000"/>
          <w:szCs w:val="20"/>
        </w:rPr>
        <w:t>nů ode dne doručení Příkazci.</w:t>
      </w:r>
    </w:p>
    <w:p w14:paraId="042FBD54" w14:textId="77777777" w:rsidR="001D6C46" w:rsidRPr="001D6C46" w:rsidRDefault="001D6C46" w:rsidP="001D6C46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Pokud faktura obsahuje nesprávné nebo neúplné údaje, je Příkazce oprávněn takovou fakturu vrátit Příkazníkovi k doplnění do data splatnosti. V takovém případě nová splatnost začíná dnem obdržení opravené faktury nebo příslušných dokladů.</w:t>
      </w:r>
    </w:p>
    <w:p w14:paraId="367EEAC0" w14:textId="77777777" w:rsidR="001D6C46" w:rsidRPr="001D6C46" w:rsidRDefault="001D6C46" w:rsidP="001D6C46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Platby daní, nemocenského, sociálního a zdravotního pojištění a dalších veřejných odvodů budou prováděny Příkazníkem na jeho vlastní odpovědnost v souladu s příslušnými právními předpisy.</w:t>
      </w:r>
    </w:p>
    <w:p w14:paraId="3E009A2C" w14:textId="77777777" w:rsidR="001D6C46" w:rsidRPr="001D6C46" w:rsidRDefault="001D6C46" w:rsidP="001D6C46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Příkazce neposkytuje Příkazníkovi žádné smluvní pojištění ani pro území České republiky, ani pro zahraničí.</w:t>
      </w:r>
    </w:p>
    <w:p w14:paraId="38275C55" w14:textId="77777777" w:rsidR="001D6C46" w:rsidRPr="001D6C46" w:rsidRDefault="001D6C46" w:rsidP="001D6C46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Daňový doklad je považován za uhrazený dnem odepsání fakturované částky z účtu Příkazce.</w:t>
      </w:r>
    </w:p>
    <w:p w14:paraId="0760577B" w14:textId="77777777" w:rsidR="001D6C46" w:rsidRPr="001D6C46" w:rsidRDefault="001D6C46" w:rsidP="001D6C4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</w:rPr>
      </w:pPr>
    </w:p>
    <w:p w14:paraId="1608B273" w14:textId="77777777" w:rsidR="001D6C46" w:rsidRPr="001D6C46" w:rsidRDefault="001D6C46" w:rsidP="001D6C4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</w:rPr>
      </w:pPr>
      <w:r w:rsidRPr="001D6C46">
        <w:rPr>
          <w:rFonts w:ascii="Arial" w:eastAsia="Times New Roman" w:hAnsi="Arial" w:cs="Arial"/>
          <w:b/>
          <w:bCs/>
          <w:color w:val="000000"/>
          <w:szCs w:val="20"/>
        </w:rPr>
        <w:t>Článek VI. Odpovědnost za škodu</w:t>
      </w:r>
    </w:p>
    <w:p w14:paraId="37F21F63" w14:textId="77777777" w:rsidR="00B0245B" w:rsidRDefault="001D6C46" w:rsidP="001D6C46">
      <w:pPr>
        <w:numPr>
          <w:ilvl w:val="0"/>
          <w:numId w:val="34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Příkazník odpovídá za škodu vzniklou Příkazci v důsledku porušení jeho povinností podle této Smlouvy</w:t>
      </w:r>
      <w:r w:rsidR="00613D1B">
        <w:rPr>
          <w:rFonts w:ascii="Arial" w:eastAsia="Times New Roman" w:hAnsi="Arial" w:cs="Arial"/>
          <w:color w:val="000000"/>
          <w:szCs w:val="20"/>
        </w:rPr>
        <w:t xml:space="preserve"> a však do maximální výše </w:t>
      </w:r>
      <w:r w:rsidR="0094132E">
        <w:rPr>
          <w:rFonts w:ascii="Arial" w:eastAsia="Times New Roman" w:hAnsi="Arial" w:cs="Arial"/>
          <w:color w:val="000000"/>
          <w:szCs w:val="20"/>
        </w:rPr>
        <w:t>5</w:t>
      </w:r>
      <w:r w:rsidR="00613D1B">
        <w:rPr>
          <w:rFonts w:ascii="Arial" w:eastAsia="Times New Roman" w:hAnsi="Arial" w:cs="Arial"/>
          <w:color w:val="000000"/>
          <w:szCs w:val="20"/>
        </w:rPr>
        <w:t>.000.0000 Kč.</w:t>
      </w:r>
    </w:p>
    <w:p w14:paraId="154B2869" w14:textId="5D343C17" w:rsidR="001D6C46" w:rsidRPr="001D6C46" w:rsidRDefault="001D6C46" w:rsidP="001D6C46">
      <w:pPr>
        <w:numPr>
          <w:ilvl w:val="0"/>
          <w:numId w:val="34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lastRenderedPageBreak/>
        <w:t>Příkazník se zavazuje poskytovat Činnost s odbornou péčí na základě specifikací Příkazce a v souladu se zájmy Příkazce. Příkazník je povinen bez zbytečného odkladu informovat Příkazce o všech skutečnostech zjištěných Příkazníkem, které by mohly ovlivnit nebo změnit zadání Příkazce. Příkazník se může od zadání Příkazce odchýlit pouze v případě, že je to naléhavě nutné v zájmu Příkazce a pouze v případě, že nelze získat souhlas Příkazce včas. Příkazník je oprávněn zvolit si vlastní metody a postupy při plnění úkolu.</w:t>
      </w:r>
    </w:p>
    <w:p w14:paraId="7F59EE7A" w14:textId="77777777" w:rsidR="001D6C46" w:rsidRPr="001D6C46" w:rsidRDefault="001D6C46" w:rsidP="001D6C46">
      <w:pPr>
        <w:numPr>
          <w:ilvl w:val="0"/>
          <w:numId w:val="34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 xml:space="preserve">Příkazník a Příkazce se o čase, organizaci výkonu a místě poskytování Činnosti dohodnou písemně vždy předem. </w:t>
      </w:r>
    </w:p>
    <w:p w14:paraId="381EB036" w14:textId="77777777" w:rsidR="001D6C46" w:rsidRPr="001D6C46" w:rsidRDefault="001D6C46" w:rsidP="001D6C46">
      <w:pPr>
        <w:numPr>
          <w:ilvl w:val="0"/>
          <w:numId w:val="34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Příkazce odpovídá za škodu způsobenou neposkytnutím řádných informací nebo podkladů Příkazníkovi.</w:t>
      </w:r>
    </w:p>
    <w:p w14:paraId="161210F9" w14:textId="77777777" w:rsidR="001D6C46" w:rsidRPr="001D6C46" w:rsidRDefault="001D6C46" w:rsidP="001D6C4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</w:rPr>
      </w:pPr>
    </w:p>
    <w:p w14:paraId="4E21CD7D" w14:textId="77777777" w:rsidR="001D6C46" w:rsidRPr="001D6C46" w:rsidRDefault="001D6C46" w:rsidP="001D6C4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</w:rPr>
      </w:pPr>
      <w:r w:rsidRPr="001D6C46">
        <w:rPr>
          <w:rFonts w:ascii="Arial" w:eastAsia="Times New Roman" w:hAnsi="Arial" w:cs="Arial"/>
          <w:b/>
          <w:bCs/>
          <w:color w:val="000000"/>
          <w:szCs w:val="20"/>
        </w:rPr>
        <w:t>Článek VII. Závěrečná ustanovení</w:t>
      </w:r>
    </w:p>
    <w:p w14:paraId="01D5149F" w14:textId="77777777" w:rsidR="001D6C46" w:rsidRPr="001D6C46" w:rsidRDefault="001D6C46" w:rsidP="001D6C46">
      <w:pPr>
        <w:numPr>
          <w:ilvl w:val="0"/>
          <w:numId w:val="38"/>
        </w:numPr>
        <w:spacing w:after="120" w:line="240" w:lineRule="auto"/>
        <w:ind w:left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Práva a povinnosti Smluvních stran, které nejsou výslovně upraveny touto Smlouvou, se řídí ustanoveními Občanského zákoníku.</w:t>
      </w:r>
    </w:p>
    <w:p w14:paraId="6684D3ED" w14:textId="77777777" w:rsidR="001D6C46" w:rsidRPr="001D6C46" w:rsidRDefault="001D6C46" w:rsidP="001D6C46">
      <w:pPr>
        <w:numPr>
          <w:ilvl w:val="0"/>
          <w:numId w:val="38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Tato Smlouva může být měněna nebo doplňována pouze písemnými dodatky podepsanými oběma Smluvními stranami.</w:t>
      </w:r>
    </w:p>
    <w:p w14:paraId="10C325D6" w14:textId="77777777" w:rsidR="001D6C46" w:rsidRPr="001D6C46" w:rsidRDefault="001D6C46" w:rsidP="001D6C46">
      <w:pPr>
        <w:numPr>
          <w:ilvl w:val="0"/>
          <w:numId w:val="38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 xml:space="preserve">Tato Smlouva nabývá platnosti dnem jejího podpisu oběma Smluvními stranami. </w:t>
      </w:r>
    </w:p>
    <w:p w14:paraId="298F3B17" w14:textId="77777777" w:rsidR="001D6C46" w:rsidRPr="001D6C46" w:rsidRDefault="001D6C46" w:rsidP="001D6C46">
      <w:pPr>
        <w:numPr>
          <w:ilvl w:val="0"/>
          <w:numId w:val="38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Smluvní strany berou na vědomí, že tato Smlouva a její dodatky budou uveřejněny prostřednictvím registru smluv podle zákona o registru smluv. Tato Smlouva i jakékoliv dodatky k této Smlouvě se stanou účinnými nejdříve dnem jejich uveřejnění v souladu s ustanovením § 5 Zákona o registru smluv.</w:t>
      </w:r>
    </w:p>
    <w:p w14:paraId="76DAAB9B" w14:textId="77777777" w:rsidR="001D6C46" w:rsidRDefault="001D6C46" w:rsidP="001D6C46">
      <w:pPr>
        <w:numPr>
          <w:ilvl w:val="0"/>
          <w:numId w:val="38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Zhotovitel výslovně souhlasí se zveřejněním celého znění Smlouvy včetně jejích změn a dodatků v registru smluv v souladu se Zákonem o registru smluv. Souhlas uděluje Příkazník na dobu neurčitou.</w:t>
      </w:r>
    </w:p>
    <w:p w14:paraId="7AEE6E8A" w14:textId="49B1CD2F" w:rsidR="00172D75" w:rsidRDefault="00172D75" w:rsidP="00172D75">
      <w:pPr>
        <w:pStyle w:val="lnek2"/>
        <w:jc w:val="both"/>
      </w:pPr>
      <w:r>
        <w:t>Pověřen</w:t>
      </w:r>
      <w:r w:rsidR="00A759C3">
        <w:t>á</w:t>
      </w:r>
      <w:r>
        <w:t xml:space="preserve"> osob</w:t>
      </w:r>
      <w:r w:rsidR="00A759C3">
        <w:t>a</w:t>
      </w:r>
      <w:r>
        <w:t xml:space="preserve"> </w:t>
      </w:r>
      <w:r w:rsidR="00A759C3">
        <w:t>k jednání ve věci Smlouvy</w:t>
      </w:r>
      <w:r>
        <w:t xml:space="preserve"> za P</w:t>
      </w:r>
      <w:r w:rsidR="00A759C3">
        <w:t>říkazce</w:t>
      </w:r>
      <w:r>
        <w:t>:</w:t>
      </w:r>
    </w:p>
    <w:p w14:paraId="2813AB15" w14:textId="53903051" w:rsidR="00172D75" w:rsidRDefault="00172D75" w:rsidP="00172D75">
      <w:pPr>
        <w:pStyle w:val="Seznamsodrkami2"/>
        <w:numPr>
          <w:ilvl w:val="0"/>
          <w:numId w:val="0"/>
        </w:numPr>
        <w:spacing w:after="0"/>
        <w:ind w:left="851"/>
      </w:pPr>
      <w:r>
        <w:t xml:space="preserve">jméno, příjmení: </w:t>
      </w:r>
      <w:r w:rsidR="00720F6B">
        <w:t>xxx</w:t>
      </w:r>
    </w:p>
    <w:p w14:paraId="1596FD5A" w14:textId="6D5F9DE8" w:rsidR="00172D75" w:rsidRDefault="00172D75" w:rsidP="00172D75">
      <w:pPr>
        <w:pStyle w:val="Seznamsodrkami2"/>
        <w:numPr>
          <w:ilvl w:val="0"/>
          <w:numId w:val="0"/>
        </w:numPr>
        <w:spacing w:after="0"/>
        <w:ind w:left="851"/>
      </w:pPr>
      <w:r>
        <w:t>mobil.:</w:t>
      </w:r>
      <w:r w:rsidR="00720F6B">
        <w:t xml:space="preserve"> xxx</w:t>
      </w:r>
    </w:p>
    <w:p w14:paraId="5C822C6D" w14:textId="46246F27" w:rsidR="00172D75" w:rsidRDefault="00172D75" w:rsidP="00172D75">
      <w:pPr>
        <w:pStyle w:val="lnek2"/>
        <w:numPr>
          <w:ilvl w:val="0"/>
          <w:numId w:val="0"/>
        </w:numPr>
        <w:ind w:left="568" w:firstLine="283"/>
      </w:pPr>
      <w:r>
        <w:t>email:</w:t>
      </w:r>
      <w:r w:rsidR="00B0245B">
        <w:t xml:space="preserve"> </w:t>
      </w:r>
      <w:hyperlink r:id="rId9" w:history="1">
        <w:proofErr w:type="spellStart"/>
        <w:r w:rsidR="00720F6B">
          <w:rPr>
            <w:rStyle w:val="Hypertextovodkaz"/>
          </w:rPr>
          <w:t>xxx</w:t>
        </w:r>
        <w:proofErr w:type="spellEnd"/>
      </w:hyperlink>
      <w:r w:rsidR="00F62BDC">
        <w:t xml:space="preserve"> </w:t>
      </w:r>
    </w:p>
    <w:p w14:paraId="0EDDF961" w14:textId="7B926D4B" w:rsidR="00C00BC6" w:rsidRPr="00C00BC6" w:rsidRDefault="00CE13D3" w:rsidP="00C00BC6">
      <w:pPr>
        <w:pStyle w:val="lnek2"/>
        <w:jc w:val="both"/>
      </w:pPr>
      <w:r>
        <w:t>Příkazce</w:t>
      </w:r>
      <w:r w:rsidR="00C00BC6">
        <w:t xml:space="preserve">, jakožto správce osobních údajů fyzických osob, které mu budou na základě této </w:t>
      </w:r>
      <w:r w:rsidR="00C00BC6" w:rsidRPr="00C00BC6">
        <w:t>Smlouvy poskytnuty, se zavazuje, že bude tyto osobní údaje zpracovávat po dobu jejich platnosti, pouze za účelem naplnění této Smlouvy,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95/46/ES. V souladu s platnou právní úpravou a tímto nařízením bude s těmito osobními údaji naloženo po skončení platnosti této Smlouvy.</w:t>
      </w:r>
    </w:p>
    <w:p w14:paraId="74B4A98C" w14:textId="4CED5042" w:rsidR="00C00BC6" w:rsidRPr="00C00BC6" w:rsidRDefault="00CE13D3" w:rsidP="00C00BC6">
      <w:pPr>
        <w:pStyle w:val="lnek2"/>
        <w:jc w:val="both"/>
      </w:pPr>
      <w:r>
        <w:t>Příkazník</w:t>
      </w:r>
      <w:r w:rsidR="00C00BC6" w:rsidRPr="00C00BC6">
        <w:t xml:space="preserve"> výslovně souhlasí s případným zveřejněním celého znění Smlouvy včetně jejích změn a dodatků v registru smluv v souladu se Zákonem o registru smluv, případně v dalších veřejných registrech, vyžadují-li to platné právní předpisy. Souhlas uděluje Prodávající na dobu neurčitou.</w:t>
      </w:r>
    </w:p>
    <w:p w14:paraId="1AFD4FE9" w14:textId="72193CDC" w:rsidR="00B33B88" w:rsidRPr="00CE13D3" w:rsidRDefault="00CE13D3" w:rsidP="001D6C46">
      <w:pPr>
        <w:pStyle w:val="lnek2"/>
        <w:numPr>
          <w:ilvl w:val="0"/>
          <w:numId w:val="38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>
        <w:lastRenderedPageBreak/>
        <w:t>Příkazník</w:t>
      </w:r>
      <w:r w:rsidR="00C00BC6" w:rsidRPr="00C00BC6">
        <w:t xml:space="preserve"> 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3DF659BC" w14:textId="77777777" w:rsidR="001D6C46" w:rsidRPr="001D6C46" w:rsidRDefault="001D6C46" w:rsidP="001D6C46">
      <w:pPr>
        <w:numPr>
          <w:ilvl w:val="0"/>
          <w:numId w:val="38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Tato Smlouva je vyhotovena ve dvou (2) stejnopisech s platností originálu, z nichž Příkazce i Příkazník obdrží jeden podepsaný výtisk.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2EDD6806" w14:textId="77777777" w:rsidR="001D6C46" w:rsidRPr="001D6C46" w:rsidRDefault="001D6C46" w:rsidP="001D6C46">
      <w:pPr>
        <w:numPr>
          <w:ilvl w:val="0"/>
          <w:numId w:val="38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color w:val="000000"/>
          <w:szCs w:val="20"/>
        </w:rPr>
      </w:pPr>
      <w:r w:rsidRPr="001D6C46">
        <w:rPr>
          <w:rFonts w:ascii="Arial" w:eastAsia="Times New Roman" w:hAnsi="Arial" w:cs="Arial"/>
          <w:color w:val="000000"/>
          <w:szCs w:val="20"/>
        </w:rPr>
        <w:t>Smluvní strany prohlašují, že je jim znám obsah této Smlouvy včetně příloh, že s jejím obsahem souhlasí, a že Smlouvu uzavírají svobodně, nikoliv v tísni či za nevýhodných podmínek a na důkaz toho připojují své podpisy.</w:t>
      </w:r>
    </w:p>
    <w:p w14:paraId="32FB8CBA" w14:textId="64447C82" w:rsidR="008036A8" w:rsidRDefault="008036A8" w:rsidP="00691EA8">
      <w:pPr>
        <w:pStyle w:val="lnek2"/>
        <w:numPr>
          <w:ilvl w:val="0"/>
          <w:numId w:val="0"/>
        </w:numPr>
        <w:jc w:val="both"/>
      </w:pPr>
    </w:p>
    <w:p w14:paraId="46F956E7" w14:textId="53BD6756" w:rsidR="0094785B" w:rsidRDefault="0094785B" w:rsidP="0094785B">
      <w:bookmarkStart w:id="0" w:name="_Hlk184908427"/>
      <w:r>
        <w:t xml:space="preserve">V Praze dne </w:t>
      </w:r>
      <w:r w:rsidR="008F3DB7">
        <w:t>28.4.2025</w:t>
      </w:r>
      <w:r>
        <w:tab/>
      </w:r>
      <w:r>
        <w:tab/>
      </w:r>
      <w:r>
        <w:tab/>
        <w:t>V</w:t>
      </w:r>
      <w:r w:rsidR="00BA17CC">
        <w:t xml:space="preserve"> </w:t>
      </w:r>
      <w:r w:rsidR="00A473ED">
        <w:t>Praze</w:t>
      </w:r>
      <w:r>
        <w:t xml:space="preserve"> dne</w:t>
      </w:r>
      <w:r w:rsidR="008F3DB7">
        <w:t xml:space="preserve"> 28.4.2025</w:t>
      </w:r>
    </w:p>
    <w:p w14:paraId="27C111E1" w14:textId="77777777" w:rsidR="00EF04C2" w:rsidRDefault="00EF04C2" w:rsidP="002A3D6A">
      <w:pPr>
        <w:spacing w:after="120"/>
      </w:pPr>
    </w:p>
    <w:p w14:paraId="4E75C1F6" w14:textId="3A54B351" w:rsidR="00EF04C2" w:rsidRDefault="00EF04C2" w:rsidP="002A3D6A">
      <w:pPr>
        <w:spacing w:after="120"/>
      </w:pPr>
      <w:r>
        <w:t>Příkazce</w:t>
      </w:r>
      <w:r>
        <w:tab/>
      </w:r>
      <w:r>
        <w:tab/>
      </w:r>
      <w:r>
        <w:tab/>
      </w:r>
      <w:r>
        <w:tab/>
      </w:r>
      <w:r>
        <w:tab/>
        <w:t>Příkazník</w:t>
      </w:r>
    </w:p>
    <w:p w14:paraId="67C0F598" w14:textId="77777777" w:rsidR="00EF04C2" w:rsidRDefault="00EF04C2" w:rsidP="002A3D6A">
      <w:pPr>
        <w:spacing w:after="120"/>
      </w:pPr>
    </w:p>
    <w:p w14:paraId="4558265B" w14:textId="77777777" w:rsidR="00A473ED" w:rsidRDefault="00A473ED" w:rsidP="002A3D6A">
      <w:pPr>
        <w:spacing w:after="120"/>
      </w:pPr>
    </w:p>
    <w:p w14:paraId="44FE0E42" w14:textId="77777777" w:rsidR="00A473ED" w:rsidRDefault="00A473ED" w:rsidP="002A3D6A">
      <w:pPr>
        <w:spacing w:after="120"/>
      </w:pPr>
    </w:p>
    <w:p w14:paraId="7FDE8F82" w14:textId="77777777" w:rsidR="00A473ED" w:rsidRDefault="00A473ED" w:rsidP="002A3D6A">
      <w:pPr>
        <w:spacing w:after="120"/>
      </w:pPr>
    </w:p>
    <w:p w14:paraId="2EE4BF0E" w14:textId="77777777" w:rsidR="00A473ED" w:rsidRDefault="00A473ED" w:rsidP="002A3D6A">
      <w:pPr>
        <w:spacing w:after="120"/>
      </w:pPr>
    </w:p>
    <w:p w14:paraId="4AC41BFC" w14:textId="169EDE40" w:rsidR="0094785B" w:rsidRDefault="0094785B" w:rsidP="002A3D6A">
      <w:pPr>
        <w:spacing w:after="120"/>
      </w:pPr>
      <w:r>
        <w:t>………………...........................</w:t>
      </w:r>
      <w:r>
        <w:tab/>
      </w:r>
      <w:r>
        <w:tab/>
      </w:r>
      <w:r>
        <w:tab/>
        <w:t>………………………………………..</w:t>
      </w:r>
    </w:p>
    <w:p w14:paraId="20FE1F9B" w14:textId="45E38572" w:rsidR="00153164" w:rsidRDefault="0094785B" w:rsidP="00153164">
      <w:pPr>
        <w:spacing w:after="0"/>
      </w:pPr>
      <w:r w:rsidRPr="009D7FE1">
        <w:rPr>
          <w:b/>
          <w:bCs/>
        </w:rPr>
        <w:t>Muzeum hlavního města Prahy</w:t>
      </w:r>
      <w:r>
        <w:tab/>
      </w:r>
      <w:r>
        <w:tab/>
      </w:r>
      <w:r w:rsidR="00295F8A">
        <w:rPr>
          <w:rFonts w:cstheme="minorHAnsi"/>
        </w:rPr>
        <w:t xml:space="preserve">Ing. Pavel Horčička </w:t>
      </w:r>
      <w:r w:rsidR="00153164">
        <w:tab/>
      </w:r>
      <w:r w:rsidR="00153164">
        <w:tab/>
      </w:r>
      <w:r w:rsidR="00153164">
        <w:tab/>
      </w:r>
    </w:p>
    <w:p w14:paraId="23D6DF8F" w14:textId="1A4A3AC1" w:rsidR="0094785B" w:rsidRDefault="0094785B" w:rsidP="0094785B">
      <w:pPr>
        <w:spacing w:after="0"/>
      </w:pPr>
      <w:r>
        <w:t>RNDr. Ing. Ivo Macek</w:t>
      </w:r>
      <w:r w:rsidR="004607E7" w:rsidRPr="004607E7">
        <w:t xml:space="preserve"> </w:t>
      </w:r>
      <w:r w:rsidR="004607E7">
        <w:t>ředitel</w:t>
      </w:r>
      <w:r>
        <w:tab/>
      </w:r>
      <w:r>
        <w:tab/>
      </w:r>
      <w:r>
        <w:tab/>
      </w:r>
      <w:r w:rsidR="0007399A">
        <w:rPr>
          <w:rFonts w:cstheme="minorHAnsi"/>
        </w:rPr>
        <w:t>Příkazník</w:t>
      </w:r>
      <w:r>
        <w:tab/>
      </w:r>
      <w:r>
        <w:tab/>
      </w:r>
      <w:r>
        <w:tab/>
      </w:r>
    </w:p>
    <w:p w14:paraId="4464F8EB" w14:textId="69311046" w:rsidR="00AA0BE7" w:rsidRPr="006155F4" w:rsidRDefault="004607E7" w:rsidP="0094785B">
      <w:pPr>
        <w:spacing w:after="0"/>
      </w:pPr>
      <w:r>
        <w:t>Příkazce</w:t>
      </w:r>
      <w:r w:rsidR="0043493C">
        <w:tab/>
      </w:r>
      <w:r w:rsidR="0094785B">
        <w:t xml:space="preserve"> </w:t>
      </w:r>
      <w:r w:rsidR="0094785B">
        <w:tab/>
      </w:r>
      <w:r w:rsidR="0094785B">
        <w:tab/>
      </w:r>
      <w:r w:rsidR="0094785B">
        <w:tab/>
      </w:r>
      <w:r w:rsidR="0094785B">
        <w:tab/>
      </w:r>
      <w:r w:rsidR="0094785B">
        <w:tab/>
      </w:r>
      <w:bookmarkEnd w:id="0"/>
      <w:r w:rsidR="0094785B">
        <w:tab/>
      </w:r>
      <w:r w:rsidR="0094785B">
        <w:tab/>
      </w:r>
    </w:p>
    <w:sectPr w:rsidR="00AA0BE7" w:rsidRPr="006155F4" w:rsidSect="00512917">
      <w:headerReference w:type="default" r:id="rId10"/>
      <w:footerReference w:type="default" r:id="rId11"/>
      <w:pgSz w:w="11906" w:h="16838" w:code="9"/>
      <w:pgMar w:top="3289" w:right="1701" w:bottom="2041" w:left="1701" w:header="680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B8945" w14:textId="77777777" w:rsidR="00841DAA" w:rsidRDefault="00841DAA" w:rsidP="000809E0">
      <w:pPr>
        <w:spacing w:after="0" w:line="240" w:lineRule="auto"/>
      </w:pPr>
      <w:r>
        <w:separator/>
      </w:r>
    </w:p>
  </w:endnote>
  <w:endnote w:type="continuationSeparator" w:id="0">
    <w:p w14:paraId="4EC5D313" w14:textId="77777777" w:rsidR="00841DAA" w:rsidRDefault="00841DAA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6A824" w14:textId="77777777" w:rsidR="00B23C27" w:rsidRDefault="00512917" w:rsidP="00512917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C6530C">
      <w:rPr>
        <w:noProof/>
      </w:rPr>
      <w:drawing>
        <wp:anchor distT="0" distB="0" distL="114300" distR="114300" simplePos="0" relativeHeight="251668223" behindDoc="1" locked="0" layoutInCell="1" allowOverlap="1" wp14:anchorId="1AC94567" wp14:editId="3678323F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fldSimple w:instr=" NUMPAGES   \* MERGEFORMAT ">
      <w:r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9BF14" w14:textId="77777777" w:rsidR="00841DAA" w:rsidRDefault="00841DAA" w:rsidP="000809E0">
      <w:pPr>
        <w:spacing w:after="0" w:line="240" w:lineRule="auto"/>
      </w:pPr>
      <w:r>
        <w:separator/>
      </w:r>
    </w:p>
  </w:footnote>
  <w:footnote w:type="continuationSeparator" w:id="0">
    <w:p w14:paraId="485DA22E" w14:textId="77777777" w:rsidR="00841DAA" w:rsidRDefault="00841DAA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D1292" w14:textId="77777777" w:rsidR="00B23C27" w:rsidRDefault="003A2C32" w:rsidP="00B23C27">
    <w:pPr>
      <w:pStyle w:val="Zhlav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51B3DC3" wp14:editId="411D4412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A53675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EF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2C67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2ABF0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14A6D"/>
    <w:multiLevelType w:val="multilevel"/>
    <w:tmpl w:val="E6643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953CC3"/>
    <w:multiLevelType w:val="multilevel"/>
    <w:tmpl w:val="82AA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1B4B28"/>
    <w:multiLevelType w:val="multilevel"/>
    <w:tmpl w:val="FC7C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3A0EEC"/>
    <w:multiLevelType w:val="multilevel"/>
    <w:tmpl w:val="3F60AAD4"/>
    <w:lvl w:ilvl="0">
      <w:start w:val="1"/>
      <w:numFmt w:val="none"/>
      <w:pStyle w:val="Preambul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reambule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Preambule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4" w15:restartNumberingAfterBreak="0">
    <w:nsid w:val="46323CE4"/>
    <w:multiLevelType w:val="multilevel"/>
    <w:tmpl w:val="82AA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1633D7"/>
    <w:multiLevelType w:val="multilevel"/>
    <w:tmpl w:val="D9C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F3D1E45"/>
    <w:multiLevelType w:val="multilevel"/>
    <w:tmpl w:val="DD54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01FD7"/>
    <w:multiLevelType w:val="multilevel"/>
    <w:tmpl w:val="7084D31C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6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8" w15:restartNumberingAfterBreak="0">
    <w:nsid w:val="52AC6888"/>
    <w:multiLevelType w:val="hybridMultilevel"/>
    <w:tmpl w:val="ED1249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6952A9"/>
    <w:multiLevelType w:val="multilevel"/>
    <w:tmpl w:val="FC7C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535F7"/>
    <w:multiLevelType w:val="hybridMultilevel"/>
    <w:tmpl w:val="E9CCC30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16458C7"/>
    <w:multiLevelType w:val="multilevel"/>
    <w:tmpl w:val="FC7C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6849AD"/>
    <w:multiLevelType w:val="hybridMultilevel"/>
    <w:tmpl w:val="4C8CF9C6"/>
    <w:lvl w:ilvl="0" w:tplc="A1FCD5F8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 w:tplc="4730799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DE37C2"/>
    <w:multiLevelType w:val="multilevel"/>
    <w:tmpl w:val="6C72F198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Seznamsodrkami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24" w15:restartNumberingAfterBreak="0">
    <w:nsid w:val="7C495C3F"/>
    <w:multiLevelType w:val="multilevel"/>
    <w:tmpl w:val="3CE69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23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700977187">
    <w:abstractNumId w:val="17"/>
  </w:num>
  <w:num w:numId="15" w16cid:durableId="1466004187">
    <w:abstractNumId w:val="23"/>
    <w:lvlOverride w:ilvl="0">
      <w:startOverride w:val="1"/>
    </w:lvlOverride>
  </w:num>
  <w:num w:numId="16" w16cid:durableId="1560049612">
    <w:abstractNumId w:val="7"/>
    <w:lvlOverride w:ilvl="0">
      <w:startOverride w:val="1"/>
    </w:lvlOverride>
  </w:num>
  <w:num w:numId="17" w16cid:durableId="227306070">
    <w:abstractNumId w:val="13"/>
  </w:num>
  <w:num w:numId="18" w16cid:durableId="1384327102">
    <w:abstractNumId w:val="22"/>
  </w:num>
  <w:num w:numId="19" w16cid:durableId="70396187">
    <w:abstractNumId w:val="17"/>
  </w:num>
  <w:num w:numId="20" w16cid:durableId="47002421">
    <w:abstractNumId w:val="13"/>
  </w:num>
  <w:num w:numId="21" w16cid:durableId="1260917584">
    <w:abstractNumId w:val="13"/>
  </w:num>
  <w:num w:numId="22" w16cid:durableId="392891327">
    <w:abstractNumId w:val="17"/>
  </w:num>
  <w:num w:numId="23" w16cid:durableId="1431045043">
    <w:abstractNumId w:val="17"/>
  </w:num>
  <w:num w:numId="24" w16cid:durableId="27611640">
    <w:abstractNumId w:val="17"/>
  </w:num>
  <w:num w:numId="25" w16cid:durableId="750202856">
    <w:abstractNumId w:val="17"/>
  </w:num>
  <w:num w:numId="26" w16cid:durableId="457068028">
    <w:abstractNumId w:val="17"/>
  </w:num>
  <w:num w:numId="27" w16cid:durableId="817454982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208666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0755465">
    <w:abstractNumId w:val="20"/>
  </w:num>
  <w:num w:numId="30" w16cid:durableId="1546334880">
    <w:abstractNumId w:val="24"/>
  </w:num>
  <w:num w:numId="31" w16cid:durableId="55278431">
    <w:abstractNumId w:val="16"/>
  </w:num>
  <w:num w:numId="32" w16cid:durableId="1172796284">
    <w:abstractNumId w:val="11"/>
  </w:num>
  <w:num w:numId="33" w16cid:durableId="906841066">
    <w:abstractNumId w:val="12"/>
  </w:num>
  <w:num w:numId="34" w16cid:durableId="1728139892">
    <w:abstractNumId w:val="10"/>
  </w:num>
  <w:num w:numId="35" w16cid:durableId="290209584">
    <w:abstractNumId w:val="21"/>
  </w:num>
  <w:num w:numId="36" w16cid:durableId="1218780594">
    <w:abstractNumId w:val="15"/>
  </w:num>
  <w:num w:numId="37" w16cid:durableId="1085031386">
    <w:abstractNumId w:val="18"/>
  </w:num>
  <w:num w:numId="38" w16cid:durableId="1543051286">
    <w:abstractNumId w:val="19"/>
  </w:num>
  <w:num w:numId="39" w16cid:durableId="6701102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1B"/>
    <w:rsid w:val="00000B59"/>
    <w:rsid w:val="00006FE2"/>
    <w:rsid w:val="00016203"/>
    <w:rsid w:val="00021F37"/>
    <w:rsid w:val="0002268A"/>
    <w:rsid w:val="00024FB2"/>
    <w:rsid w:val="0002534F"/>
    <w:rsid w:val="00043C62"/>
    <w:rsid w:val="000564BB"/>
    <w:rsid w:val="000626A8"/>
    <w:rsid w:val="000641A9"/>
    <w:rsid w:val="0006784D"/>
    <w:rsid w:val="000705C0"/>
    <w:rsid w:val="000720DB"/>
    <w:rsid w:val="00072FB7"/>
    <w:rsid w:val="00073344"/>
    <w:rsid w:val="0007399A"/>
    <w:rsid w:val="00077F48"/>
    <w:rsid w:val="000809E0"/>
    <w:rsid w:val="00085827"/>
    <w:rsid w:val="00093533"/>
    <w:rsid w:val="000A5F89"/>
    <w:rsid w:val="000B0A62"/>
    <w:rsid w:val="000B157B"/>
    <w:rsid w:val="000B47F5"/>
    <w:rsid w:val="000C5B22"/>
    <w:rsid w:val="000C6499"/>
    <w:rsid w:val="000C65BC"/>
    <w:rsid w:val="000C6B7C"/>
    <w:rsid w:val="000D1427"/>
    <w:rsid w:val="000F59A4"/>
    <w:rsid w:val="0010033D"/>
    <w:rsid w:val="0010184E"/>
    <w:rsid w:val="00102198"/>
    <w:rsid w:val="00107ACD"/>
    <w:rsid w:val="00110B75"/>
    <w:rsid w:val="00111E4C"/>
    <w:rsid w:val="001129DC"/>
    <w:rsid w:val="00122AA3"/>
    <w:rsid w:val="0012559A"/>
    <w:rsid w:val="001321E1"/>
    <w:rsid w:val="00134613"/>
    <w:rsid w:val="001457BC"/>
    <w:rsid w:val="00153164"/>
    <w:rsid w:val="0015412D"/>
    <w:rsid w:val="001631B9"/>
    <w:rsid w:val="001715CF"/>
    <w:rsid w:val="00172D75"/>
    <w:rsid w:val="00172ED9"/>
    <w:rsid w:val="00186986"/>
    <w:rsid w:val="00192777"/>
    <w:rsid w:val="00195B42"/>
    <w:rsid w:val="00196151"/>
    <w:rsid w:val="001A62B4"/>
    <w:rsid w:val="001A733C"/>
    <w:rsid w:val="001B0758"/>
    <w:rsid w:val="001B0A6D"/>
    <w:rsid w:val="001C79A3"/>
    <w:rsid w:val="001D1ED1"/>
    <w:rsid w:val="001D595C"/>
    <w:rsid w:val="001D6AAF"/>
    <w:rsid w:val="001D6C46"/>
    <w:rsid w:val="001E106A"/>
    <w:rsid w:val="001E6A9A"/>
    <w:rsid w:val="001F2678"/>
    <w:rsid w:val="001F6F0D"/>
    <w:rsid w:val="00205F97"/>
    <w:rsid w:val="00207E07"/>
    <w:rsid w:val="00220D9B"/>
    <w:rsid w:val="00230028"/>
    <w:rsid w:val="00231625"/>
    <w:rsid w:val="00231D3C"/>
    <w:rsid w:val="00232458"/>
    <w:rsid w:val="00233FBC"/>
    <w:rsid w:val="00240868"/>
    <w:rsid w:val="002448DF"/>
    <w:rsid w:val="00245165"/>
    <w:rsid w:val="00246272"/>
    <w:rsid w:val="00255D0B"/>
    <w:rsid w:val="002562E6"/>
    <w:rsid w:val="00266C84"/>
    <w:rsid w:val="002671BA"/>
    <w:rsid w:val="00270CA4"/>
    <w:rsid w:val="00277291"/>
    <w:rsid w:val="00294EE6"/>
    <w:rsid w:val="00295F8A"/>
    <w:rsid w:val="002A3D6A"/>
    <w:rsid w:val="002A6F80"/>
    <w:rsid w:val="002B2A0F"/>
    <w:rsid w:val="002B44C6"/>
    <w:rsid w:val="002B7B1A"/>
    <w:rsid w:val="002C51BA"/>
    <w:rsid w:val="002D3F59"/>
    <w:rsid w:val="002D73D1"/>
    <w:rsid w:val="002E1852"/>
    <w:rsid w:val="002E7A3B"/>
    <w:rsid w:val="002F28AB"/>
    <w:rsid w:val="002F3682"/>
    <w:rsid w:val="00302963"/>
    <w:rsid w:val="00304C51"/>
    <w:rsid w:val="003079B6"/>
    <w:rsid w:val="00307F3A"/>
    <w:rsid w:val="00323953"/>
    <w:rsid w:val="00326A16"/>
    <w:rsid w:val="00330387"/>
    <w:rsid w:val="00330875"/>
    <w:rsid w:val="00343AFE"/>
    <w:rsid w:val="00370AC7"/>
    <w:rsid w:val="00371259"/>
    <w:rsid w:val="00387F41"/>
    <w:rsid w:val="00392708"/>
    <w:rsid w:val="00397F0F"/>
    <w:rsid w:val="003A208A"/>
    <w:rsid w:val="003A2C32"/>
    <w:rsid w:val="003C0A6E"/>
    <w:rsid w:val="003C1D8D"/>
    <w:rsid w:val="003C1F67"/>
    <w:rsid w:val="003C3070"/>
    <w:rsid w:val="003C4261"/>
    <w:rsid w:val="003C6079"/>
    <w:rsid w:val="003D0950"/>
    <w:rsid w:val="003D1F57"/>
    <w:rsid w:val="003E6E0C"/>
    <w:rsid w:val="003E70C2"/>
    <w:rsid w:val="003F223F"/>
    <w:rsid w:val="00411551"/>
    <w:rsid w:val="004125FD"/>
    <w:rsid w:val="00417531"/>
    <w:rsid w:val="0043235B"/>
    <w:rsid w:val="00432EB4"/>
    <w:rsid w:val="0043493C"/>
    <w:rsid w:val="0044394E"/>
    <w:rsid w:val="004478FF"/>
    <w:rsid w:val="00452584"/>
    <w:rsid w:val="004607E7"/>
    <w:rsid w:val="00467F72"/>
    <w:rsid w:val="00472E10"/>
    <w:rsid w:val="00474D59"/>
    <w:rsid w:val="0049294C"/>
    <w:rsid w:val="004959FD"/>
    <w:rsid w:val="00497BE4"/>
    <w:rsid w:val="00497DDC"/>
    <w:rsid w:val="004A09D8"/>
    <w:rsid w:val="004A6CB8"/>
    <w:rsid w:val="004B326D"/>
    <w:rsid w:val="004B54F2"/>
    <w:rsid w:val="004C03DF"/>
    <w:rsid w:val="004C43C4"/>
    <w:rsid w:val="004C4B42"/>
    <w:rsid w:val="004C64E4"/>
    <w:rsid w:val="004E5AB9"/>
    <w:rsid w:val="004E5E7F"/>
    <w:rsid w:val="00502AE2"/>
    <w:rsid w:val="00512917"/>
    <w:rsid w:val="00517A63"/>
    <w:rsid w:val="00523600"/>
    <w:rsid w:val="00532187"/>
    <w:rsid w:val="005322C2"/>
    <w:rsid w:val="00534751"/>
    <w:rsid w:val="00542DF6"/>
    <w:rsid w:val="00545825"/>
    <w:rsid w:val="00547372"/>
    <w:rsid w:val="00547976"/>
    <w:rsid w:val="0055348A"/>
    <w:rsid w:val="00577E5F"/>
    <w:rsid w:val="00587888"/>
    <w:rsid w:val="0059003F"/>
    <w:rsid w:val="005909FF"/>
    <w:rsid w:val="00591197"/>
    <w:rsid w:val="00592893"/>
    <w:rsid w:val="00597C3B"/>
    <w:rsid w:val="005A75C5"/>
    <w:rsid w:val="005B302F"/>
    <w:rsid w:val="005C2C9D"/>
    <w:rsid w:val="005D2988"/>
    <w:rsid w:val="005E1AB7"/>
    <w:rsid w:val="005E29CC"/>
    <w:rsid w:val="006002F9"/>
    <w:rsid w:val="00601FD7"/>
    <w:rsid w:val="00611616"/>
    <w:rsid w:val="0061211B"/>
    <w:rsid w:val="006132D5"/>
    <w:rsid w:val="00613D1B"/>
    <w:rsid w:val="006155F4"/>
    <w:rsid w:val="00621B53"/>
    <w:rsid w:val="0062670F"/>
    <w:rsid w:val="00626D20"/>
    <w:rsid w:val="00630AAA"/>
    <w:rsid w:val="00641015"/>
    <w:rsid w:val="0064257D"/>
    <w:rsid w:val="00644FDD"/>
    <w:rsid w:val="00645DEE"/>
    <w:rsid w:val="00647921"/>
    <w:rsid w:val="00650ADF"/>
    <w:rsid w:val="00666043"/>
    <w:rsid w:val="006661FE"/>
    <w:rsid w:val="006664AB"/>
    <w:rsid w:val="00671140"/>
    <w:rsid w:val="00674486"/>
    <w:rsid w:val="00674C17"/>
    <w:rsid w:val="00675A84"/>
    <w:rsid w:val="00676CCE"/>
    <w:rsid w:val="0068202A"/>
    <w:rsid w:val="00685472"/>
    <w:rsid w:val="00691E6A"/>
    <w:rsid w:val="00691EA8"/>
    <w:rsid w:val="006A46F5"/>
    <w:rsid w:val="006A7575"/>
    <w:rsid w:val="006B57F7"/>
    <w:rsid w:val="006B6A15"/>
    <w:rsid w:val="006C0780"/>
    <w:rsid w:val="006C5819"/>
    <w:rsid w:val="006D6024"/>
    <w:rsid w:val="006D6484"/>
    <w:rsid w:val="006D7C4E"/>
    <w:rsid w:val="006E2DFF"/>
    <w:rsid w:val="006E6A68"/>
    <w:rsid w:val="006F0AD1"/>
    <w:rsid w:val="006F4E1F"/>
    <w:rsid w:val="006F5649"/>
    <w:rsid w:val="006F596C"/>
    <w:rsid w:val="00704B43"/>
    <w:rsid w:val="007052F2"/>
    <w:rsid w:val="0070724A"/>
    <w:rsid w:val="007158C1"/>
    <w:rsid w:val="007171E9"/>
    <w:rsid w:val="00720F6B"/>
    <w:rsid w:val="0072334A"/>
    <w:rsid w:val="0073299C"/>
    <w:rsid w:val="00743D97"/>
    <w:rsid w:val="00746B60"/>
    <w:rsid w:val="00754452"/>
    <w:rsid w:val="00770C0E"/>
    <w:rsid w:val="00771CD6"/>
    <w:rsid w:val="007737BD"/>
    <w:rsid w:val="00773900"/>
    <w:rsid w:val="00773DCA"/>
    <w:rsid w:val="00785642"/>
    <w:rsid w:val="00793683"/>
    <w:rsid w:val="007A0A5B"/>
    <w:rsid w:val="007A7219"/>
    <w:rsid w:val="007C1A03"/>
    <w:rsid w:val="007C3873"/>
    <w:rsid w:val="007C3D61"/>
    <w:rsid w:val="007C4A9C"/>
    <w:rsid w:val="007D378A"/>
    <w:rsid w:val="007D4D11"/>
    <w:rsid w:val="008036A8"/>
    <w:rsid w:val="0080501D"/>
    <w:rsid w:val="00811166"/>
    <w:rsid w:val="00821C1D"/>
    <w:rsid w:val="00825207"/>
    <w:rsid w:val="00825C98"/>
    <w:rsid w:val="0084098E"/>
    <w:rsid w:val="00841DAA"/>
    <w:rsid w:val="00842669"/>
    <w:rsid w:val="00842B2B"/>
    <w:rsid w:val="00842D1C"/>
    <w:rsid w:val="008925F1"/>
    <w:rsid w:val="008A60BE"/>
    <w:rsid w:val="008A68B1"/>
    <w:rsid w:val="008B32FB"/>
    <w:rsid w:val="008B3D5B"/>
    <w:rsid w:val="008B3DCD"/>
    <w:rsid w:val="008B44C1"/>
    <w:rsid w:val="008C0890"/>
    <w:rsid w:val="008C0892"/>
    <w:rsid w:val="008C42D5"/>
    <w:rsid w:val="008C5DD3"/>
    <w:rsid w:val="008C634D"/>
    <w:rsid w:val="008C64C7"/>
    <w:rsid w:val="008D5839"/>
    <w:rsid w:val="008D6DC2"/>
    <w:rsid w:val="008E2B7B"/>
    <w:rsid w:val="008F0E4E"/>
    <w:rsid w:val="008F3DB7"/>
    <w:rsid w:val="00912849"/>
    <w:rsid w:val="00913043"/>
    <w:rsid w:val="00917385"/>
    <w:rsid w:val="009204D8"/>
    <w:rsid w:val="009205E2"/>
    <w:rsid w:val="0092177C"/>
    <w:rsid w:val="00922848"/>
    <w:rsid w:val="00924F4F"/>
    <w:rsid w:val="0092758E"/>
    <w:rsid w:val="00932CE2"/>
    <w:rsid w:val="0094132E"/>
    <w:rsid w:val="009413A8"/>
    <w:rsid w:val="00945FBB"/>
    <w:rsid w:val="0094760C"/>
    <w:rsid w:val="0094785B"/>
    <w:rsid w:val="00947BF6"/>
    <w:rsid w:val="00955449"/>
    <w:rsid w:val="00957534"/>
    <w:rsid w:val="0096083F"/>
    <w:rsid w:val="00961EBE"/>
    <w:rsid w:val="00986B23"/>
    <w:rsid w:val="00990BE9"/>
    <w:rsid w:val="009A669E"/>
    <w:rsid w:val="009B073E"/>
    <w:rsid w:val="009D3DDC"/>
    <w:rsid w:val="009D79E5"/>
    <w:rsid w:val="009D7FE1"/>
    <w:rsid w:val="009E5A3E"/>
    <w:rsid w:val="009E6EB5"/>
    <w:rsid w:val="009F3C66"/>
    <w:rsid w:val="009F4B6F"/>
    <w:rsid w:val="00A10440"/>
    <w:rsid w:val="00A13DF5"/>
    <w:rsid w:val="00A143A4"/>
    <w:rsid w:val="00A207A1"/>
    <w:rsid w:val="00A209ED"/>
    <w:rsid w:val="00A20EBB"/>
    <w:rsid w:val="00A25B1C"/>
    <w:rsid w:val="00A26C1E"/>
    <w:rsid w:val="00A418E8"/>
    <w:rsid w:val="00A44402"/>
    <w:rsid w:val="00A45067"/>
    <w:rsid w:val="00A473ED"/>
    <w:rsid w:val="00A65DF7"/>
    <w:rsid w:val="00A7138C"/>
    <w:rsid w:val="00A759C3"/>
    <w:rsid w:val="00A761EE"/>
    <w:rsid w:val="00A87224"/>
    <w:rsid w:val="00AA008A"/>
    <w:rsid w:val="00AA0BE7"/>
    <w:rsid w:val="00AA64C3"/>
    <w:rsid w:val="00AB0D53"/>
    <w:rsid w:val="00AB0D96"/>
    <w:rsid w:val="00AC080D"/>
    <w:rsid w:val="00AC51E2"/>
    <w:rsid w:val="00AC6CC8"/>
    <w:rsid w:val="00AD2D9B"/>
    <w:rsid w:val="00AE1A4B"/>
    <w:rsid w:val="00AE3C2B"/>
    <w:rsid w:val="00AE44B2"/>
    <w:rsid w:val="00AE7638"/>
    <w:rsid w:val="00AF5895"/>
    <w:rsid w:val="00AF672A"/>
    <w:rsid w:val="00B009A2"/>
    <w:rsid w:val="00B01F80"/>
    <w:rsid w:val="00B0245B"/>
    <w:rsid w:val="00B05095"/>
    <w:rsid w:val="00B15898"/>
    <w:rsid w:val="00B1774B"/>
    <w:rsid w:val="00B20D65"/>
    <w:rsid w:val="00B22879"/>
    <w:rsid w:val="00B23A21"/>
    <w:rsid w:val="00B23C27"/>
    <w:rsid w:val="00B33B88"/>
    <w:rsid w:val="00B34201"/>
    <w:rsid w:val="00B35766"/>
    <w:rsid w:val="00B35C47"/>
    <w:rsid w:val="00B36A81"/>
    <w:rsid w:val="00B44B09"/>
    <w:rsid w:val="00B4704E"/>
    <w:rsid w:val="00B5057A"/>
    <w:rsid w:val="00B50FCB"/>
    <w:rsid w:val="00B5365C"/>
    <w:rsid w:val="00B5399E"/>
    <w:rsid w:val="00B56F25"/>
    <w:rsid w:val="00B63506"/>
    <w:rsid w:val="00B762DB"/>
    <w:rsid w:val="00B772BC"/>
    <w:rsid w:val="00B92181"/>
    <w:rsid w:val="00B96FFD"/>
    <w:rsid w:val="00BA17CC"/>
    <w:rsid w:val="00BA1E8C"/>
    <w:rsid w:val="00BB052B"/>
    <w:rsid w:val="00BB22DF"/>
    <w:rsid w:val="00BC32D1"/>
    <w:rsid w:val="00BC50E3"/>
    <w:rsid w:val="00BC5D1B"/>
    <w:rsid w:val="00BD2292"/>
    <w:rsid w:val="00BD652B"/>
    <w:rsid w:val="00BE035F"/>
    <w:rsid w:val="00C00BC6"/>
    <w:rsid w:val="00C0789A"/>
    <w:rsid w:val="00C15F14"/>
    <w:rsid w:val="00C16BE5"/>
    <w:rsid w:val="00C17375"/>
    <w:rsid w:val="00C32682"/>
    <w:rsid w:val="00C32F25"/>
    <w:rsid w:val="00C36DDD"/>
    <w:rsid w:val="00C40538"/>
    <w:rsid w:val="00C519FC"/>
    <w:rsid w:val="00C63D12"/>
    <w:rsid w:val="00C6530C"/>
    <w:rsid w:val="00C76019"/>
    <w:rsid w:val="00C904F3"/>
    <w:rsid w:val="00CA004C"/>
    <w:rsid w:val="00CA0403"/>
    <w:rsid w:val="00CA2612"/>
    <w:rsid w:val="00CA75CC"/>
    <w:rsid w:val="00CA7B72"/>
    <w:rsid w:val="00CB13DE"/>
    <w:rsid w:val="00CB1D9E"/>
    <w:rsid w:val="00CB26F8"/>
    <w:rsid w:val="00CC0854"/>
    <w:rsid w:val="00CC4D55"/>
    <w:rsid w:val="00CC7C47"/>
    <w:rsid w:val="00CE13D3"/>
    <w:rsid w:val="00CE194C"/>
    <w:rsid w:val="00CF3EF5"/>
    <w:rsid w:val="00D004D8"/>
    <w:rsid w:val="00D05CF2"/>
    <w:rsid w:val="00D22413"/>
    <w:rsid w:val="00D22C5D"/>
    <w:rsid w:val="00D376FA"/>
    <w:rsid w:val="00D47161"/>
    <w:rsid w:val="00D527E5"/>
    <w:rsid w:val="00D53818"/>
    <w:rsid w:val="00D6341F"/>
    <w:rsid w:val="00D65C35"/>
    <w:rsid w:val="00D82EF3"/>
    <w:rsid w:val="00D85B23"/>
    <w:rsid w:val="00D9284B"/>
    <w:rsid w:val="00D9299C"/>
    <w:rsid w:val="00DA0F81"/>
    <w:rsid w:val="00DB05B1"/>
    <w:rsid w:val="00DB4403"/>
    <w:rsid w:val="00DB4BEC"/>
    <w:rsid w:val="00DB5074"/>
    <w:rsid w:val="00DB668C"/>
    <w:rsid w:val="00DB701C"/>
    <w:rsid w:val="00DB7848"/>
    <w:rsid w:val="00DC04DE"/>
    <w:rsid w:val="00DC5419"/>
    <w:rsid w:val="00DD38BD"/>
    <w:rsid w:val="00DE344C"/>
    <w:rsid w:val="00DF3803"/>
    <w:rsid w:val="00DF43AE"/>
    <w:rsid w:val="00DF6A7A"/>
    <w:rsid w:val="00E01C42"/>
    <w:rsid w:val="00E10936"/>
    <w:rsid w:val="00E13614"/>
    <w:rsid w:val="00E16393"/>
    <w:rsid w:val="00E2085F"/>
    <w:rsid w:val="00E23C86"/>
    <w:rsid w:val="00E343DE"/>
    <w:rsid w:val="00E34DE4"/>
    <w:rsid w:val="00E37D7F"/>
    <w:rsid w:val="00E40444"/>
    <w:rsid w:val="00E42EDA"/>
    <w:rsid w:val="00E43415"/>
    <w:rsid w:val="00E45908"/>
    <w:rsid w:val="00E56480"/>
    <w:rsid w:val="00E637FC"/>
    <w:rsid w:val="00E72B0D"/>
    <w:rsid w:val="00E75741"/>
    <w:rsid w:val="00E75F3B"/>
    <w:rsid w:val="00E838EC"/>
    <w:rsid w:val="00E90AFB"/>
    <w:rsid w:val="00E91C3B"/>
    <w:rsid w:val="00E93844"/>
    <w:rsid w:val="00E95272"/>
    <w:rsid w:val="00E95A15"/>
    <w:rsid w:val="00E9742F"/>
    <w:rsid w:val="00EA28A4"/>
    <w:rsid w:val="00EC3786"/>
    <w:rsid w:val="00ED5367"/>
    <w:rsid w:val="00EE244D"/>
    <w:rsid w:val="00EE48AE"/>
    <w:rsid w:val="00EE5B5D"/>
    <w:rsid w:val="00EF04C2"/>
    <w:rsid w:val="00EF3929"/>
    <w:rsid w:val="00EF4412"/>
    <w:rsid w:val="00F06808"/>
    <w:rsid w:val="00F10AB2"/>
    <w:rsid w:val="00F20836"/>
    <w:rsid w:val="00F24384"/>
    <w:rsid w:val="00F25829"/>
    <w:rsid w:val="00F33CC3"/>
    <w:rsid w:val="00F34CC1"/>
    <w:rsid w:val="00F35A00"/>
    <w:rsid w:val="00F363B2"/>
    <w:rsid w:val="00F435D5"/>
    <w:rsid w:val="00F43F3D"/>
    <w:rsid w:val="00F54C89"/>
    <w:rsid w:val="00F55BB9"/>
    <w:rsid w:val="00F62BDC"/>
    <w:rsid w:val="00F702E6"/>
    <w:rsid w:val="00F72420"/>
    <w:rsid w:val="00F75814"/>
    <w:rsid w:val="00F839EF"/>
    <w:rsid w:val="00F92784"/>
    <w:rsid w:val="00F93ABD"/>
    <w:rsid w:val="00F967A0"/>
    <w:rsid w:val="00FA0C4C"/>
    <w:rsid w:val="00FA0F9B"/>
    <w:rsid w:val="00FA192A"/>
    <w:rsid w:val="00FA326B"/>
    <w:rsid w:val="00FA568C"/>
    <w:rsid w:val="00FA5B81"/>
    <w:rsid w:val="00FB20EB"/>
    <w:rsid w:val="00FC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34315"/>
  <w15:chartTrackingRefBased/>
  <w15:docId w15:val="{651AE3C7-29DF-4B73-B2D4-33764EB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E637FC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2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6155F4"/>
    <w:pPr>
      <w:spacing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6155F4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12917"/>
    <w:pPr>
      <w:spacing w:after="0" w:line="240" w:lineRule="auto"/>
      <w:ind w:left="-907" w:right="-907"/>
      <w:jc w:val="right"/>
    </w:pPr>
    <w:rPr>
      <w:color w:val="6400C8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12917"/>
    <w:rPr>
      <w:color w:val="6400C8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semiHidden/>
    <w:qFormat/>
    <w:rsid w:val="000D1427"/>
    <w:pPr>
      <w:spacing w:before="280"/>
      <w:jc w:val="right"/>
    </w:pPr>
  </w:style>
  <w:style w:type="character" w:customStyle="1" w:styleId="DatumChar">
    <w:name w:val="Datum Char"/>
    <w:basedOn w:val="Standardnpsmoodstavce"/>
    <w:link w:val="Datum"/>
    <w:uiPriority w:val="35"/>
    <w:semiHidden/>
    <w:rsid w:val="00AA0BE7"/>
    <w:rPr>
      <w:sz w:val="20"/>
    </w:rPr>
  </w:style>
  <w:style w:type="paragraph" w:styleId="Seznamsodrkami">
    <w:name w:val="List Bullet"/>
    <w:basedOn w:val="Normln"/>
    <w:uiPriority w:val="10"/>
    <w:qFormat/>
    <w:rsid w:val="00A418E8"/>
    <w:pPr>
      <w:numPr>
        <w:numId w:val="11"/>
      </w:numPr>
      <w:spacing w:after="140"/>
    </w:pPr>
    <w:rPr>
      <w:noProof/>
    </w:rPr>
  </w:style>
  <w:style w:type="paragraph" w:styleId="Seznamsodrkami2">
    <w:name w:val="List Bullet 2"/>
    <w:basedOn w:val="Normln"/>
    <w:uiPriority w:val="11"/>
    <w:qFormat/>
    <w:rsid w:val="00A418E8"/>
    <w:pPr>
      <w:numPr>
        <w:ilvl w:val="1"/>
        <w:numId w:val="11"/>
      </w:numPr>
      <w:spacing w:after="140"/>
    </w:pPr>
    <w:rPr>
      <w:noProof/>
    </w:rPr>
  </w:style>
  <w:style w:type="paragraph" w:styleId="Seznamsodrkami3">
    <w:name w:val="List Bullet 3"/>
    <w:basedOn w:val="Normln"/>
    <w:uiPriority w:val="11"/>
    <w:qFormat/>
    <w:rsid w:val="00A418E8"/>
    <w:pPr>
      <w:numPr>
        <w:ilvl w:val="2"/>
        <w:numId w:val="11"/>
      </w:numPr>
      <w:spacing w:after="14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474D59"/>
    <w:pPr>
      <w:spacing w:after="140"/>
      <w:ind w:left="425"/>
    </w:pPr>
  </w:style>
  <w:style w:type="paragraph" w:styleId="Pokraovnseznamu2">
    <w:name w:val="List Continue 2"/>
    <w:basedOn w:val="Normln"/>
    <w:uiPriority w:val="15"/>
    <w:qFormat/>
    <w:rsid w:val="00A418E8"/>
    <w:pPr>
      <w:spacing w:after="140"/>
      <w:ind w:left="851"/>
    </w:pPr>
  </w:style>
  <w:style w:type="paragraph" w:styleId="Pokraovnseznamu3">
    <w:name w:val="List Continue 3"/>
    <w:basedOn w:val="Normln"/>
    <w:uiPriority w:val="15"/>
    <w:qFormat/>
    <w:rsid w:val="00A418E8"/>
    <w:pPr>
      <w:spacing w:after="140"/>
      <w:ind w:left="1276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semiHidden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AA0BE7"/>
    <w:rPr>
      <w:sz w:val="20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AA0BE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semiHidden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semiHidden/>
    <w:rsid w:val="00AA0BE7"/>
    <w:rPr>
      <w:sz w:val="20"/>
    </w:rPr>
  </w:style>
  <w:style w:type="paragraph" w:customStyle="1" w:styleId="lnek1">
    <w:name w:val="Článek 1"/>
    <w:basedOn w:val="Normln"/>
    <w:next w:val="lnek2"/>
    <w:link w:val="lnek1Char"/>
    <w:qFormat/>
    <w:rsid w:val="009205E2"/>
    <w:pPr>
      <w:keepNext/>
      <w:keepLines/>
      <w:numPr>
        <w:numId w:val="14"/>
      </w:numPr>
      <w:spacing w:before="420" w:after="140"/>
      <w:jc w:val="center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rsid w:val="009205E2"/>
    <w:rPr>
      <w:b/>
      <w:sz w:val="20"/>
    </w:rPr>
  </w:style>
  <w:style w:type="paragraph" w:customStyle="1" w:styleId="lnek2">
    <w:name w:val="Článek 2"/>
    <w:basedOn w:val="Normln"/>
    <w:link w:val="lnek2Char"/>
    <w:qFormat/>
    <w:rsid w:val="00474D59"/>
    <w:pPr>
      <w:numPr>
        <w:ilvl w:val="1"/>
        <w:numId w:val="14"/>
      </w:numPr>
      <w:spacing w:after="140"/>
    </w:pPr>
  </w:style>
  <w:style w:type="character" w:customStyle="1" w:styleId="lnek2Char">
    <w:name w:val="Článek 2 Char"/>
    <w:basedOn w:val="Standardnpsmoodstavce"/>
    <w:link w:val="lnek2"/>
    <w:rsid w:val="00474D59"/>
    <w:rPr>
      <w:sz w:val="20"/>
    </w:rPr>
  </w:style>
  <w:style w:type="paragraph" w:customStyle="1" w:styleId="lnek3">
    <w:name w:val="Článek 3"/>
    <w:basedOn w:val="Normln"/>
    <w:link w:val="lnek3Char"/>
    <w:qFormat/>
    <w:rsid w:val="00474D59"/>
    <w:pPr>
      <w:numPr>
        <w:ilvl w:val="2"/>
        <w:numId w:val="14"/>
      </w:numPr>
      <w:spacing w:after="140"/>
    </w:pPr>
  </w:style>
  <w:style w:type="character" w:customStyle="1" w:styleId="lnek3Char">
    <w:name w:val="Článek 3 Char"/>
    <w:basedOn w:val="Standardnpsmoodstavce"/>
    <w:link w:val="lnek3"/>
    <w:rsid w:val="00474D59"/>
    <w:rPr>
      <w:sz w:val="20"/>
    </w:rPr>
  </w:style>
  <w:style w:type="character" w:styleId="Siln">
    <w:name w:val="Strong"/>
    <w:basedOn w:val="Standardnpsmoodstavce"/>
    <w:uiPriority w:val="22"/>
    <w:qFormat/>
    <w:rsid w:val="00474D59"/>
    <w:rPr>
      <w:b/>
      <w:bCs/>
    </w:rPr>
  </w:style>
  <w:style w:type="paragraph" w:customStyle="1" w:styleId="lnek4">
    <w:name w:val="Článek 4"/>
    <w:basedOn w:val="Normln"/>
    <w:qFormat/>
    <w:rsid w:val="00AC080D"/>
    <w:pPr>
      <w:numPr>
        <w:ilvl w:val="3"/>
        <w:numId w:val="14"/>
      </w:numPr>
      <w:spacing w:after="140"/>
    </w:pPr>
  </w:style>
  <w:style w:type="paragraph" w:styleId="Seznamsodrkami4">
    <w:name w:val="List Bullet 4"/>
    <w:basedOn w:val="Normln"/>
    <w:uiPriority w:val="11"/>
    <w:semiHidden/>
    <w:rsid w:val="000C65BC"/>
    <w:pPr>
      <w:numPr>
        <w:ilvl w:val="3"/>
        <w:numId w:val="11"/>
      </w:numPr>
      <w:contextualSpacing/>
    </w:pPr>
  </w:style>
  <w:style w:type="paragraph" w:styleId="Seznamsodrkami5">
    <w:name w:val="List Bullet 5"/>
    <w:basedOn w:val="Normln"/>
    <w:uiPriority w:val="11"/>
    <w:semiHidden/>
    <w:rsid w:val="000C65BC"/>
    <w:pPr>
      <w:numPr>
        <w:ilvl w:val="4"/>
        <w:numId w:val="11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6A46F5"/>
    <w:rPr>
      <w:color w:val="6400C8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F5"/>
    <w:rPr>
      <w:color w:val="605E5C"/>
      <w:shd w:val="clear" w:color="auto" w:fill="E1DFDD"/>
    </w:rPr>
  </w:style>
  <w:style w:type="paragraph" w:customStyle="1" w:styleId="Preambule1">
    <w:name w:val="Preambule 1"/>
    <w:basedOn w:val="Bezmezer"/>
    <w:next w:val="Preambule2"/>
    <w:qFormat/>
    <w:rsid w:val="00B23A21"/>
    <w:pPr>
      <w:numPr>
        <w:numId w:val="17"/>
      </w:numPr>
      <w:spacing w:before="420" w:after="140"/>
      <w:jc w:val="center"/>
      <w:outlineLvl w:val="0"/>
    </w:pPr>
    <w:rPr>
      <w:b/>
    </w:rPr>
  </w:style>
  <w:style w:type="paragraph" w:customStyle="1" w:styleId="Preambule2">
    <w:name w:val="Preambule 2"/>
    <w:basedOn w:val="Normln"/>
    <w:qFormat/>
    <w:rsid w:val="00E637FC"/>
    <w:pPr>
      <w:numPr>
        <w:ilvl w:val="1"/>
        <w:numId w:val="17"/>
      </w:numPr>
      <w:spacing w:after="140"/>
    </w:pPr>
  </w:style>
  <w:style w:type="paragraph" w:customStyle="1" w:styleId="Preambule3">
    <w:name w:val="Preambule 3"/>
    <w:basedOn w:val="Normln"/>
    <w:qFormat/>
    <w:rsid w:val="00E637FC"/>
    <w:pPr>
      <w:numPr>
        <w:ilvl w:val="2"/>
        <w:numId w:val="17"/>
      </w:numPr>
      <w:spacing w:after="140"/>
      <w:ind w:left="850" w:hanging="425"/>
    </w:pPr>
  </w:style>
  <w:style w:type="character" w:styleId="Odkaznakoment">
    <w:name w:val="annotation reference"/>
    <w:basedOn w:val="Standardnpsmoodstavce"/>
    <w:uiPriority w:val="99"/>
    <w:semiHidden/>
    <w:unhideWhenUsed/>
    <w:qFormat/>
    <w:rsid w:val="006D6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6D602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6D60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7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078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B073E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zeumprah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cek@muzeumprahy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har\AppData\Local\Temp\pid-16076\Smlouva%20o%20d&#237;lo%20bez%20pozad&#237;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3168-2528-4D00-ACB9-930462FB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bez pozadí</Template>
  <TotalTime>5</TotalTime>
  <Pages>5</Pages>
  <Words>1366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AKSOH</dc:creator>
  <cp:keywords/>
  <dc:description/>
  <cp:lastModifiedBy>Kateřina Mátlová</cp:lastModifiedBy>
  <cp:revision>7</cp:revision>
  <cp:lastPrinted>2025-04-28T09:04:00Z</cp:lastPrinted>
  <dcterms:created xsi:type="dcterms:W3CDTF">2025-04-28T09:03:00Z</dcterms:created>
  <dcterms:modified xsi:type="dcterms:W3CDTF">2025-05-02T07:18:00Z</dcterms:modified>
</cp:coreProperties>
</file>