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ÚSOVSKO AGRO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Klopina 33, 78973 Klopina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Véska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46 892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56 612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10 045,81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Ondrášov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56 673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64N25/26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6412526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10 056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09.04.2025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01.05.2025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