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7221300906</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spacing w:before="11"/>
        <w:rPr>
          <w:sz w:val="19"/>
        </w:rPr>
      </w:pPr>
    </w:p>
    <w:p>
      <w:pPr>
        <w:pStyle w:val="BodyText"/>
        <w:ind w:left="102"/>
      </w:pPr>
      <w:r>
        <w:rPr>
          <w:w w:val="99"/>
        </w:rPr>
        <w:t>a</w:t>
      </w:r>
    </w:p>
    <w:p>
      <w:pPr>
        <w:pStyle w:val="BodyText"/>
        <w:spacing w:before="1"/>
      </w:pPr>
    </w:p>
    <w:p>
      <w:pPr>
        <w:pStyle w:val="Heading2"/>
        <w:ind w:left="102"/>
        <w:jc w:val="left"/>
      </w:pPr>
      <w:r>
        <w:rPr/>
        <w:t>město</w:t>
      </w:r>
      <w:r>
        <w:rPr>
          <w:spacing w:val="-7"/>
        </w:rPr>
        <w:t> </w:t>
      </w:r>
      <w:r>
        <w:rPr>
          <w:spacing w:val="-2"/>
        </w:rPr>
        <w:t>Liběchov</w:t>
      </w:r>
    </w:p>
    <w:p>
      <w:pPr>
        <w:pStyle w:val="BodyText"/>
        <w:tabs>
          <w:tab w:pos="2982" w:val="left" w:leader="none"/>
        </w:tabs>
        <w:ind w:left="102" w:right="1731"/>
      </w:pPr>
      <w:r>
        <w:rPr/>
        <w:t>kontaktní adresa:</w:t>
        <w:tab/>
        <w:t>Městský</w:t>
      </w:r>
      <w:r>
        <w:rPr>
          <w:spacing w:val="-6"/>
        </w:rPr>
        <w:t> </w:t>
      </w:r>
      <w:r>
        <w:rPr/>
        <w:t>úřad</w:t>
      </w:r>
      <w:r>
        <w:rPr>
          <w:spacing w:val="-6"/>
        </w:rPr>
        <w:t> </w:t>
      </w:r>
      <w:r>
        <w:rPr/>
        <w:t>Liběchov,</w:t>
      </w:r>
      <w:r>
        <w:rPr>
          <w:spacing w:val="-5"/>
        </w:rPr>
        <w:t> </w:t>
      </w:r>
      <w:r>
        <w:rPr/>
        <w:t>Rumburská</w:t>
      </w:r>
      <w:r>
        <w:rPr>
          <w:spacing w:val="-6"/>
        </w:rPr>
        <w:t> </w:t>
      </w:r>
      <w:r>
        <w:rPr/>
        <w:t>53,</w:t>
      </w:r>
      <w:r>
        <w:rPr>
          <w:spacing w:val="-6"/>
        </w:rPr>
        <w:t> </w:t>
      </w:r>
      <w:r>
        <w:rPr/>
        <w:t>277</w:t>
      </w:r>
      <w:r>
        <w:rPr>
          <w:spacing w:val="-4"/>
        </w:rPr>
        <w:t> </w:t>
      </w:r>
      <w:r>
        <w:rPr/>
        <w:t>21</w:t>
      </w:r>
      <w:r>
        <w:rPr>
          <w:spacing w:val="-6"/>
        </w:rPr>
        <w:t> </w:t>
      </w:r>
      <w:r>
        <w:rPr/>
        <w:t>Liběchov </w:t>
      </w:r>
      <w:r>
        <w:rPr>
          <w:spacing w:val="-4"/>
        </w:rPr>
        <w:t>IČO:</w:t>
      </w:r>
      <w:r>
        <w:rPr/>
        <w:tab/>
      </w:r>
      <w:r>
        <w:rPr>
          <w:spacing w:val="-2"/>
        </w:rPr>
        <w:t>00237019</w:t>
      </w:r>
    </w:p>
    <w:p>
      <w:pPr>
        <w:pStyle w:val="BodyText"/>
        <w:tabs>
          <w:tab w:pos="2982" w:val="left" w:leader="none"/>
        </w:tabs>
        <w:spacing w:line="265" w:lineRule="exact" w:before="1"/>
        <w:ind w:left="102"/>
      </w:pPr>
      <w:r>
        <w:rPr>
          <w:spacing w:val="-2"/>
        </w:rPr>
        <w:t>zastoupené:</w:t>
      </w:r>
      <w:r>
        <w:rPr/>
        <w:tab/>
        <w:t>Ing.</w:t>
      </w:r>
      <w:r>
        <w:rPr>
          <w:spacing w:val="-5"/>
        </w:rPr>
        <w:t> </w:t>
      </w:r>
      <w:r>
        <w:rPr/>
        <w:t>Pavlou</w:t>
      </w:r>
      <w:r>
        <w:rPr>
          <w:spacing w:val="-2"/>
        </w:rPr>
        <w:t> </w:t>
      </w:r>
      <w:r>
        <w:rPr/>
        <w:t>V e</w:t>
      </w:r>
      <w:r>
        <w:rPr>
          <w:spacing w:val="-3"/>
        </w:rPr>
        <w:t> </w:t>
      </w:r>
      <w:r>
        <w:rPr/>
        <w:t>v</w:t>
      </w:r>
      <w:r>
        <w:rPr>
          <w:spacing w:val="-1"/>
        </w:rPr>
        <w:t> </w:t>
      </w:r>
      <w:r>
        <w:rPr/>
        <w:t>e</w:t>
      </w:r>
      <w:r>
        <w:rPr>
          <w:spacing w:val="-2"/>
        </w:rPr>
        <w:t> </w:t>
      </w:r>
      <w:r>
        <w:rPr/>
        <w:t>r</w:t>
      </w:r>
      <w:r>
        <w:rPr>
          <w:spacing w:val="-2"/>
        </w:rPr>
        <w:t> </w:t>
      </w:r>
      <w:r>
        <w:rPr/>
        <w:t>k</w:t>
      </w:r>
      <w:r>
        <w:rPr>
          <w:spacing w:val="-3"/>
        </w:rPr>
        <w:t> </w:t>
      </w:r>
      <w:r>
        <w:rPr/>
        <w:t>o</w:t>
      </w:r>
      <w:r>
        <w:rPr>
          <w:spacing w:val="-1"/>
        </w:rPr>
        <w:t> </w:t>
      </w:r>
      <w:r>
        <w:rPr/>
        <w:t>v</w:t>
      </w:r>
      <w:r>
        <w:rPr>
          <w:spacing w:val="-1"/>
        </w:rPr>
        <w:t> </w:t>
      </w:r>
      <w:r>
        <w:rPr/>
        <w:t>o</w:t>
      </w:r>
      <w:r>
        <w:rPr>
          <w:spacing w:val="-1"/>
        </w:rPr>
        <w:t> </w:t>
      </w:r>
      <w:r>
        <w:rPr/>
        <w:t>u,</w:t>
      </w:r>
      <w:r>
        <w:rPr>
          <w:spacing w:val="-1"/>
        </w:rPr>
        <w:t> </w:t>
      </w:r>
      <w:r>
        <w:rPr>
          <w:spacing w:val="-2"/>
        </w:rPr>
        <w:t>starostkou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7412171/0710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line="265" w:lineRule="exact"/>
        <w:ind w:left="2296" w:right="2305"/>
      </w:pPr>
      <w:r>
        <w:rPr>
          <w:spacing w:val="-5"/>
        </w:rPr>
        <w:t>I.</w:t>
      </w:r>
    </w:p>
    <w:p>
      <w:pPr>
        <w:pStyle w:val="Heading2"/>
        <w:spacing w:line="265" w:lineRule="exact"/>
        <w:ind w:right="1059"/>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7221300906 o poskytnutí finančních prostředků ze Státního fondu životního prostředí ČR ze dne 21. 3. 2024, ve znění změny č. 1 ze</w:t>
      </w:r>
      <w:r>
        <w:rPr>
          <w:spacing w:val="33"/>
        </w:rPr>
        <w:t> </w:t>
      </w:r>
      <w:r>
        <w:rPr/>
        <w:t>dne</w:t>
      </w:r>
      <w:r>
        <w:rPr>
          <w:spacing w:val="34"/>
        </w:rPr>
        <w:t> </w:t>
      </w:r>
      <w:r>
        <w:rPr/>
        <w:t>27.</w:t>
      </w:r>
      <w:r>
        <w:rPr>
          <w:spacing w:val="34"/>
        </w:rPr>
        <w:t> </w:t>
      </w:r>
      <w:r>
        <w:rPr/>
        <w:t>2.</w:t>
      </w:r>
      <w:r>
        <w:rPr>
          <w:spacing w:val="35"/>
        </w:rPr>
        <w:t> </w:t>
      </w:r>
      <w:r>
        <w:rPr/>
        <w:t>2025,</w:t>
      </w:r>
      <w:r>
        <w:rPr>
          <w:spacing w:val="37"/>
        </w:rPr>
        <w:t> </w:t>
      </w:r>
      <w:r>
        <w:rPr/>
        <w:t>v</w:t>
      </w:r>
      <w:r>
        <w:rPr>
          <w:spacing w:val="-3"/>
        </w:rPr>
        <w:t> </w:t>
      </w:r>
      <w:r>
        <w:rPr/>
        <w:t>rámci</w:t>
      </w:r>
      <w:r>
        <w:rPr>
          <w:spacing w:val="34"/>
        </w:rPr>
        <w:t> </w:t>
      </w:r>
      <w:r>
        <w:rPr/>
        <w:t>Programu</w:t>
      </w:r>
      <w:r>
        <w:rPr>
          <w:spacing w:val="35"/>
        </w:rPr>
        <w:t> </w:t>
      </w:r>
      <w:r>
        <w:rPr/>
        <w:t>financovaného</w:t>
      </w:r>
      <w:r>
        <w:rPr>
          <w:spacing w:val="34"/>
        </w:rPr>
        <w:t> </w:t>
      </w:r>
      <w:r>
        <w:rPr/>
        <w:t>z</w:t>
      </w:r>
      <w:r>
        <w:rPr>
          <w:spacing w:val="1"/>
        </w:rPr>
        <w:t> </w:t>
      </w:r>
      <w:r>
        <w:rPr/>
        <w:t>prostředků</w:t>
      </w:r>
      <w:r>
        <w:rPr>
          <w:spacing w:val="35"/>
        </w:rPr>
        <w:t> </w:t>
      </w:r>
      <w:r>
        <w:rPr/>
        <w:t>Modernizačního</w:t>
      </w:r>
      <w:r>
        <w:rPr>
          <w:spacing w:val="34"/>
        </w:rPr>
        <w:t> </w:t>
      </w:r>
      <w:r>
        <w:rPr/>
        <w:t>fondu</w:t>
      </w:r>
      <w:r>
        <w:rPr>
          <w:spacing w:val="35"/>
        </w:rPr>
        <w:t> </w:t>
      </w:r>
      <w:r>
        <w:rPr/>
        <w:t>(dále</w:t>
      </w:r>
      <w:r>
        <w:rPr>
          <w:spacing w:val="34"/>
        </w:rPr>
        <w:t> </w:t>
      </w:r>
      <w:r>
        <w:rPr>
          <w:spacing w:val="-5"/>
        </w:rPr>
        <w:t>jen</w:t>
      </w:r>
    </w:p>
    <w:p>
      <w:pPr>
        <w:pStyle w:val="BodyText"/>
        <w:spacing w:line="265" w:lineRule="exac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2252"/>
        <w:jc w:val="both"/>
      </w:pPr>
      <w:r>
        <w:rPr/>
        <w:t>„Pořízení</w:t>
      </w:r>
      <w:r>
        <w:rPr>
          <w:spacing w:val="-6"/>
        </w:rPr>
        <w:t> </w:t>
      </w:r>
      <w:r>
        <w:rPr/>
        <w:t>FVE</w:t>
      </w:r>
      <w:r>
        <w:rPr>
          <w:spacing w:val="-5"/>
        </w:rPr>
        <w:t> </w:t>
      </w:r>
      <w:r>
        <w:rPr/>
        <w:t>na</w:t>
      </w:r>
      <w:r>
        <w:rPr>
          <w:spacing w:val="-7"/>
        </w:rPr>
        <w:t> </w:t>
      </w:r>
      <w:r>
        <w:rPr/>
        <w:t>objekt</w:t>
      </w:r>
      <w:r>
        <w:rPr>
          <w:spacing w:val="-7"/>
        </w:rPr>
        <w:t> </w:t>
      </w:r>
      <w:r>
        <w:rPr/>
        <w:t>sokolovny</w:t>
      </w:r>
      <w:r>
        <w:rPr>
          <w:spacing w:val="-6"/>
        </w:rPr>
        <w:t> </w:t>
      </w:r>
      <w:r>
        <w:rPr/>
        <w:t>ve</w:t>
      </w:r>
      <w:r>
        <w:rPr>
          <w:spacing w:val="-7"/>
        </w:rPr>
        <w:t> </w:t>
      </w:r>
      <w:r>
        <w:rPr/>
        <w:t>městě</w:t>
      </w:r>
      <w:r>
        <w:rPr>
          <w:spacing w:val="-4"/>
        </w:rPr>
        <w:t> </w:t>
      </w:r>
      <w:r>
        <w:rPr>
          <w:spacing w:val="-2"/>
        </w:rPr>
        <w:t>Liběchov“</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461 599,63 Kč </w:t>
      </w:r>
      <w:r>
        <w:rPr>
          <w:sz w:val="20"/>
        </w:rPr>
        <w:t>(slovy: čtyři sta šedesát jeden tisíc pět set devadesát devět korun českých, šedesát tři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663 092,00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spacing w:before="12"/>
        <w:rPr>
          <w:sz w:val="19"/>
        </w:rPr>
      </w:pPr>
    </w:p>
    <w:p>
      <w:pPr>
        <w:pStyle w:val="Heading1"/>
        <w:spacing w:before="0"/>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18"/>
          <w:sz w:val="20"/>
        </w:rPr>
        <w:t> </w:t>
      </w:r>
      <w:r>
        <w:rPr>
          <w:sz w:val="20"/>
        </w:rPr>
        <w:t>o</w:t>
      </w:r>
      <w:r>
        <w:rPr>
          <w:spacing w:val="-1"/>
          <w:sz w:val="20"/>
        </w:rPr>
        <w:t> </w:t>
      </w:r>
      <w:r>
        <w:rPr>
          <w:sz w:val="20"/>
        </w:rPr>
        <w:t>započtení</w:t>
      </w:r>
      <w:r>
        <w:rPr>
          <w:spacing w:val="17"/>
          <w:sz w:val="20"/>
        </w:rPr>
        <w:t> </w:t>
      </w:r>
      <w:r>
        <w:rPr>
          <w:sz w:val="20"/>
        </w:rPr>
        <w:t>vzájemných</w:t>
      </w:r>
      <w:r>
        <w:rPr>
          <w:spacing w:val="17"/>
          <w:sz w:val="20"/>
        </w:rPr>
        <w:t> </w:t>
      </w:r>
      <w:r>
        <w:rPr>
          <w:sz w:val="20"/>
        </w:rPr>
        <w:t>plnění</w:t>
      </w:r>
      <w:r>
        <w:rPr>
          <w:spacing w:val="19"/>
          <w:sz w:val="20"/>
        </w:rPr>
        <w:t> </w:t>
      </w:r>
      <w:r>
        <w:rPr>
          <w:sz w:val="20"/>
        </w:rPr>
        <w:t>stejného</w:t>
      </w:r>
      <w:r>
        <w:rPr>
          <w:spacing w:val="18"/>
          <w:sz w:val="20"/>
        </w:rPr>
        <w:t> </w:t>
      </w:r>
      <w:r>
        <w:rPr>
          <w:sz w:val="20"/>
        </w:rPr>
        <w:t>druhu</w:t>
      </w:r>
      <w:r>
        <w:rPr>
          <w:spacing w:val="20"/>
          <w:sz w:val="20"/>
        </w:rPr>
        <w:t> </w:t>
      </w:r>
      <w:r>
        <w:rPr>
          <w:sz w:val="20"/>
        </w:rPr>
        <w:t>(pohledávek</w:t>
      </w:r>
      <w:r>
        <w:rPr>
          <w:spacing w:val="19"/>
          <w:sz w:val="20"/>
        </w:rPr>
        <w:t> </w:t>
      </w:r>
      <w:r>
        <w:rPr>
          <w:sz w:val="20"/>
        </w:rPr>
        <w:t>a</w:t>
      </w:r>
      <w:r>
        <w:rPr>
          <w:spacing w:val="24"/>
          <w:sz w:val="20"/>
        </w:rPr>
        <w:t> </w:t>
      </w:r>
      <w:r>
        <w:rPr>
          <w:sz w:val="20"/>
        </w:rPr>
        <w:t>závazků)</w:t>
      </w:r>
      <w:r>
        <w:rPr>
          <w:spacing w:val="17"/>
          <w:sz w:val="20"/>
        </w:rPr>
        <w:t> </w:t>
      </w:r>
      <w:r>
        <w:rPr>
          <w:sz w:val="20"/>
        </w:rPr>
        <w:t>vzniklých</w:t>
      </w:r>
      <w:r>
        <w:rPr>
          <w:spacing w:val="19"/>
          <w:sz w:val="20"/>
        </w:rPr>
        <w:t> </w:t>
      </w:r>
      <w:r>
        <w:rPr>
          <w:sz w:val="20"/>
        </w:rPr>
        <w:t>na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w:t>
      </w:r>
      <w:r>
        <w:rPr>
          <w:spacing w:val="-1"/>
        </w:rPr>
        <w:t> </w:t>
      </w:r>
      <w:r>
        <w:rPr/>
        <w:t>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0" w:hanging="361"/>
        <w:jc w:val="left"/>
        <w:rPr>
          <w:sz w:val="20"/>
        </w:rPr>
      </w:pPr>
      <w:r>
        <w:rPr>
          <w:sz w:val="20"/>
        </w:rPr>
        <w:t>splní</w:t>
      </w:r>
      <w:r>
        <w:rPr>
          <w:spacing w:val="1"/>
          <w:sz w:val="20"/>
        </w:rPr>
        <w:t> </w:t>
      </w:r>
      <w:r>
        <w:rPr>
          <w:sz w:val="20"/>
        </w:rPr>
        <w:t>účel</w:t>
      </w:r>
      <w:r>
        <w:rPr>
          <w:spacing w:val="2"/>
          <w:sz w:val="20"/>
        </w:rPr>
        <w:t> </w:t>
      </w:r>
      <w:r>
        <w:rPr>
          <w:sz w:val="20"/>
        </w:rPr>
        <w:t>akce</w:t>
      </w:r>
      <w:r>
        <w:rPr>
          <w:spacing w:val="1"/>
          <w:sz w:val="20"/>
        </w:rPr>
        <w:t> </w:t>
      </w:r>
      <w:r>
        <w:rPr>
          <w:sz w:val="20"/>
        </w:rPr>
        <w:t>„Pořízení</w:t>
      </w:r>
      <w:r>
        <w:rPr>
          <w:spacing w:val="1"/>
          <w:sz w:val="20"/>
        </w:rPr>
        <w:t> </w:t>
      </w:r>
      <w:r>
        <w:rPr>
          <w:sz w:val="20"/>
        </w:rPr>
        <w:t>FVE</w:t>
      </w:r>
      <w:r>
        <w:rPr>
          <w:spacing w:val="2"/>
          <w:sz w:val="20"/>
        </w:rPr>
        <w:t> </w:t>
      </w:r>
      <w:r>
        <w:rPr>
          <w:sz w:val="20"/>
        </w:rPr>
        <w:t>na</w:t>
      </w:r>
      <w:r>
        <w:rPr>
          <w:spacing w:val="2"/>
          <w:sz w:val="20"/>
        </w:rPr>
        <w:t> </w:t>
      </w:r>
      <w:r>
        <w:rPr>
          <w:sz w:val="20"/>
        </w:rPr>
        <w:t>objekt</w:t>
      </w:r>
      <w:r>
        <w:rPr>
          <w:spacing w:val="2"/>
          <w:sz w:val="20"/>
        </w:rPr>
        <w:t> </w:t>
      </w:r>
      <w:r>
        <w:rPr>
          <w:sz w:val="20"/>
        </w:rPr>
        <w:t>sokolovny</w:t>
      </w:r>
      <w:r>
        <w:rPr>
          <w:spacing w:val="2"/>
          <w:sz w:val="20"/>
        </w:rPr>
        <w:t> </w:t>
      </w:r>
      <w:r>
        <w:rPr>
          <w:sz w:val="20"/>
        </w:rPr>
        <w:t>ve</w:t>
      </w:r>
      <w:r>
        <w:rPr>
          <w:spacing w:val="1"/>
          <w:sz w:val="20"/>
        </w:rPr>
        <w:t> </w:t>
      </w:r>
      <w:r>
        <w:rPr>
          <w:sz w:val="20"/>
        </w:rPr>
        <w:t>městě</w:t>
      </w:r>
      <w:r>
        <w:rPr>
          <w:spacing w:val="1"/>
          <w:sz w:val="20"/>
        </w:rPr>
        <w:t> </w:t>
      </w:r>
      <w:r>
        <w:rPr>
          <w:sz w:val="20"/>
        </w:rPr>
        <w:t>Liběchov“</w:t>
      </w:r>
      <w:r>
        <w:rPr>
          <w:spacing w:val="1"/>
          <w:sz w:val="20"/>
        </w:rPr>
        <w:t> </w:t>
      </w:r>
      <w:r>
        <w:rPr>
          <w:sz w:val="20"/>
        </w:rPr>
        <w:t>tím,</w:t>
      </w:r>
      <w:r>
        <w:rPr>
          <w:spacing w:val="2"/>
          <w:sz w:val="20"/>
        </w:rPr>
        <w:t> </w:t>
      </w:r>
      <w:r>
        <w:rPr>
          <w:sz w:val="20"/>
        </w:rPr>
        <w:t>že</w:t>
      </w:r>
      <w:r>
        <w:rPr>
          <w:spacing w:val="1"/>
          <w:sz w:val="20"/>
        </w:rPr>
        <w:t> </w:t>
      </w:r>
      <w:r>
        <w:rPr>
          <w:sz w:val="20"/>
        </w:rPr>
        <w:t>akce</w:t>
      </w:r>
      <w:r>
        <w:rPr>
          <w:spacing w:val="1"/>
          <w:sz w:val="20"/>
        </w:rPr>
        <w:t> </w:t>
      </w:r>
      <w:r>
        <w:rPr>
          <w:sz w:val="20"/>
        </w:rPr>
        <w:t>bude</w:t>
      </w:r>
      <w:r>
        <w:rPr>
          <w:spacing w:val="1"/>
          <w:sz w:val="20"/>
        </w:rPr>
        <w:t> </w:t>
      </w:r>
      <w:r>
        <w:rPr>
          <w:spacing w:val="-2"/>
          <w:sz w:val="20"/>
        </w:rPr>
        <w:t>provedena</w:t>
      </w:r>
    </w:p>
    <w:p>
      <w:pPr>
        <w:pStyle w:val="BodyText"/>
        <w:ind w:left="745"/>
      </w:pPr>
      <w:r>
        <w:rPr/>
        <w:t>v</w:t>
      </w:r>
      <w:r>
        <w:rPr>
          <w:spacing w:val="-4"/>
        </w:rPr>
        <w:t> </w:t>
      </w:r>
      <w:r>
        <w:rPr/>
        <w:t>souladu</w:t>
      </w:r>
      <w:r>
        <w:rPr>
          <w:spacing w:val="-5"/>
        </w:rPr>
        <w:t> </w:t>
      </w:r>
      <w:r>
        <w:rPr/>
        <w:t>s</w:t>
      </w:r>
      <w:r>
        <w:rPr>
          <w:spacing w:val="-4"/>
        </w:rPr>
        <w:t> </w:t>
      </w:r>
      <w:r>
        <w:rPr/>
        <w:t>Výzvou,</w:t>
      </w:r>
      <w:r>
        <w:rPr>
          <w:spacing w:val="-5"/>
        </w:rPr>
        <w:t> </w:t>
      </w:r>
      <w:r>
        <w:rPr/>
        <w:t>žádostí</w:t>
      </w:r>
      <w:r>
        <w:rPr>
          <w:spacing w:val="-3"/>
        </w:rPr>
        <w:t> </w:t>
      </w:r>
      <w:r>
        <w:rPr/>
        <w:t>o</w:t>
      </w:r>
      <w:r>
        <w:rPr>
          <w:spacing w:val="-5"/>
        </w:rPr>
        <w:t> </w:t>
      </w:r>
      <w:r>
        <w:rPr/>
        <w:t>podporu</w:t>
      </w:r>
      <w:r>
        <w:rPr>
          <w:spacing w:val="-5"/>
        </w:rPr>
        <w:t> </w:t>
      </w:r>
      <w:r>
        <w:rPr/>
        <w:t>a</w:t>
      </w:r>
      <w:r>
        <w:rPr>
          <w:spacing w:val="-6"/>
        </w:rPr>
        <w:t> </w:t>
      </w:r>
      <w:r>
        <w:rPr/>
        <w:t>jejími</w:t>
      </w:r>
      <w:r>
        <w:rPr>
          <w:spacing w:val="-6"/>
        </w:rPr>
        <w:t> </w:t>
      </w:r>
      <w:r>
        <w:rPr/>
        <w:t>přílohami</w:t>
      </w:r>
      <w:r>
        <w:rPr>
          <w:spacing w:val="-5"/>
        </w:rPr>
        <w:t> </w:t>
      </w:r>
      <w:r>
        <w:rPr/>
        <w:t>a</w:t>
      </w:r>
      <w:r>
        <w:rPr>
          <w:spacing w:val="-6"/>
        </w:rPr>
        <w:t> </w:t>
      </w:r>
      <w:r>
        <w:rPr/>
        <w:t>touto</w:t>
      </w:r>
      <w:r>
        <w:rPr>
          <w:spacing w:val="-5"/>
        </w:rPr>
        <w:t> </w:t>
      </w:r>
      <w:r>
        <w:rPr>
          <w:spacing w:val="-2"/>
        </w:rPr>
        <w:t>Smlouvou,</w:t>
      </w:r>
    </w:p>
    <w:p>
      <w:pPr>
        <w:pStyle w:val="ListParagraph"/>
        <w:numPr>
          <w:ilvl w:val="1"/>
          <w:numId w:val="4"/>
        </w:numPr>
        <w:tabs>
          <w:tab w:pos="746" w:val="left" w:leader="none"/>
          <w:tab w:pos="1651" w:val="left" w:leader="none"/>
          <w:tab w:pos="2591" w:val="left" w:leader="none"/>
          <w:tab w:pos="3304" w:val="left" w:leader="none"/>
          <w:tab w:pos="3606" w:val="left" w:leader="none"/>
          <w:tab w:pos="4571" w:val="left" w:leader="none"/>
          <w:tab w:pos="5206" w:val="left" w:leader="none"/>
          <w:tab w:pos="6546" w:val="left" w:leader="none"/>
          <w:tab w:pos="7626" w:val="left" w:leader="none"/>
          <w:tab w:pos="8019" w:val="left" w:leader="none"/>
          <w:tab w:pos="8791" w:val="left" w:leader="none"/>
        </w:tabs>
        <w:spacing w:line="240" w:lineRule="auto" w:before="106" w:after="0"/>
        <w:ind w:left="745" w:right="116"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14,85 kWp a instalací akumulace o kapacitě 10,4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2"/>
              <w:ind w:left="105"/>
              <w:rPr>
                <w:b/>
                <w:sz w:val="20"/>
              </w:rPr>
            </w:pPr>
            <w:r>
              <w:rPr>
                <w:b/>
                <w:spacing w:val="-2"/>
                <w:sz w:val="20"/>
              </w:rPr>
              <w:t>Indikátor</w:t>
            </w:r>
          </w:p>
        </w:tc>
        <w:tc>
          <w:tcPr>
            <w:tcW w:w="1647" w:type="dxa"/>
          </w:tcPr>
          <w:p>
            <w:pPr>
              <w:pStyle w:val="TableParagraph"/>
              <w:spacing w:before="122"/>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2" w:hRule="atLeast"/>
        </w:trPr>
        <w:tc>
          <w:tcPr>
            <w:tcW w:w="3975"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10.40</w:t>
            </w:r>
          </w:p>
        </w:tc>
      </w:tr>
      <w:tr>
        <w:trPr>
          <w:trHeight w:val="506"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14.85</w:t>
            </w:r>
          </w:p>
        </w:tc>
      </w:tr>
      <w:tr>
        <w:trPr>
          <w:trHeight w:val="505"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14.18</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36.43</w:t>
            </w:r>
          </w:p>
        </w:tc>
      </w:tr>
      <w:tr>
        <w:trPr>
          <w:trHeight w:val="505" w:hRule="atLeast"/>
        </w:trPr>
        <w:tc>
          <w:tcPr>
            <w:tcW w:w="3975"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14.10</w:t>
            </w:r>
          </w:p>
        </w:tc>
      </w:tr>
    </w:tbl>
    <w:p>
      <w:pPr>
        <w:pStyle w:val="BodyText"/>
        <w:spacing w:before="4"/>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7" w:hanging="360"/>
        <w:jc w:val="both"/>
        <w:rPr>
          <w:sz w:val="20"/>
        </w:rPr>
      </w:pPr>
      <w:r>
        <w:rPr>
          <w:sz w:val="20"/>
        </w:rPr>
        <w:t>předloží</w:t>
      </w:r>
      <w:r>
        <w:rPr>
          <w:spacing w:val="-4"/>
          <w:sz w:val="20"/>
        </w:rPr>
        <w:t> </w:t>
      </w:r>
      <w:r>
        <w:rPr>
          <w:sz w:val="20"/>
        </w:rPr>
        <w:t>Fondu</w:t>
      </w:r>
      <w:r>
        <w:rPr>
          <w:spacing w:val="-4"/>
          <w:sz w:val="20"/>
        </w:rPr>
        <w:t> </w:t>
      </w:r>
      <w:r>
        <w:rPr>
          <w:sz w:val="20"/>
        </w:rPr>
        <w:t>současně</w:t>
      </w:r>
      <w:r>
        <w:rPr>
          <w:spacing w:val="-4"/>
          <w:sz w:val="20"/>
        </w:rPr>
        <w:t> </w:t>
      </w:r>
      <w:r>
        <w:rPr>
          <w:sz w:val="20"/>
        </w:rPr>
        <w:t>s</w:t>
      </w:r>
      <w:r>
        <w:rPr>
          <w:spacing w:val="-4"/>
          <w:sz w:val="20"/>
        </w:rPr>
        <w:t> </w:t>
      </w:r>
      <w:r>
        <w:rPr>
          <w:sz w:val="20"/>
        </w:rPr>
        <w:t>žádostí</w:t>
      </w:r>
      <w:r>
        <w:rPr>
          <w:spacing w:val="-4"/>
          <w:sz w:val="20"/>
        </w:rPr>
        <w:t> </w:t>
      </w:r>
      <w:r>
        <w:rPr>
          <w:sz w:val="20"/>
        </w:rPr>
        <w:t>o</w:t>
      </w:r>
      <w:r>
        <w:rPr>
          <w:spacing w:val="-3"/>
          <w:sz w:val="20"/>
        </w:rPr>
        <w:t> </w:t>
      </w:r>
      <w:r>
        <w:rPr>
          <w:sz w:val="20"/>
        </w:rPr>
        <w:t>platbu</w:t>
      </w:r>
      <w:r>
        <w:rPr>
          <w:spacing w:val="-4"/>
          <w:sz w:val="20"/>
        </w:rPr>
        <w:t> </w:t>
      </w:r>
      <w:r>
        <w:rPr>
          <w:sz w:val="20"/>
        </w:rPr>
        <w:t>podklady</w:t>
      </w:r>
      <w:r>
        <w:rPr>
          <w:spacing w:val="-4"/>
          <w:sz w:val="20"/>
        </w:rPr>
        <w:t> </w:t>
      </w:r>
      <w:r>
        <w:rPr>
          <w:sz w:val="20"/>
        </w:rPr>
        <w:t>k</w:t>
      </w:r>
      <w:r>
        <w:rPr>
          <w:spacing w:val="-2"/>
          <w:sz w:val="20"/>
        </w:rPr>
        <w:t> </w:t>
      </w:r>
      <w:r>
        <w:rPr>
          <w:sz w:val="20"/>
        </w:rPr>
        <w:t>ZVA</w:t>
      </w:r>
      <w:r>
        <w:rPr>
          <w:spacing w:val="-3"/>
          <w:sz w:val="20"/>
        </w:rPr>
        <w:t> </w:t>
      </w:r>
      <w:r>
        <w:rPr>
          <w:sz w:val="20"/>
        </w:rPr>
        <w:t>podle</w:t>
      </w:r>
      <w:r>
        <w:rPr>
          <w:spacing w:val="-4"/>
          <w:sz w:val="20"/>
        </w:rPr>
        <w:t> </w:t>
      </w:r>
      <w:r>
        <w:rPr>
          <w:sz w:val="20"/>
        </w:rPr>
        <w:t>čl.</w:t>
      </w:r>
      <w:r>
        <w:rPr>
          <w:spacing w:val="-4"/>
          <w:sz w:val="20"/>
        </w:rPr>
        <w:t> </w:t>
      </w:r>
      <w:r>
        <w:rPr>
          <w:sz w:val="20"/>
        </w:rPr>
        <w:t>14.4.</w:t>
      </w:r>
      <w:r>
        <w:rPr>
          <w:spacing w:val="-5"/>
          <w:sz w:val="20"/>
        </w:rPr>
        <w:t> </w:t>
      </w:r>
      <w:r>
        <w:rPr>
          <w:sz w:val="20"/>
        </w:rPr>
        <w:t>Výzvy,</w:t>
      </w:r>
      <w:r>
        <w:rPr>
          <w:spacing w:val="-4"/>
          <w:sz w:val="20"/>
        </w:rPr>
        <w:t> </w:t>
      </w:r>
      <w:r>
        <w:rPr>
          <w:sz w:val="20"/>
        </w:rPr>
        <w:t>a</w:t>
      </w:r>
      <w:r>
        <w:rPr>
          <w:spacing w:val="-4"/>
          <w:sz w:val="20"/>
        </w:rPr>
        <w:t> </w:t>
      </w:r>
      <w:r>
        <w:rPr>
          <w:sz w:val="20"/>
        </w:rPr>
        <w:t>to</w:t>
      </w:r>
      <w:r>
        <w:rPr>
          <w:spacing w:val="-4"/>
          <w:sz w:val="20"/>
        </w:rPr>
        <w:t> </w:t>
      </w:r>
      <w:r>
        <w:rPr>
          <w:sz w:val="20"/>
        </w:rPr>
        <w:t>nejpozději</w:t>
      </w:r>
      <w:r>
        <w:rPr>
          <w:spacing w:val="-4"/>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23"/>
        </w:rPr>
        <w:t> </w:t>
      </w:r>
      <w:r>
        <w:rPr/>
        <w:t>je</w:t>
      </w:r>
      <w:r>
        <w:rPr>
          <w:spacing w:val="19"/>
        </w:rPr>
        <w:t> </w:t>
      </w:r>
      <w:r>
        <w:rPr/>
        <w:t>v</w:t>
      </w:r>
      <w:r>
        <w:rPr>
          <w:spacing w:val="-4"/>
        </w:rPr>
        <w:t> </w:t>
      </w:r>
      <w:r>
        <w:rPr/>
        <w:t>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65" w:lineRule="exact" w:before="121"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line="265" w:lineRule="exac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1"/>
          <w:sz w:val="20"/>
        </w:rPr>
        <w:t> </w:t>
      </w:r>
      <w:r>
        <w:rPr>
          <w:sz w:val="20"/>
        </w:rPr>
        <w:t>v</w:t>
      </w:r>
      <w:r>
        <w:rPr>
          <w:spacing w:val="-3"/>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1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65" w:lineRule="exact"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line="265" w:lineRule="exact"/>
        <w:ind w:left="385"/>
      </w:pPr>
      <w:r>
        <w:rPr>
          <w:spacing w:val="-2"/>
        </w:rPr>
        <w:t>podpory.</w:t>
      </w:r>
    </w:p>
    <w:p>
      <w:pPr>
        <w:pStyle w:val="BodyText"/>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4"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line="237" w:lineRule="auto"/>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6"/>
        </w:rPr>
      </w:pPr>
    </w:p>
    <w:p>
      <w:pPr>
        <w:pStyle w:val="BodyText"/>
        <w:rPr>
          <w:sz w:val="22"/>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
        <w:rPr>
          <w:sz w:val="32"/>
        </w:rPr>
      </w:pPr>
    </w:p>
    <w:p>
      <w:pPr>
        <w:pStyle w:val="BodyText"/>
        <w:ind w:left="102"/>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4"/>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5"/>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6"/>
        </w:rPr>
        <w:t> </w:t>
      </w:r>
      <w:r>
        <w:rPr/>
        <w:t>nejzávažnější</w:t>
      </w:r>
      <w:r>
        <w:rPr>
          <w:spacing w:val="-4"/>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8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1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2025-04-29T12:50:54Z</dcterms:created>
  <dcterms:modified xsi:type="dcterms:W3CDTF">2025-04-29T12:50:54Z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pro Microsoft 365</vt:lpwstr>
  </property>
  <property fmtid="{D5CDD505-2E9C-101B-9397-08002B2CF9AE}" pid="4" name="LastSaved">
    <vt:filetime>2025-04-29T00:00:00Z</vt:filetime>
  </property>
</Properties>
</file>