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7241100333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EMPO</w:t>
      </w:r>
      <w:r>
        <w:rPr>
          <w:spacing w:val="-8"/>
        </w:rPr>
        <w:t> </w:t>
      </w:r>
      <w:r>
        <w:rPr/>
        <w:t>HOLZ,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449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4"/>
        </w:rPr>
        <w:t> </w:t>
      </w:r>
      <w:r>
        <w:rPr/>
        <w:t>v Brně,</w:t>
      </w:r>
      <w:r>
        <w:rPr>
          <w:spacing w:val="-3"/>
        </w:rPr>
        <w:t> </w:t>
      </w:r>
      <w:r>
        <w:rPr/>
        <w:t>oddíl</w:t>
      </w:r>
      <w:r>
        <w:rPr>
          <w:spacing w:val="-2"/>
        </w:rPr>
        <w:t> </w:t>
      </w:r>
      <w:r>
        <w:rPr/>
        <w:t>C,</w:t>
      </w:r>
      <w:r>
        <w:rPr>
          <w:spacing w:val="-3"/>
        </w:rPr>
        <w:t> </w:t>
      </w:r>
      <w:r>
        <w:rPr/>
        <w:t>vložka</w:t>
      </w:r>
      <w:r>
        <w:rPr>
          <w:spacing w:val="-2"/>
        </w:rPr>
        <w:t> </w:t>
      </w:r>
      <w:r>
        <w:rPr/>
        <w:t>30471 se sídlem:</w:t>
        <w:tab/>
        <w:t>U Černého mostu 1029, 675 31 Jemnice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255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>
          <w:spacing w:val="-5"/>
        </w:rPr>
        <w:t>671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Rostislavem</w:t>
      </w:r>
      <w:r>
        <w:rPr>
          <w:spacing w:val="-5"/>
        </w:rPr>
        <w:t> </w:t>
      </w:r>
      <w:r>
        <w:rPr/>
        <w:t>Š</w:t>
      </w:r>
      <w:r>
        <w:rPr>
          <w:spacing w:val="-4"/>
        </w:rPr>
        <w:t> </w:t>
      </w:r>
      <w:r>
        <w:rPr/>
        <w:t>a m</w:t>
      </w:r>
      <w:r>
        <w:rPr>
          <w:spacing w:val="-5"/>
        </w:rPr>
        <w:t> </w:t>
      </w:r>
      <w:r>
        <w:rPr/>
        <w:t>á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725"/>
      </w:pPr>
      <w:r>
        <w:rPr/>
        <w:t>číslo účtu:</w:t>
        <w:tab/>
      </w:r>
      <w:r>
        <w:rPr>
          <w:spacing w:val="-2"/>
        </w:rPr>
        <w:t>202988344/0300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spacing w:before="1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7241100333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823"/>
        <w:jc w:val="both"/>
      </w:pPr>
      <w:r>
        <w:rPr/>
        <w:t>„Instalace</w:t>
      </w:r>
      <w:r>
        <w:rPr>
          <w:spacing w:val="-6"/>
        </w:rPr>
        <w:t> </w:t>
      </w:r>
      <w:r>
        <w:rPr/>
        <w:t>fotovoltaického</w:t>
      </w:r>
      <w:r>
        <w:rPr>
          <w:spacing w:val="-6"/>
        </w:rPr>
        <w:t> </w:t>
      </w:r>
      <w:r>
        <w:rPr/>
        <w:t>systému</w:t>
      </w:r>
      <w:r>
        <w:rPr>
          <w:spacing w:val="-6"/>
        </w:rPr>
        <w:t> </w:t>
      </w:r>
      <w:r>
        <w:rPr/>
        <w:t>200</w:t>
      </w:r>
      <w:r>
        <w:rPr>
          <w:spacing w:val="-6"/>
        </w:rPr>
        <w:t> </w:t>
      </w:r>
      <w:r>
        <w:rPr/>
        <w:t>kW,</w:t>
      </w:r>
      <w:r>
        <w:rPr>
          <w:spacing w:val="-7"/>
        </w:rPr>
        <w:t> </w:t>
      </w:r>
      <w:r>
        <w:rPr/>
        <w:t>EMPO</w:t>
      </w:r>
      <w:r>
        <w:rPr>
          <w:spacing w:val="-4"/>
        </w:rPr>
        <w:t> </w:t>
      </w:r>
      <w:r>
        <w:rPr/>
        <w:t>HOLZ</w:t>
      </w:r>
      <w:r>
        <w:rPr>
          <w:spacing w:val="-7"/>
        </w:rPr>
        <w:t> </w:t>
      </w:r>
      <w:r>
        <w:rPr/>
        <w:t>(na</w:t>
      </w:r>
      <w:r>
        <w:rPr>
          <w:spacing w:val="-6"/>
        </w:rPr>
        <w:t> </w:t>
      </w:r>
      <w:r>
        <w:rPr/>
        <w:t>objektu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areálu</w:t>
      </w:r>
      <w:r>
        <w:rPr>
          <w:spacing w:val="-7"/>
        </w:rPr>
        <w:t> </w:t>
      </w:r>
      <w:r>
        <w:rPr>
          <w:spacing w:val="-2"/>
        </w:rPr>
        <w:t>společnosti)“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8" w:after="0"/>
        <w:ind w:left="396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9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3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left="3437" w:right="3081"/>
      </w:pPr>
      <w:r>
        <w:rPr>
          <w:spacing w:val="-5"/>
        </w:rPr>
        <w:t>II.</w:t>
      </w:r>
    </w:p>
    <w:p>
      <w:pPr>
        <w:pStyle w:val="Heading2"/>
        <w:spacing w:line="265" w:lineRule="exact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523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055,52 Kč </w:t>
      </w:r>
      <w:r>
        <w:rPr>
          <w:sz w:val="20"/>
        </w:rPr>
        <w:t>(slovy: jeden milion pět set dvacet tři tisíc</w:t>
      </w:r>
      <w:r>
        <w:rPr>
          <w:spacing w:val="-1"/>
          <w:sz w:val="20"/>
        </w:rPr>
        <w:t> </w:t>
      </w:r>
      <w:r>
        <w:rPr>
          <w:sz w:val="20"/>
        </w:rPr>
        <w:t>padesát pět korun českých, padesát dva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37" w:lineRule="auto" w:before="123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5 381 852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 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7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7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7"/>
          <w:sz w:val="20"/>
        </w:rPr>
        <w:t> </w:t>
      </w:r>
      <w:r>
        <w:rPr>
          <w:w w:val="95"/>
          <w:sz w:val="20"/>
        </w:rPr>
        <w:t>akce</w:t>
      </w:r>
      <w:r>
        <w:rPr>
          <w:spacing w:val="5"/>
          <w:sz w:val="20"/>
        </w:rPr>
        <w:t> </w:t>
      </w:r>
      <w:r>
        <w:rPr>
          <w:w w:val="95"/>
          <w:sz w:val="20"/>
        </w:rPr>
        <w:t>a</w:t>
      </w:r>
      <w:r>
        <w:rPr>
          <w:spacing w:val="8"/>
          <w:sz w:val="20"/>
        </w:rPr>
        <w:t> </w:t>
      </w:r>
      <w:r>
        <w:rPr>
          <w:w w:val="95"/>
          <w:sz w:val="20"/>
        </w:rPr>
        <w:t>z</w:t>
      </w:r>
      <w:r>
        <w:rPr>
          <w:spacing w:val="8"/>
          <w:sz w:val="20"/>
        </w:rPr>
        <w:t> </w:t>
      </w:r>
      <w:r>
        <w:rPr>
          <w:w w:val="95"/>
          <w:sz w:val="20"/>
        </w:rPr>
        <w:t>nich</w:t>
      </w:r>
      <w:r>
        <w:rPr>
          <w:spacing w:val="7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6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1"/>
          <w:sz w:val="20"/>
        </w:rPr>
        <w:t> </w:t>
      </w:r>
      <w:r>
        <w:rPr>
          <w:w w:val="95"/>
          <w:sz w:val="20"/>
        </w:rPr>
        <w:t>se</w:t>
      </w:r>
      <w:r>
        <w:rPr>
          <w:spacing w:val="6"/>
          <w:sz w:val="20"/>
        </w:rPr>
        <w:t> </w:t>
      </w:r>
      <w:r>
        <w:rPr>
          <w:w w:val="95"/>
          <w:sz w:val="20"/>
        </w:rPr>
        <w:t>bude</w:t>
      </w:r>
      <w:r>
        <w:rPr>
          <w:spacing w:val="7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7"/>
          <w:sz w:val="20"/>
        </w:rPr>
        <w:t> </w:t>
      </w:r>
      <w:r>
        <w:rPr>
          <w:w w:val="95"/>
          <w:sz w:val="20"/>
        </w:rPr>
        <w:t>ze</w:t>
      </w:r>
      <w:r>
        <w:rPr>
          <w:spacing w:val="5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čl.</w:t>
      </w:r>
      <w:r>
        <w:rPr>
          <w:spacing w:val="7"/>
          <w:sz w:val="20"/>
        </w:rPr>
        <w:t> </w:t>
      </w:r>
      <w:r>
        <w:rPr>
          <w:w w:val="95"/>
          <w:sz w:val="20"/>
        </w:rPr>
        <w:t>9</w:t>
      </w:r>
      <w:r>
        <w:rPr>
          <w:spacing w:val="8"/>
          <w:sz w:val="20"/>
        </w:rPr>
        <w:t> </w:t>
      </w:r>
      <w:r>
        <w:rPr>
          <w:w w:val="95"/>
          <w:sz w:val="20"/>
        </w:rPr>
        <w:t>a</w:t>
      </w:r>
      <w:r>
        <w:rPr>
          <w:spacing w:val="7"/>
          <w:sz w:val="20"/>
        </w:rPr>
        <w:t> </w:t>
      </w:r>
      <w:r>
        <w:rPr>
          <w:w w:val="95"/>
          <w:sz w:val="20"/>
        </w:rPr>
        <w:t>10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Výzvy.</w:t>
      </w:r>
    </w:p>
    <w:p>
      <w:pPr>
        <w:pStyle w:val="BodyText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5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22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5" w:right="134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2" w:hanging="360"/>
        <w:jc w:val="left"/>
        <w:rPr>
          <w:sz w:val="20"/>
        </w:rPr>
      </w:pPr>
      <w:r>
        <w:rPr>
          <w:sz w:val="20"/>
        </w:rPr>
        <w:t>splní účel akce</w:t>
      </w:r>
      <w:r>
        <w:rPr>
          <w:spacing w:val="-1"/>
          <w:sz w:val="20"/>
        </w:rPr>
        <w:t> </w:t>
      </w:r>
      <w:r>
        <w:rPr>
          <w:sz w:val="20"/>
        </w:rPr>
        <w:t>„Instalace fotovoltaického systému 200 kW, EMPO HOLZ</w:t>
      </w:r>
      <w:r>
        <w:rPr>
          <w:spacing w:val="-1"/>
          <w:sz w:val="20"/>
        </w:rPr>
        <w:t> </w:t>
      </w:r>
      <w:r>
        <w:rPr>
          <w:sz w:val="20"/>
        </w:rPr>
        <w:t>(na objektu v areálu společnosti)“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1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31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200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154.80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> </w:t>
      </w:r>
      <w:r>
        <w:rPr>
          <w:sz w:val="20"/>
        </w:rPr>
        <w:t>již není) vlastníkem</w:t>
      </w:r>
      <w:r>
        <w:rPr>
          <w:spacing w:val="-1"/>
          <w:sz w:val="20"/>
        </w:rPr>
        <w:t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> </w:t>
      </w:r>
      <w:r>
        <w:rPr>
          <w:sz w:val="20"/>
        </w:rPr>
        <w:t>předmětem</w:t>
      </w:r>
      <w:r>
        <w:rPr>
          <w:spacing w:val="-1"/>
          <w:sz w:val="20"/>
        </w:rPr>
        <w:t> </w:t>
      </w:r>
      <w:r>
        <w:rPr>
          <w:sz w:val="20"/>
        </w:rPr>
        <w:t>podpory rozumí věci pořizované (či</w:t>
      </w:r>
      <w:r>
        <w:rPr>
          <w:spacing w:val="22"/>
          <w:sz w:val="20"/>
        </w:rPr>
        <w:t> </w:t>
      </w:r>
      <w:r>
        <w:rPr>
          <w:sz w:val="20"/>
        </w:rPr>
        <w:t>rekonstruované,</w:t>
      </w:r>
      <w:r>
        <w:rPr>
          <w:spacing w:val="22"/>
          <w:sz w:val="20"/>
        </w:rPr>
        <w:t> </w:t>
      </w:r>
      <w:r>
        <w:rPr>
          <w:sz w:val="20"/>
        </w:rPr>
        <w:t>upravené,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2"/>
          <w:sz w:val="20"/>
        </w:rPr>
        <w:t> </w:t>
      </w:r>
      <w:r>
        <w:rPr>
          <w:sz w:val="20"/>
        </w:rPr>
        <w:t>jinak</w:t>
      </w:r>
      <w:r>
        <w:rPr>
          <w:spacing w:val="21"/>
          <w:sz w:val="20"/>
        </w:rPr>
        <w:t> </w:t>
      </w:r>
      <w:r>
        <w:rPr>
          <w:sz w:val="20"/>
        </w:rPr>
        <w:t>výrazně</w:t>
      </w:r>
      <w:r>
        <w:rPr>
          <w:spacing w:val="22"/>
          <w:sz w:val="20"/>
        </w:rPr>
        <w:t> </w:t>
      </w:r>
      <w:r>
        <w:rPr>
          <w:sz w:val="20"/>
        </w:rPr>
        <w:t>zhodnocené)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1"/>
          <w:sz w:val="20"/>
        </w:rPr>
        <w:t> </w:t>
      </w:r>
      <w:r>
        <w:rPr>
          <w:sz w:val="20"/>
        </w:rPr>
        <w:t>podporou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Smlouvy,</w:t>
      </w:r>
      <w:r>
        <w:rPr>
          <w:spacing w:val="23"/>
          <w:sz w:val="20"/>
        </w:rPr>
        <w:t> </w:t>
      </w:r>
      <w:r>
        <w:rPr>
          <w:sz w:val="20"/>
        </w:rPr>
        <w:t>jakož</w:t>
      </w:r>
      <w:r>
        <w:rPr>
          <w:spacing w:val="22"/>
          <w:sz w:val="20"/>
        </w:rPr>
        <w:t> </w:t>
      </w:r>
      <w:r>
        <w:rPr>
          <w:sz w:val="20"/>
        </w:rPr>
        <w:t>i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0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7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 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5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0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 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pravdivé,</w:t>
      </w:r>
      <w:r>
        <w:rPr>
          <w:spacing w:val="-3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1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left="3436"/>
      </w:pPr>
      <w:r>
        <w:rPr>
          <w:spacing w:val="-5"/>
        </w:rPr>
        <w:t>V.</w:t>
      </w:r>
    </w:p>
    <w:p>
      <w:pPr>
        <w:pStyle w:val="Heading2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5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2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2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ostatních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4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4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1"/>
          <w:sz w:val="20"/>
        </w:rPr>
        <w:t> </w:t>
      </w:r>
      <w:r>
        <w:rPr>
          <w:sz w:val="20"/>
        </w:rPr>
        <w:t>Smlouvu</w:t>
      </w:r>
      <w:r>
        <w:rPr>
          <w:spacing w:val="-13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3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20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2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9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8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8"/>
          <w:sz w:val="20"/>
        </w:rPr>
        <w:t> </w:t>
      </w:r>
      <w:r>
        <w:rPr>
          <w:sz w:val="20"/>
        </w:rPr>
        <w:t>že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identifikováno</w:t>
      </w:r>
      <w:r>
        <w:rPr>
          <w:spacing w:val="39"/>
          <w:sz w:val="20"/>
        </w:rPr>
        <w:t> </w:t>
      </w:r>
      <w:r>
        <w:rPr>
          <w:sz w:val="20"/>
        </w:rPr>
        <w:t>porušení,</w:t>
      </w:r>
      <w:r>
        <w:rPr>
          <w:spacing w:val="37"/>
          <w:sz w:val="20"/>
        </w:rPr>
        <w:t> </w:t>
      </w:r>
      <w:r>
        <w:rPr>
          <w:sz w:val="20"/>
        </w:rPr>
        <w:t>které</w:t>
      </w:r>
      <w:r>
        <w:rPr>
          <w:spacing w:val="37"/>
          <w:sz w:val="20"/>
        </w:rPr>
        <w:t> </w:t>
      </w:r>
      <w:r>
        <w:rPr>
          <w:sz w:val="20"/>
        </w:rPr>
        <w:t>nelze</w:t>
      </w:r>
      <w:r>
        <w:rPr>
          <w:spacing w:val="37"/>
          <w:sz w:val="20"/>
        </w:rPr>
        <w:t> </w:t>
      </w:r>
      <w:r>
        <w:rPr>
          <w:sz w:val="20"/>
        </w:rPr>
        <w:t>podřadit</w:t>
      </w:r>
      <w:r>
        <w:rPr>
          <w:spacing w:val="37"/>
          <w:sz w:val="20"/>
        </w:rPr>
        <w:t> </w:t>
      </w:r>
      <w:r>
        <w:rPr>
          <w:sz w:val="20"/>
        </w:rPr>
        <w:t>pod</w:t>
      </w:r>
      <w:r>
        <w:rPr>
          <w:spacing w:val="38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8"/>
          <w:sz w:val="20"/>
        </w:rPr>
        <w:t> </w:t>
      </w: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 dodavatelů,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488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713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2025-04-30T11:35:49Z</dcterms:created>
  <dcterms:modified xsi:type="dcterms:W3CDTF">2025-04-30T11:35:49Z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</Properties>
</file>