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48B5" w14:textId="77777777" w:rsidR="00DA6C1F" w:rsidRPr="009F020D" w:rsidRDefault="009F020D" w:rsidP="009F020D">
      <w:pPr>
        <w:keepNext/>
        <w:tabs>
          <w:tab w:val="left" w:pos="284"/>
        </w:tabs>
        <w:jc w:val="center"/>
        <w:rPr>
          <w:rFonts w:ascii="Calibri" w:hAnsi="Calibri"/>
          <w:b/>
          <w:sz w:val="28"/>
        </w:rPr>
      </w:pPr>
      <w:r w:rsidRPr="009F020D">
        <w:rPr>
          <w:rFonts w:ascii="Calibri" w:hAnsi="Calibri"/>
          <w:b/>
          <w:sz w:val="28"/>
        </w:rPr>
        <w:t xml:space="preserve">Smlouva na </w:t>
      </w:r>
      <w:r>
        <w:rPr>
          <w:rFonts w:ascii="Calibri" w:hAnsi="Calibri"/>
          <w:b/>
          <w:sz w:val="28"/>
        </w:rPr>
        <w:t>zajiš</w:t>
      </w:r>
      <w:r w:rsidR="00F912ED">
        <w:rPr>
          <w:rFonts w:ascii="Calibri" w:hAnsi="Calibri"/>
          <w:b/>
          <w:sz w:val="28"/>
        </w:rPr>
        <w:t>ťování</w:t>
      </w:r>
      <w:r w:rsidRPr="009F020D">
        <w:rPr>
          <w:rFonts w:ascii="Calibri" w:hAnsi="Calibri"/>
          <w:b/>
          <w:sz w:val="28"/>
        </w:rPr>
        <w:t xml:space="preserve"> licencí</w:t>
      </w:r>
    </w:p>
    <w:p w14:paraId="3D202E7B" w14:textId="77777777" w:rsidR="00DA6C1F" w:rsidRPr="009F020D" w:rsidRDefault="00DA6C1F" w:rsidP="009F020D">
      <w:pPr>
        <w:keepNext/>
        <w:tabs>
          <w:tab w:val="left" w:pos="284"/>
        </w:tabs>
        <w:rPr>
          <w:rFonts w:ascii="Calibri" w:hAnsi="Calibri"/>
          <w:b/>
        </w:rPr>
      </w:pPr>
    </w:p>
    <w:p w14:paraId="16A3FFA6" w14:textId="77777777" w:rsidR="009F020D" w:rsidRPr="000B6B3A" w:rsidRDefault="00C169A4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 xml:space="preserve">Fakultní </w:t>
      </w:r>
      <w:r w:rsidR="009F020D" w:rsidRPr="000B6B3A">
        <w:rPr>
          <w:rFonts w:ascii="Calibri" w:hAnsi="Calibri"/>
          <w:b/>
          <w:sz w:val="22"/>
          <w:szCs w:val="22"/>
        </w:rPr>
        <w:t xml:space="preserve">Thomayerova nemocnice </w:t>
      </w:r>
    </w:p>
    <w:p w14:paraId="2C934A6A" w14:textId="77777777" w:rsidR="009F020D" w:rsidRPr="000B6B3A" w:rsidRDefault="009F020D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se sídlem: Vídeňská 800, 140 59 Praha 4 – Krč</w:t>
      </w:r>
    </w:p>
    <w:p w14:paraId="299A8672" w14:textId="77777777" w:rsidR="009F020D" w:rsidRPr="000B6B3A" w:rsidRDefault="009F020D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jednající: doc.</w:t>
      </w:r>
      <w:r w:rsidR="009B027B" w:rsidRPr="000B6B3A">
        <w:rPr>
          <w:rFonts w:ascii="Calibri" w:hAnsi="Calibri"/>
          <w:sz w:val="22"/>
          <w:szCs w:val="22"/>
        </w:rPr>
        <w:t xml:space="preserve"> </w:t>
      </w:r>
      <w:r w:rsidRPr="000B6B3A">
        <w:rPr>
          <w:rFonts w:ascii="Calibri" w:hAnsi="Calibri"/>
          <w:sz w:val="22"/>
          <w:szCs w:val="22"/>
        </w:rPr>
        <w:t>MUDr. Zdeněk Beneš, CSc., ředitel</w:t>
      </w:r>
    </w:p>
    <w:p w14:paraId="28249743" w14:textId="77777777" w:rsidR="009F020D" w:rsidRPr="000B6B3A" w:rsidRDefault="009F020D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státní příspěvková organizace zřízená Ministerstvem zdravotnictví ČR</w:t>
      </w:r>
    </w:p>
    <w:p w14:paraId="1ECBA2A2" w14:textId="77777777" w:rsidR="009F020D" w:rsidRPr="000B6B3A" w:rsidRDefault="009F020D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zapsaná v obchodním rejstříku u Městského soudu v Praze, oddíl </w:t>
      </w:r>
      <w:proofErr w:type="spellStart"/>
      <w:r w:rsidRPr="000B6B3A">
        <w:rPr>
          <w:rFonts w:ascii="Calibri" w:hAnsi="Calibri"/>
          <w:sz w:val="22"/>
          <w:szCs w:val="22"/>
        </w:rPr>
        <w:t>Pr</w:t>
      </w:r>
      <w:proofErr w:type="spellEnd"/>
      <w:r w:rsidRPr="000B6B3A">
        <w:rPr>
          <w:rFonts w:ascii="Calibri" w:hAnsi="Calibri"/>
          <w:sz w:val="22"/>
          <w:szCs w:val="22"/>
        </w:rPr>
        <w:t xml:space="preserve">, </w:t>
      </w:r>
      <w:proofErr w:type="spellStart"/>
      <w:r w:rsidRPr="000B6B3A">
        <w:rPr>
          <w:rFonts w:ascii="Calibri" w:hAnsi="Calibri"/>
          <w:sz w:val="22"/>
          <w:szCs w:val="22"/>
        </w:rPr>
        <w:t>vl</w:t>
      </w:r>
      <w:proofErr w:type="spellEnd"/>
      <w:r w:rsidRPr="000B6B3A">
        <w:rPr>
          <w:rFonts w:ascii="Calibri" w:hAnsi="Calibri"/>
          <w:sz w:val="22"/>
          <w:szCs w:val="22"/>
        </w:rPr>
        <w:t>. 1043</w:t>
      </w:r>
    </w:p>
    <w:p w14:paraId="052AEAA9" w14:textId="77777777" w:rsidR="009F020D" w:rsidRPr="000B6B3A" w:rsidRDefault="009F020D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IČ:00064190</w:t>
      </w:r>
    </w:p>
    <w:p w14:paraId="5A7905A6" w14:textId="77777777" w:rsidR="009F020D" w:rsidRPr="000B6B3A" w:rsidRDefault="009F020D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DIČ: CZ00064190</w:t>
      </w:r>
    </w:p>
    <w:p w14:paraId="2DF65DAB" w14:textId="5DCC1744" w:rsidR="009F020D" w:rsidRPr="000B6B3A" w:rsidRDefault="009F020D" w:rsidP="00A14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Bankovní spojení: </w:t>
      </w:r>
      <w:r w:rsidR="00A146CB">
        <w:rPr>
          <w:rFonts w:ascii="Calibri" w:hAnsi="Calibri"/>
          <w:bCs/>
          <w:sz w:val="22"/>
          <w:szCs w:val="22"/>
        </w:rPr>
        <w:t>XXX</w:t>
      </w:r>
    </w:p>
    <w:p w14:paraId="5F742763" w14:textId="77777777" w:rsidR="00E616C7" w:rsidRPr="000B6B3A" w:rsidRDefault="009F020D" w:rsidP="009F020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 xml:space="preserve"> </w:t>
      </w:r>
      <w:r w:rsidR="00E616C7" w:rsidRPr="000B6B3A">
        <w:rPr>
          <w:rFonts w:ascii="Calibri" w:hAnsi="Calibri"/>
          <w:b/>
          <w:sz w:val="22"/>
          <w:szCs w:val="22"/>
        </w:rPr>
        <w:t>(dále jen „</w:t>
      </w:r>
      <w:r w:rsidR="005E13DA" w:rsidRPr="000B6B3A">
        <w:rPr>
          <w:rFonts w:ascii="Calibri" w:hAnsi="Calibri"/>
          <w:b/>
          <w:sz w:val="22"/>
          <w:szCs w:val="22"/>
        </w:rPr>
        <w:t>O</w:t>
      </w:r>
      <w:r w:rsidR="00E616C7" w:rsidRPr="000B6B3A">
        <w:rPr>
          <w:rFonts w:ascii="Calibri" w:hAnsi="Calibri"/>
          <w:b/>
          <w:sz w:val="22"/>
          <w:szCs w:val="22"/>
        </w:rPr>
        <w:t>bjednatel")</w:t>
      </w:r>
    </w:p>
    <w:p w14:paraId="0617D8A3" w14:textId="77777777" w:rsidR="00E616C7" w:rsidRPr="000B6B3A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BDE8642" w14:textId="77777777" w:rsidR="00E616C7" w:rsidRPr="000B6B3A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a</w:t>
      </w:r>
    </w:p>
    <w:p w14:paraId="02D16FCA" w14:textId="77777777" w:rsidR="00527F60" w:rsidRPr="000B6B3A" w:rsidRDefault="00527F60" w:rsidP="00527F60">
      <w:pPr>
        <w:pStyle w:val="Prosttext"/>
        <w:rPr>
          <w:rFonts w:ascii="Calibri" w:hAnsi="Calibri"/>
          <w:sz w:val="22"/>
          <w:szCs w:val="22"/>
          <w:lang w:val="cs-CZ" w:eastAsia="cs-CZ"/>
        </w:rPr>
      </w:pPr>
    </w:p>
    <w:p w14:paraId="37BA5BBF" w14:textId="5ADA4D48" w:rsidR="009F020D" w:rsidRPr="000B6B3A" w:rsidRDefault="0015409A" w:rsidP="009F020D">
      <w:pPr>
        <w:pStyle w:val="Prosttext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SoftwareONE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Czech Republic s.r.o.</w:t>
      </w:r>
    </w:p>
    <w:p w14:paraId="035E6D2F" w14:textId="7237D3E8" w:rsidR="009F020D" w:rsidRPr="000B6B3A" w:rsidRDefault="009F020D" w:rsidP="009F020D">
      <w:pPr>
        <w:pStyle w:val="Prosttext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se sídlem: </w:t>
      </w:r>
      <w:r w:rsidR="0015409A">
        <w:rPr>
          <w:rFonts w:ascii="Calibri" w:hAnsi="Calibri"/>
          <w:sz w:val="22"/>
          <w:szCs w:val="22"/>
        </w:rPr>
        <w:t>Vyskočilova 1410/1,  140 00 Praha 4</w:t>
      </w:r>
    </w:p>
    <w:p w14:paraId="588F506E" w14:textId="1697EAC8" w:rsidR="009F020D" w:rsidRPr="000B6B3A" w:rsidRDefault="009F020D" w:rsidP="009F020D">
      <w:pPr>
        <w:pStyle w:val="Prosttext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IČ: </w:t>
      </w:r>
      <w:r w:rsidR="0015409A">
        <w:rPr>
          <w:rFonts w:ascii="Calibri" w:hAnsi="Calibri"/>
          <w:sz w:val="22"/>
          <w:szCs w:val="22"/>
        </w:rPr>
        <w:t>24207519</w:t>
      </w:r>
    </w:p>
    <w:p w14:paraId="0D0D7A2F" w14:textId="05F1ECDA" w:rsidR="009F020D" w:rsidRPr="000B6B3A" w:rsidRDefault="009F020D" w:rsidP="009F020D">
      <w:pPr>
        <w:pStyle w:val="Prosttext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DIČ: </w:t>
      </w:r>
      <w:r w:rsidR="0015409A">
        <w:rPr>
          <w:rFonts w:ascii="Calibri" w:hAnsi="Calibri"/>
          <w:sz w:val="22"/>
          <w:szCs w:val="22"/>
        </w:rPr>
        <w:t>CZ24207519</w:t>
      </w:r>
    </w:p>
    <w:p w14:paraId="591517F7" w14:textId="71D7FC24" w:rsidR="009F020D" w:rsidRPr="000B6B3A" w:rsidRDefault="009F020D" w:rsidP="009F020D">
      <w:pPr>
        <w:pStyle w:val="Prosttext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Bankovní spojení: </w:t>
      </w:r>
      <w:r w:rsidR="00A146CB">
        <w:rPr>
          <w:rFonts w:ascii="Calibri" w:hAnsi="Calibri"/>
          <w:sz w:val="22"/>
          <w:szCs w:val="22"/>
        </w:rPr>
        <w:t>XXX</w:t>
      </w:r>
    </w:p>
    <w:p w14:paraId="19455618" w14:textId="02372AA0" w:rsidR="009F020D" w:rsidRPr="000B6B3A" w:rsidRDefault="009F020D" w:rsidP="009F020D">
      <w:pPr>
        <w:pStyle w:val="Prosttext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Firma je zapsána u MS v </w:t>
      </w:r>
      <w:r w:rsidR="0015409A">
        <w:rPr>
          <w:rFonts w:ascii="Calibri" w:hAnsi="Calibri"/>
          <w:sz w:val="22"/>
          <w:szCs w:val="22"/>
        </w:rPr>
        <w:t>Praze,</w:t>
      </w:r>
      <w:r w:rsidRPr="000B6B3A">
        <w:rPr>
          <w:rFonts w:ascii="Calibri" w:hAnsi="Calibri"/>
          <w:sz w:val="22"/>
          <w:szCs w:val="22"/>
        </w:rPr>
        <w:t xml:space="preserve"> oddíl </w:t>
      </w:r>
      <w:r w:rsidR="0015409A">
        <w:rPr>
          <w:rFonts w:ascii="Calibri" w:hAnsi="Calibri"/>
          <w:sz w:val="22"/>
          <w:szCs w:val="22"/>
        </w:rPr>
        <w:t>C,</w:t>
      </w:r>
      <w:r w:rsidRPr="000B6B3A">
        <w:rPr>
          <w:rFonts w:ascii="Calibri" w:hAnsi="Calibri"/>
          <w:sz w:val="22"/>
          <w:szCs w:val="22"/>
        </w:rPr>
        <w:t xml:space="preserve"> vložka </w:t>
      </w:r>
      <w:r w:rsidR="0015409A">
        <w:rPr>
          <w:rFonts w:ascii="Calibri" w:hAnsi="Calibri"/>
          <w:sz w:val="22"/>
          <w:szCs w:val="22"/>
        </w:rPr>
        <w:t>188674</w:t>
      </w:r>
    </w:p>
    <w:p w14:paraId="140497C2" w14:textId="11469FB1" w:rsidR="009F020D" w:rsidRPr="000B6B3A" w:rsidRDefault="009F020D" w:rsidP="009F020D">
      <w:pPr>
        <w:pStyle w:val="Prosttext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zastoupena: </w:t>
      </w:r>
      <w:r w:rsidR="0015409A">
        <w:rPr>
          <w:rFonts w:ascii="Calibri" w:hAnsi="Calibri"/>
          <w:sz w:val="22"/>
          <w:szCs w:val="22"/>
        </w:rPr>
        <w:t>Petrem Pánkem a Lukášem Zimou, prokuristy</w:t>
      </w:r>
    </w:p>
    <w:p w14:paraId="0F3EBA6E" w14:textId="77777777" w:rsidR="009F020D" w:rsidRPr="000B6B3A" w:rsidRDefault="009F020D" w:rsidP="00527F60">
      <w:pPr>
        <w:pStyle w:val="Prosttext"/>
        <w:rPr>
          <w:rFonts w:ascii="Calibri" w:hAnsi="Calibri"/>
          <w:sz w:val="22"/>
          <w:szCs w:val="22"/>
          <w:lang w:val="cs-CZ" w:eastAsia="cs-CZ"/>
        </w:rPr>
      </w:pPr>
    </w:p>
    <w:p w14:paraId="7482D657" w14:textId="77777777" w:rsidR="00527F60" w:rsidRPr="000B6B3A" w:rsidRDefault="00527F60" w:rsidP="00527F6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>(dále jen „</w:t>
      </w:r>
      <w:r w:rsidR="005E13DA" w:rsidRPr="000B6B3A">
        <w:rPr>
          <w:rFonts w:ascii="Calibri" w:hAnsi="Calibri"/>
          <w:b/>
          <w:sz w:val="22"/>
          <w:szCs w:val="22"/>
        </w:rPr>
        <w:t>D</w:t>
      </w:r>
      <w:r w:rsidRPr="000B6B3A">
        <w:rPr>
          <w:rFonts w:ascii="Calibri" w:hAnsi="Calibri"/>
          <w:b/>
          <w:sz w:val="22"/>
          <w:szCs w:val="22"/>
        </w:rPr>
        <w:t>odavatel")</w:t>
      </w:r>
    </w:p>
    <w:p w14:paraId="5A65B347" w14:textId="77777777" w:rsidR="00527F60" w:rsidRPr="000B6B3A" w:rsidRDefault="00527F60" w:rsidP="00527F60">
      <w:pPr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na straně druhé</w:t>
      </w:r>
    </w:p>
    <w:p w14:paraId="0A9B8563" w14:textId="77777777" w:rsidR="00E616C7" w:rsidRPr="000B6B3A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0B58CB3C" w14:textId="77777777" w:rsidR="00E616C7" w:rsidRPr="000B6B3A" w:rsidRDefault="00E616C7" w:rsidP="00E616C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68796CF9" w14:textId="77777777" w:rsidR="00527F60" w:rsidRPr="000B6B3A" w:rsidRDefault="00527F60" w:rsidP="00227730">
      <w:pPr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uzavřel</w:t>
      </w:r>
      <w:r w:rsidR="00DC7169" w:rsidRPr="000B6B3A">
        <w:rPr>
          <w:rFonts w:ascii="Calibri" w:hAnsi="Calibri"/>
          <w:sz w:val="22"/>
          <w:szCs w:val="22"/>
        </w:rPr>
        <w:t>i</w:t>
      </w:r>
      <w:r w:rsidRPr="000B6B3A">
        <w:rPr>
          <w:rFonts w:ascii="Calibri" w:hAnsi="Calibri"/>
          <w:sz w:val="22"/>
          <w:szCs w:val="22"/>
        </w:rPr>
        <w:t xml:space="preserve"> níže uvedeného dne, měsíce a roku v souladu s § </w:t>
      </w:r>
      <w:r w:rsidR="008027C1" w:rsidRPr="000B6B3A">
        <w:rPr>
          <w:rFonts w:ascii="Calibri" w:hAnsi="Calibri"/>
          <w:sz w:val="22"/>
          <w:szCs w:val="22"/>
        </w:rPr>
        <w:t>17</w:t>
      </w:r>
      <w:r w:rsidR="00EC2FAF" w:rsidRPr="000B6B3A">
        <w:rPr>
          <w:rFonts w:ascii="Calibri" w:hAnsi="Calibri"/>
          <w:sz w:val="22"/>
          <w:szCs w:val="22"/>
        </w:rPr>
        <w:t>46 odst. 2</w:t>
      </w:r>
      <w:r w:rsidRPr="000B6B3A">
        <w:rPr>
          <w:rFonts w:ascii="Calibri" w:hAnsi="Calibri"/>
          <w:sz w:val="22"/>
          <w:szCs w:val="22"/>
        </w:rPr>
        <w:t xml:space="preserve"> </w:t>
      </w:r>
      <w:r w:rsidR="00EC2FAF" w:rsidRPr="000B6B3A">
        <w:rPr>
          <w:rFonts w:ascii="Calibri" w:hAnsi="Calibri"/>
          <w:sz w:val="22"/>
          <w:szCs w:val="22"/>
        </w:rPr>
        <w:t xml:space="preserve">zákona </w:t>
      </w:r>
      <w:r w:rsidRPr="000B6B3A">
        <w:rPr>
          <w:rFonts w:ascii="Calibri" w:hAnsi="Calibri"/>
          <w:sz w:val="22"/>
          <w:szCs w:val="22"/>
        </w:rPr>
        <w:t>č. 89/2012 Sb., občanský zákoník, ve znění pozdějších předpisů (dále jen „občanský zákoník“), a za podmínek dále uvedených tuto</w:t>
      </w:r>
    </w:p>
    <w:p w14:paraId="155684CB" w14:textId="77777777" w:rsidR="00907514" w:rsidRPr="000B6B3A" w:rsidRDefault="00907514" w:rsidP="00E616C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33312EA6" w14:textId="77777777" w:rsidR="00907514" w:rsidRPr="000B6B3A" w:rsidRDefault="00907514" w:rsidP="00527F6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14:paraId="00D7540D" w14:textId="77777777" w:rsidR="009B027B" w:rsidRPr="000B6B3A" w:rsidRDefault="009B027B" w:rsidP="009B027B">
      <w:pPr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>Smlouva na zajištění licencí</w:t>
      </w:r>
    </w:p>
    <w:p w14:paraId="5FC01D9C" w14:textId="77777777" w:rsidR="00401EBE" w:rsidRPr="000B6B3A" w:rsidRDefault="00401EBE" w:rsidP="00527F6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14:paraId="683CCDED" w14:textId="77777777" w:rsidR="006B0F17" w:rsidRPr="000B6B3A" w:rsidRDefault="006B0F17" w:rsidP="00527F6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(dále jen „</w:t>
      </w:r>
      <w:r w:rsidR="009B027B" w:rsidRPr="000B6B3A">
        <w:rPr>
          <w:rFonts w:ascii="Calibri" w:hAnsi="Calibri"/>
          <w:sz w:val="22"/>
          <w:szCs w:val="22"/>
        </w:rPr>
        <w:t xml:space="preserve">Smlouva </w:t>
      </w:r>
      <w:r w:rsidRPr="000B6B3A">
        <w:rPr>
          <w:rFonts w:ascii="Calibri" w:hAnsi="Calibri"/>
          <w:sz w:val="22"/>
          <w:szCs w:val="22"/>
        </w:rPr>
        <w:t>“)</w:t>
      </w:r>
    </w:p>
    <w:p w14:paraId="7FB4E3BF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14:paraId="599210BE" w14:textId="528AEC63" w:rsidR="00907514" w:rsidRPr="00F16E66" w:rsidRDefault="00F912ED" w:rsidP="00F16E6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Smlouva se uzavírá na základě veřejné zakázky pod názvem: „</w:t>
      </w:r>
      <w:r w:rsidR="0052560C" w:rsidRPr="00286E2E">
        <w:rPr>
          <w:rFonts w:ascii="Calibri" w:hAnsi="Calibri"/>
          <w:b/>
          <w:bCs/>
          <w:sz w:val="22"/>
          <w:szCs w:val="22"/>
        </w:rPr>
        <w:t xml:space="preserve">Fakultní </w:t>
      </w:r>
      <w:r w:rsidRPr="00286E2E">
        <w:rPr>
          <w:rFonts w:ascii="Calibri" w:hAnsi="Calibri"/>
          <w:b/>
          <w:bCs/>
          <w:sz w:val="22"/>
          <w:szCs w:val="22"/>
        </w:rPr>
        <w:t>Thomayerova nemocnice – Nákup licencí k produktům Microsoft a zajištění souvisejících služeb</w:t>
      </w:r>
      <w:r w:rsidRPr="000B6B3A">
        <w:rPr>
          <w:rFonts w:ascii="Calibri" w:hAnsi="Calibri"/>
          <w:sz w:val="22"/>
          <w:szCs w:val="22"/>
        </w:rPr>
        <w:t>“, vyhlášen</w:t>
      </w:r>
      <w:r w:rsidR="00397C1F">
        <w:rPr>
          <w:rFonts w:ascii="Calibri" w:hAnsi="Calibri"/>
          <w:sz w:val="22"/>
          <w:szCs w:val="22"/>
        </w:rPr>
        <w:t>é</w:t>
      </w:r>
      <w:r w:rsidRPr="000B6B3A">
        <w:rPr>
          <w:rFonts w:ascii="Calibri" w:hAnsi="Calibri"/>
          <w:sz w:val="22"/>
          <w:szCs w:val="22"/>
        </w:rPr>
        <w:t xml:space="preserve"> ve Věstníku veřejných zakázek </w:t>
      </w:r>
      <w:r w:rsidRPr="00F16E66">
        <w:rPr>
          <w:rFonts w:ascii="Calibri" w:hAnsi="Calibri"/>
          <w:sz w:val="22"/>
          <w:szCs w:val="22"/>
        </w:rPr>
        <w:t xml:space="preserve">pod </w:t>
      </w:r>
      <w:proofErr w:type="spellStart"/>
      <w:r w:rsidRPr="00F16E66">
        <w:rPr>
          <w:rFonts w:ascii="Calibri" w:hAnsi="Calibri"/>
          <w:sz w:val="22"/>
          <w:szCs w:val="22"/>
        </w:rPr>
        <w:t>ev.č</w:t>
      </w:r>
      <w:proofErr w:type="spellEnd"/>
      <w:r w:rsidRPr="00F16E66">
        <w:rPr>
          <w:rFonts w:ascii="Calibri" w:hAnsi="Calibri"/>
          <w:sz w:val="22"/>
          <w:szCs w:val="22"/>
        </w:rPr>
        <w:t xml:space="preserve">. </w:t>
      </w:r>
      <w:r w:rsidR="00286E2E" w:rsidRPr="00286E2E">
        <w:rPr>
          <w:rFonts w:ascii="Calibri" w:hAnsi="Calibri"/>
          <w:b/>
          <w:bCs/>
          <w:sz w:val="22"/>
          <w:szCs w:val="22"/>
        </w:rPr>
        <w:t>Z2025-013316</w:t>
      </w:r>
      <w:r w:rsidR="00286E2E">
        <w:rPr>
          <w:rFonts w:ascii="Calibri" w:hAnsi="Calibri"/>
          <w:sz w:val="22"/>
          <w:szCs w:val="22"/>
        </w:rPr>
        <w:t>.</w:t>
      </w:r>
    </w:p>
    <w:p w14:paraId="53993AB0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 xml:space="preserve">I. </w:t>
      </w:r>
    </w:p>
    <w:p w14:paraId="386D60D5" w14:textId="77777777" w:rsidR="00907514" w:rsidRPr="000B6B3A" w:rsidRDefault="0017698A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 xml:space="preserve">Předmět </w:t>
      </w:r>
      <w:r w:rsidR="009B027B" w:rsidRPr="000B6B3A">
        <w:rPr>
          <w:rFonts w:ascii="Calibri" w:hAnsi="Calibri"/>
          <w:b/>
          <w:sz w:val="22"/>
          <w:szCs w:val="22"/>
          <w:u w:val="single"/>
        </w:rPr>
        <w:t>Smlouvy</w:t>
      </w:r>
    </w:p>
    <w:p w14:paraId="57289EA0" w14:textId="77777777" w:rsidR="00F912ED" w:rsidRPr="00A146CB" w:rsidRDefault="00907514" w:rsidP="00B72CD7">
      <w:pPr>
        <w:pStyle w:val="Odstavecseseznamem"/>
        <w:numPr>
          <w:ilvl w:val="0"/>
          <w:numId w:val="2"/>
        </w:numPr>
        <w:spacing w:before="120" w:line="264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146CB">
        <w:rPr>
          <w:rFonts w:ascii="Calibri" w:hAnsi="Calibri" w:cs="Calibri"/>
          <w:sz w:val="22"/>
          <w:szCs w:val="22"/>
        </w:rPr>
        <w:t xml:space="preserve">Předmětem </w:t>
      </w:r>
      <w:r w:rsidR="00BA5B1B" w:rsidRPr="00A146CB">
        <w:rPr>
          <w:rFonts w:ascii="Calibri" w:hAnsi="Calibri" w:cs="Calibri"/>
          <w:sz w:val="22"/>
          <w:szCs w:val="22"/>
        </w:rPr>
        <w:t xml:space="preserve">této </w:t>
      </w:r>
      <w:r w:rsidR="009B027B" w:rsidRPr="00A146CB">
        <w:rPr>
          <w:rFonts w:ascii="Calibri" w:hAnsi="Calibri" w:cs="Calibri"/>
          <w:sz w:val="22"/>
          <w:szCs w:val="22"/>
        </w:rPr>
        <w:t>Smlouvy</w:t>
      </w:r>
      <w:r w:rsidR="00F912ED" w:rsidRPr="00A146CB">
        <w:rPr>
          <w:rFonts w:ascii="Calibri" w:hAnsi="Calibri" w:cs="Calibri"/>
          <w:sz w:val="22"/>
          <w:szCs w:val="22"/>
        </w:rPr>
        <w:t xml:space="preserve"> </w:t>
      </w:r>
      <w:r w:rsidRPr="00A146CB">
        <w:rPr>
          <w:rFonts w:ascii="Calibri" w:hAnsi="Calibri" w:cs="Calibri"/>
          <w:sz w:val="22"/>
          <w:szCs w:val="22"/>
        </w:rPr>
        <w:t>je</w:t>
      </w:r>
      <w:r w:rsidR="00F912ED" w:rsidRPr="00A146CB">
        <w:rPr>
          <w:rFonts w:ascii="Calibri" w:hAnsi="Calibri" w:cs="Calibri"/>
          <w:sz w:val="22"/>
          <w:szCs w:val="22"/>
        </w:rPr>
        <w:t>:</w:t>
      </w:r>
    </w:p>
    <w:p w14:paraId="4C5A3265" w14:textId="5680E603" w:rsidR="00F912ED" w:rsidRPr="00A146CB" w:rsidRDefault="00F912ED" w:rsidP="00F82414">
      <w:pPr>
        <w:pStyle w:val="Odstavecseseznamem"/>
        <w:numPr>
          <w:ilvl w:val="0"/>
          <w:numId w:val="14"/>
        </w:numPr>
        <w:ind w:left="85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146CB">
        <w:rPr>
          <w:rFonts w:ascii="Calibri" w:hAnsi="Calibri" w:cs="Calibri"/>
          <w:sz w:val="22"/>
          <w:szCs w:val="22"/>
        </w:rPr>
        <w:t>obnov</w:t>
      </w:r>
      <w:r w:rsidR="009863EB" w:rsidRPr="00A146CB">
        <w:rPr>
          <w:rFonts w:ascii="Calibri" w:hAnsi="Calibri" w:cs="Calibri"/>
          <w:sz w:val="22"/>
          <w:szCs w:val="22"/>
        </w:rPr>
        <w:t>a</w:t>
      </w:r>
      <w:r w:rsidRPr="00A146CB">
        <w:rPr>
          <w:rFonts w:ascii="Calibri" w:hAnsi="Calibri" w:cs="Calibri"/>
          <w:sz w:val="22"/>
          <w:szCs w:val="22"/>
        </w:rPr>
        <w:t xml:space="preserve"> stávající multilicenční smlouvy Microsoft </w:t>
      </w:r>
      <w:proofErr w:type="spellStart"/>
      <w:r w:rsidRPr="00A146CB">
        <w:rPr>
          <w:rFonts w:ascii="Calibri" w:hAnsi="Calibri" w:cs="Calibri"/>
          <w:sz w:val="22"/>
          <w:szCs w:val="22"/>
        </w:rPr>
        <w:t>Enterprise</w:t>
      </w:r>
      <w:proofErr w:type="spellEnd"/>
      <w:r w:rsidRPr="00A146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46CB">
        <w:rPr>
          <w:rFonts w:ascii="Calibri" w:hAnsi="Calibri" w:cs="Calibri"/>
          <w:sz w:val="22"/>
          <w:szCs w:val="22"/>
        </w:rPr>
        <w:t>Agreement</w:t>
      </w:r>
      <w:proofErr w:type="spellEnd"/>
      <w:r w:rsidRPr="00A146CB">
        <w:rPr>
          <w:rFonts w:ascii="Calibri" w:hAnsi="Calibri" w:cs="Calibri"/>
          <w:sz w:val="22"/>
          <w:szCs w:val="22"/>
        </w:rPr>
        <w:t xml:space="preserve"> </w:t>
      </w:r>
      <w:r w:rsidR="0097638F" w:rsidRPr="00A146CB">
        <w:rPr>
          <w:rFonts w:ascii="Calibri" w:hAnsi="Calibri" w:cs="Calibri"/>
          <w:sz w:val="22"/>
          <w:szCs w:val="22"/>
        </w:rPr>
        <w:t xml:space="preserve">Fakultní </w:t>
      </w:r>
      <w:r w:rsidRPr="00A146CB">
        <w:rPr>
          <w:rFonts w:ascii="Calibri" w:hAnsi="Calibri" w:cs="Calibri"/>
          <w:sz w:val="22"/>
          <w:szCs w:val="22"/>
        </w:rPr>
        <w:t>Thomayerovy nemocnice na dobu dalších 3 let (tj.</w:t>
      </w:r>
      <w:r w:rsidR="006B30C9" w:rsidRPr="00A146CB">
        <w:rPr>
          <w:rFonts w:ascii="Calibri" w:hAnsi="Calibri" w:cs="Calibri"/>
          <w:sz w:val="22"/>
          <w:szCs w:val="22"/>
        </w:rPr>
        <w:t xml:space="preserve"> do 30</w:t>
      </w:r>
      <w:r w:rsidRPr="00A146CB">
        <w:rPr>
          <w:rFonts w:ascii="Calibri" w:hAnsi="Calibri" w:cs="Calibri"/>
          <w:sz w:val="22"/>
          <w:szCs w:val="22"/>
        </w:rPr>
        <w:t>.4.202</w:t>
      </w:r>
      <w:r w:rsidR="00F16E66" w:rsidRPr="00A146CB">
        <w:rPr>
          <w:rFonts w:ascii="Calibri" w:hAnsi="Calibri" w:cs="Calibri"/>
          <w:sz w:val="22"/>
          <w:szCs w:val="22"/>
        </w:rPr>
        <w:t>8</w:t>
      </w:r>
      <w:r w:rsidRPr="00A146CB">
        <w:rPr>
          <w:rFonts w:ascii="Calibri" w:hAnsi="Calibri" w:cs="Calibri"/>
          <w:sz w:val="22"/>
          <w:szCs w:val="22"/>
        </w:rPr>
        <w:t>)</w:t>
      </w:r>
      <w:r w:rsidR="003605E1" w:rsidRPr="00A146CB">
        <w:rPr>
          <w:rFonts w:ascii="Calibri" w:hAnsi="Calibri" w:cs="Calibri"/>
          <w:sz w:val="22"/>
          <w:szCs w:val="22"/>
        </w:rPr>
        <w:t>,</w:t>
      </w:r>
    </w:p>
    <w:p w14:paraId="3B4C3777" w14:textId="77777777" w:rsidR="00F912ED" w:rsidRPr="00A146CB" w:rsidRDefault="00F912ED" w:rsidP="00F82414">
      <w:pPr>
        <w:pStyle w:val="Odstavecseseznamem"/>
        <w:ind w:left="851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5F8A3D9" w14:textId="77777777" w:rsidR="00F912ED" w:rsidRPr="00A146CB" w:rsidRDefault="00F912ED" w:rsidP="00F82414">
      <w:pPr>
        <w:pStyle w:val="Odstavecseseznamem"/>
        <w:numPr>
          <w:ilvl w:val="0"/>
          <w:numId w:val="14"/>
        </w:numPr>
        <w:ind w:left="85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146CB">
        <w:rPr>
          <w:rFonts w:ascii="Calibri" w:hAnsi="Calibri" w:cs="Calibri"/>
          <w:sz w:val="22"/>
          <w:szCs w:val="22"/>
        </w:rPr>
        <w:t>poskytnutí další</w:t>
      </w:r>
      <w:r w:rsidR="00884112" w:rsidRPr="00A146CB">
        <w:rPr>
          <w:rFonts w:ascii="Calibri" w:hAnsi="Calibri" w:cs="Calibri"/>
          <w:sz w:val="22"/>
          <w:szCs w:val="22"/>
        </w:rPr>
        <w:t>ch</w:t>
      </w:r>
      <w:r w:rsidRPr="00A146CB">
        <w:rPr>
          <w:rFonts w:ascii="Calibri" w:hAnsi="Calibri" w:cs="Calibri"/>
          <w:sz w:val="22"/>
          <w:szCs w:val="22"/>
        </w:rPr>
        <w:t xml:space="preserve"> služeb (tj. konzultačních a servisních služeb) spojených s</w:t>
      </w:r>
      <w:r w:rsidR="003605E1" w:rsidRPr="00A146CB">
        <w:rPr>
          <w:rFonts w:ascii="Calibri" w:hAnsi="Calibri" w:cs="Calibri"/>
          <w:sz w:val="22"/>
          <w:szCs w:val="22"/>
        </w:rPr>
        <w:t xml:space="preserve"> podporou technologií Microsoft.</w:t>
      </w:r>
      <w:r w:rsidRPr="00A146CB">
        <w:rPr>
          <w:rFonts w:ascii="Calibri" w:hAnsi="Calibri" w:cs="Calibri"/>
          <w:sz w:val="22"/>
          <w:szCs w:val="22"/>
        </w:rPr>
        <w:t xml:space="preserve"> </w:t>
      </w:r>
    </w:p>
    <w:p w14:paraId="5EB2B0F2" w14:textId="77777777" w:rsidR="00F912ED" w:rsidRPr="00A146CB" w:rsidRDefault="00F912ED" w:rsidP="00F912ED">
      <w:pPr>
        <w:pStyle w:val="Odstavecseseznamem"/>
        <w:spacing w:before="120" w:line="264" w:lineRule="auto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146CB">
        <w:rPr>
          <w:rFonts w:ascii="Calibri" w:hAnsi="Calibri" w:cs="Calibri"/>
          <w:sz w:val="22"/>
          <w:szCs w:val="22"/>
        </w:rPr>
        <w:t xml:space="preserve">Podrobný rozpis jednotlivých produktů </w:t>
      </w:r>
      <w:r w:rsidR="007863D3" w:rsidRPr="00A146CB">
        <w:rPr>
          <w:rFonts w:ascii="Calibri" w:hAnsi="Calibri" w:cs="Calibri"/>
          <w:sz w:val="22"/>
          <w:szCs w:val="22"/>
        </w:rPr>
        <w:t xml:space="preserve">a služeb </w:t>
      </w:r>
      <w:r w:rsidRPr="00A146CB">
        <w:rPr>
          <w:rFonts w:ascii="Calibri" w:hAnsi="Calibri" w:cs="Calibri"/>
          <w:sz w:val="22"/>
          <w:szCs w:val="22"/>
        </w:rPr>
        <w:t>zahrnující</w:t>
      </w:r>
      <w:r w:rsidR="00EC6F92" w:rsidRPr="00A146CB">
        <w:rPr>
          <w:rFonts w:ascii="Calibri" w:hAnsi="Calibri" w:cs="Calibri"/>
          <w:sz w:val="22"/>
          <w:szCs w:val="22"/>
        </w:rPr>
        <w:t>ch</w:t>
      </w:r>
      <w:r w:rsidRPr="00A146CB">
        <w:rPr>
          <w:rFonts w:ascii="Calibri" w:hAnsi="Calibri" w:cs="Calibri"/>
          <w:sz w:val="22"/>
          <w:szCs w:val="22"/>
        </w:rPr>
        <w:t xml:space="preserve"> předmět Smlouvy je uveden v příloze č. 1 </w:t>
      </w:r>
      <w:r w:rsidR="007863D3" w:rsidRPr="00A146CB">
        <w:rPr>
          <w:rFonts w:ascii="Calibri" w:hAnsi="Calibri" w:cs="Calibri"/>
          <w:sz w:val="22"/>
          <w:szCs w:val="22"/>
        </w:rPr>
        <w:t xml:space="preserve">a v příloze č. 2 </w:t>
      </w:r>
      <w:r w:rsidRPr="00A146CB">
        <w:rPr>
          <w:rFonts w:ascii="Calibri" w:hAnsi="Calibri" w:cs="Calibri"/>
          <w:sz w:val="22"/>
          <w:szCs w:val="22"/>
        </w:rPr>
        <w:t>této Smlouvy.</w:t>
      </w:r>
    </w:p>
    <w:p w14:paraId="083B0A29" w14:textId="35013701" w:rsidR="00511A2D" w:rsidRPr="00A146CB" w:rsidRDefault="00511A2D" w:rsidP="00F912ED">
      <w:pPr>
        <w:pStyle w:val="Odstavecseseznamem"/>
        <w:spacing w:before="120" w:line="264" w:lineRule="auto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146CB">
        <w:rPr>
          <w:rFonts w:ascii="Calibri" w:hAnsi="Calibri" w:cs="Calibri"/>
          <w:sz w:val="22"/>
          <w:szCs w:val="22"/>
        </w:rPr>
        <w:t xml:space="preserve">Dodavatel prohlašuje, že </w:t>
      </w:r>
      <w:r w:rsidR="004A1482" w:rsidRPr="00A146CB">
        <w:rPr>
          <w:rFonts w:ascii="Calibri" w:hAnsi="Calibri" w:cs="Calibri"/>
          <w:sz w:val="22"/>
          <w:szCs w:val="22"/>
        </w:rPr>
        <w:t xml:space="preserve">je </w:t>
      </w:r>
      <w:r w:rsidRPr="00A146CB">
        <w:rPr>
          <w:rFonts w:ascii="Calibri" w:hAnsi="Calibri" w:cs="Calibri"/>
          <w:sz w:val="22"/>
          <w:szCs w:val="22"/>
        </w:rPr>
        <w:t>oprávněným</w:t>
      </w:r>
      <w:r w:rsidR="004A1482" w:rsidRPr="00A146CB">
        <w:rPr>
          <w:rFonts w:ascii="Calibri" w:hAnsi="Calibri" w:cs="Calibri"/>
          <w:sz w:val="22"/>
          <w:szCs w:val="22"/>
        </w:rPr>
        <w:t xml:space="preserve"> </w:t>
      </w:r>
      <w:r w:rsidRPr="00A146CB">
        <w:rPr>
          <w:rFonts w:ascii="Calibri" w:hAnsi="Calibri" w:cs="Calibri"/>
          <w:sz w:val="22"/>
          <w:szCs w:val="22"/>
        </w:rPr>
        <w:t xml:space="preserve">dodavatelem, který je certifikovaným autorizovaným partnerem LSP – </w:t>
      </w:r>
      <w:proofErr w:type="spellStart"/>
      <w:r w:rsidRPr="00A146CB">
        <w:rPr>
          <w:rFonts w:ascii="Calibri" w:hAnsi="Calibri" w:cs="Calibri"/>
          <w:sz w:val="22"/>
          <w:szCs w:val="22"/>
        </w:rPr>
        <w:t>Licensing</w:t>
      </w:r>
      <w:proofErr w:type="spellEnd"/>
      <w:r w:rsidRPr="00A146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46CB">
        <w:rPr>
          <w:rFonts w:ascii="Calibri" w:hAnsi="Calibri" w:cs="Calibri"/>
          <w:sz w:val="22"/>
          <w:szCs w:val="22"/>
        </w:rPr>
        <w:t>Solution</w:t>
      </w:r>
      <w:proofErr w:type="spellEnd"/>
      <w:r w:rsidRPr="00A146CB">
        <w:rPr>
          <w:rFonts w:ascii="Calibri" w:hAnsi="Calibri" w:cs="Calibri"/>
          <w:sz w:val="22"/>
          <w:szCs w:val="22"/>
        </w:rPr>
        <w:t xml:space="preserve"> Partner pro Českou republiku společnosti Microsoft a je držitelem Microsoft kompetence v úrovni Gold</w:t>
      </w:r>
      <w:r w:rsidR="00526F8B" w:rsidRPr="00A146CB">
        <w:rPr>
          <w:rFonts w:ascii="Calibri" w:hAnsi="Calibri" w:cs="Calibri"/>
          <w:sz w:val="22"/>
          <w:szCs w:val="22"/>
        </w:rPr>
        <w:t>.</w:t>
      </w:r>
    </w:p>
    <w:p w14:paraId="5C017CFE" w14:textId="77777777" w:rsidR="00970AFA" w:rsidRPr="00A146CB" w:rsidRDefault="00970AFA" w:rsidP="00970AFA">
      <w:pPr>
        <w:pStyle w:val="Odstavecseseznamem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14:paraId="4024FBA8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lastRenderedPageBreak/>
        <w:t>II.</w:t>
      </w:r>
    </w:p>
    <w:p w14:paraId="65D73EA3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 xml:space="preserve">Doba </w:t>
      </w:r>
      <w:r w:rsidR="00401EBE" w:rsidRPr="000B6B3A">
        <w:rPr>
          <w:rFonts w:ascii="Calibri" w:hAnsi="Calibri"/>
          <w:b/>
          <w:sz w:val="22"/>
          <w:szCs w:val="22"/>
          <w:u w:val="single"/>
        </w:rPr>
        <w:t xml:space="preserve">a místo </w:t>
      </w:r>
      <w:r w:rsidRPr="000B6B3A">
        <w:rPr>
          <w:rFonts w:ascii="Calibri" w:hAnsi="Calibri"/>
          <w:b/>
          <w:sz w:val="22"/>
          <w:szCs w:val="22"/>
          <w:u w:val="single"/>
        </w:rPr>
        <w:t>plnění</w:t>
      </w:r>
    </w:p>
    <w:p w14:paraId="0D8ACE8E" w14:textId="09A7F49A" w:rsidR="005E13DA" w:rsidRPr="000B6B3A" w:rsidRDefault="009710FA" w:rsidP="00B72CD7">
      <w:pPr>
        <w:pStyle w:val="Odstavecseseznamem"/>
        <w:numPr>
          <w:ilvl w:val="0"/>
          <w:numId w:val="4"/>
        </w:numPr>
        <w:spacing w:before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Doba plnění je </w:t>
      </w:r>
      <w:r w:rsidR="00943B6B" w:rsidRPr="000B6B3A">
        <w:rPr>
          <w:rFonts w:ascii="Calibri" w:hAnsi="Calibri"/>
          <w:sz w:val="22"/>
          <w:szCs w:val="22"/>
        </w:rPr>
        <w:t xml:space="preserve">36 měsíců </w:t>
      </w:r>
      <w:r w:rsidR="006B30C9" w:rsidRPr="000B6B3A">
        <w:rPr>
          <w:rFonts w:ascii="Calibri" w:hAnsi="Calibri"/>
          <w:sz w:val="22"/>
          <w:szCs w:val="22"/>
        </w:rPr>
        <w:t>(</w:t>
      </w:r>
      <w:r w:rsidR="00382719" w:rsidRPr="000B6B3A">
        <w:rPr>
          <w:rFonts w:ascii="Calibri" w:hAnsi="Calibri"/>
          <w:sz w:val="22"/>
          <w:szCs w:val="22"/>
        </w:rPr>
        <w:t xml:space="preserve">počítáno </w:t>
      </w:r>
      <w:r w:rsidR="00943B6B" w:rsidRPr="000B6B3A">
        <w:rPr>
          <w:rFonts w:ascii="Calibri" w:hAnsi="Calibri"/>
          <w:sz w:val="22"/>
          <w:szCs w:val="22"/>
        </w:rPr>
        <w:t xml:space="preserve">od </w:t>
      </w:r>
      <w:r w:rsidR="00943B6B" w:rsidRPr="00F16E66">
        <w:rPr>
          <w:rFonts w:ascii="Calibri" w:hAnsi="Calibri"/>
          <w:sz w:val="22"/>
          <w:szCs w:val="22"/>
        </w:rPr>
        <w:t xml:space="preserve">1. </w:t>
      </w:r>
      <w:r w:rsidR="004D200D" w:rsidRPr="00F16E66">
        <w:rPr>
          <w:rFonts w:ascii="Calibri" w:hAnsi="Calibri"/>
          <w:sz w:val="22"/>
          <w:szCs w:val="22"/>
        </w:rPr>
        <w:t>května</w:t>
      </w:r>
      <w:r w:rsidR="00943B6B" w:rsidRPr="00F16E66">
        <w:rPr>
          <w:rFonts w:ascii="Calibri" w:hAnsi="Calibri"/>
          <w:sz w:val="22"/>
          <w:szCs w:val="22"/>
        </w:rPr>
        <w:t xml:space="preserve"> 20</w:t>
      </w:r>
      <w:r w:rsidR="004A1482" w:rsidRPr="00F16E66">
        <w:rPr>
          <w:rFonts w:ascii="Calibri" w:hAnsi="Calibri"/>
          <w:sz w:val="22"/>
          <w:szCs w:val="22"/>
        </w:rPr>
        <w:t>2</w:t>
      </w:r>
      <w:r w:rsidR="00F16E66" w:rsidRPr="00F16E66">
        <w:rPr>
          <w:rFonts w:ascii="Calibri" w:hAnsi="Calibri"/>
          <w:sz w:val="22"/>
          <w:szCs w:val="22"/>
        </w:rPr>
        <w:t>5</w:t>
      </w:r>
      <w:r w:rsidR="00943B6B" w:rsidRPr="00F16E66">
        <w:rPr>
          <w:rFonts w:ascii="Calibri" w:hAnsi="Calibri"/>
          <w:sz w:val="22"/>
          <w:szCs w:val="22"/>
        </w:rPr>
        <w:t xml:space="preserve"> do 30. </w:t>
      </w:r>
      <w:r w:rsidR="004D200D" w:rsidRPr="00F16E66">
        <w:rPr>
          <w:rFonts w:ascii="Calibri" w:hAnsi="Calibri"/>
          <w:sz w:val="22"/>
          <w:szCs w:val="22"/>
        </w:rPr>
        <w:t>dubna</w:t>
      </w:r>
      <w:r w:rsidR="00943B6B" w:rsidRPr="00F16E66">
        <w:rPr>
          <w:rFonts w:ascii="Calibri" w:hAnsi="Calibri"/>
          <w:sz w:val="22"/>
          <w:szCs w:val="22"/>
        </w:rPr>
        <w:t xml:space="preserve"> 202</w:t>
      </w:r>
      <w:r w:rsidR="00F16E66" w:rsidRPr="00F16E66">
        <w:rPr>
          <w:rFonts w:ascii="Calibri" w:hAnsi="Calibri"/>
          <w:sz w:val="22"/>
          <w:szCs w:val="22"/>
        </w:rPr>
        <w:t>8</w:t>
      </w:r>
      <w:r w:rsidR="006B30C9" w:rsidRPr="000B6B3A">
        <w:rPr>
          <w:rFonts w:ascii="Calibri" w:hAnsi="Calibri"/>
          <w:sz w:val="22"/>
          <w:szCs w:val="22"/>
        </w:rPr>
        <w:t>)</w:t>
      </w:r>
      <w:r w:rsidR="00943B6B" w:rsidRPr="000B6B3A">
        <w:rPr>
          <w:rFonts w:ascii="Calibri" w:hAnsi="Calibri"/>
          <w:sz w:val="22"/>
          <w:szCs w:val="22"/>
        </w:rPr>
        <w:t>.</w:t>
      </w:r>
    </w:p>
    <w:p w14:paraId="2122E12C" w14:textId="77777777" w:rsidR="003F09CE" w:rsidRPr="000B6B3A" w:rsidRDefault="00401EBE" w:rsidP="00B72CD7">
      <w:pPr>
        <w:pStyle w:val="Odstavecseseznamem"/>
        <w:numPr>
          <w:ilvl w:val="0"/>
          <w:numId w:val="4"/>
        </w:numPr>
        <w:spacing w:before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Místem plnění je </w:t>
      </w:r>
      <w:r w:rsidR="004D200D" w:rsidRPr="000B6B3A">
        <w:rPr>
          <w:rFonts w:ascii="Calibri" w:hAnsi="Calibri"/>
          <w:sz w:val="22"/>
          <w:szCs w:val="22"/>
        </w:rPr>
        <w:t>sídlo Objednatele,</w:t>
      </w:r>
      <w:r w:rsidR="009710FA" w:rsidRPr="000B6B3A">
        <w:rPr>
          <w:rFonts w:ascii="Calibri" w:hAnsi="Calibri"/>
          <w:sz w:val="22"/>
          <w:szCs w:val="22"/>
        </w:rPr>
        <w:t xml:space="preserve"> </w:t>
      </w:r>
      <w:r w:rsidR="004D200D" w:rsidRPr="000B6B3A">
        <w:rPr>
          <w:rFonts w:ascii="Calibri" w:hAnsi="Calibri"/>
          <w:sz w:val="22"/>
          <w:szCs w:val="22"/>
        </w:rPr>
        <w:t>Vídeňská 800, 140 59 Praha 4 – Krč</w:t>
      </w:r>
      <w:r w:rsidRPr="000B6B3A">
        <w:rPr>
          <w:rFonts w:ascii="Calibri" w:hAnsi="Calibri"/>
          <w:sz w:val="22"/>
          <w:szCs w:val="22"/>
        </w:rPr>
        <w:t>.</w:t>
      </w:r>
    </w:p>
    <w:p w14:paraId="522528AE" w14:textId="77777777" w:rsidR="00907514" w:rsidRPr="00250091" w:rsidRDefault="00907514" w:rsidP="00907514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769670ED" w14:textId="77777777" w:rsidR="00907514" w:rsidRPr="000B6B3A" w:rsidRDefault="00441D38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>III</w:t>
      </w:r>
      <w:r w:rsidR="00907514" w:rsidRPr="000B6B3A">
        <w:rPr>
          <w:rFonts w:ascii="Calibri" w:hAnsi="Calibri"/>
          <w:b/>
          <w:sz w:val="22"/>
          <w:szCs w:val="22"/>
        </w:rPr>
        <w:t>.</w:t>
      </w:r>
    </w:p>
    <w:p w14:paraId="04772C83" w14:textId="77777777" w:rsidR="003F09CE" w:rsidRPr="000B6B3A" w:rsidRDefault="00907514" w:rsidP="00E21DD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 xml:space="preserve">Cena </w:t>
      </w:r>
      <w:r w:rsidR="001F583E" w:rsidRPr="000B6B3A">
        <w:rPr>
          <w:rFonts w:ascii="Calibri" w:hAnsi="Calibri"/>
          <w:b/>
          <w:sz w:val="22"/>
          <w:szCs w:val="22"/>
          <w:u w:val="single"/>
        </w:rPr>
        <w:t>a platební podmínky</w:t>
      </w:r>
    </w:p>
    <w:p w14:paraId="6AF34D2B" w14:textId="77777777" w:rsidR="003F09CE" w:rsidRPr="000B6B3A" w:rsidRDefault="003F09CE" w:rsidP="003F09CE">
      <w:pPr>
        <w:jc w:val="both"/>
        <w:rPr>
          <w:rFonts w:ascii="Calibri" w:hAnsi="Calibri"/>
          <w:sz w:val="22"/>
          <w:szCs w:val="22"/>
        </w:rPr>
      </w:pPr>
    </w:p>
    <w:p w14:paraId="12E45193" w14:textId="77777777" w:rsidR="002B496D" w:rsidRPr="000B6B3A" w:rsidRDefault="00382719" w:rsidP="00B72C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C</w:t>
      </w:r>
      <w:r w:rsidR="003E28F3" w:rsidRPr="000B6B3A">
        <w:rPr>
          <w:rFonts w:ascii="Calibri" w:hAnsi="Calibri"/>
          <w:sz w:val="22"/>
          <w:szCs w:val="22"/>
        </w:rPr>
        <w:t>ena</w:t>
      </w:r>
      <w:r w:rsidRPr="000B6B3A">
        <w:rPr>
          <w:rFonts w:ascii="Calibri" w:hAnsi="Calibri"/>
          <w:sz w:val="22"/>
          <w:szCs w:val="22"/>
        </w:rPr>
        <w:t xml:space="preserve"> plnění </w:t>
      </w:r>
      <w:r w:rsidR="003F46FA" w:rsidRPr="000B6B3A">
        <w:rPr>
          <w:rFonts w:ascii="Calibri" w:hAnsi="Calibri"/>
          <w:sz w:val="22"/>
          <w:szCs w:val="22"/>
        </w:rPr>
        <w:t xml:space="preserve">se skládá z pevné ceny za </w:t>
      </w:r>
      <w:r w:rsidRPr="000B6B3A">
        <w:rPr>
          <w:rFonts w:ascii="Calibri" w:hAnsi="Calibri"/>
          <w:sz w:val="22"/>
          <w:szCs w:val="22"/>
        </w:rPr>
        <w:t xml:space="preserve">jednotlivé produkty a servisní služby. Rozpis položkových cen je uveden v příloze č. </w:t>
      </w:r>
      <w:r w:rsidR="00750666" w:rsidRPr="000B6B3A">
        <w:rPr>
          <w:rFonts w:ascii="Calibri" w:hAnsi="Calibri"/>
          <w:sz w:val="22"/>
          <w:szCs w:val="22"/>
        </w:rPr>
        <w:t>2</w:t>
      </w:r>
      <w:r w:rsidRPr="000B6B3A">
        <w:rPr>
          <w:rFonts w:ascii="Calibri" w:hAnsi="Calibri"/>
          <w:sz w:val="22"/>
          <w:szCs w:val="22"/>
        </w:rPr>
        <w:t xml:space="preserve"> této Smlouvy takto:</w:t>
      </w:r>
    </w:p>
    <w:p w14:paraId="5C1A3E0E" w14:textId="77777777" w:rsidR="00382719" w:rsidRPr="000B6B3A" w:rsidRDefault="00382719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Tabulka č. 1: Licence podle </w:t>
      </w:r>
      <w:r w:rsidR="00F82414" w:rsidRPr="000B6B3A">
        <w:rPr>
          <w:rFonts w:ascii="Calibri" w:hAnsi="Calibri"/>
          <w:sz w:val="22"/>
          <w:szCs w:val="22"/>
        </w:rPr>
        <w:t>P</w:t>
      </w:r>
      <w:r w:rsidRPr="000B6B3A">
        <w:rPr>
          <w:rFonts w:ascii="Calibri" w:hAnsi="Calibri"/>
          <w:sz w:val="22"/>
          <w:szCs w:val="22"/>
        </w:rPr>
        <w:t>rováděcí smlouvy Enterprise</w:t>
      </w:r>
    </w:p>
    <w:p w14:paraId="75CB8E20" w14:textId="77777777" w:rsidR="00382719" w:rsidRPr="000B6B3A" w:rsidRDefault="00382719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Tabulka č. 2:</w:t>
      </w:r>
      <w:r w:rsidRPr="00382719">
        <w:t xml:space="preserve"> </w:t>
      </w:r>
      <w:r w:rsidR="00F82414" w:rsidRPr="000B6B3A">
        <w:rPr>
          <w:rFonts w:ascii="Calibri" w:hAnsi="Calibri"/>
          <w:sz w:val="22"/>
          <w:szCs w:val="22"/>
        </w:rPr>
        <w:t>Navýšení čerpání</w:t>
      </w:r>
      <w:r w:rsidRPr="000B6B3A">
        <w:rPr>
          <w:rFonts w:ascii="Calibri" w:hAnsi="Calibri"/>
          <w:sz w:val="22"/>
          <w:szCs w:val="22"/>
        </w:rPr>
        <w:t xml:space="preserve"> </w:t>
      </w:r>
      <w:r w:rsidR="00F82414" w:rsidRPr="000B6B3A">
        <w:rPr>
          <w:rFonts w:ascii="Calibri" w:hAnsi="Calibri"/>
          <w:sz w:val="22"/>
          <w:szCs w:val="22"/>
        </w:rPr>
        <w:t>P</w:t>
      </w:r>
      <w:r w:rsidRPr="000B6B3A">
        <w:rPr>
          <w:rFonts w:ascii="Calibri" w:hAnsi="Calibri"/>
          <w:sz w:val="22"/>
          <w:szCs w:val="22"/>
        </w:rPr>
        <w:t xml:space="preserve">rováděcí smlouvy </w:t>
      </w:r>
      <w:proofErr w:type="spellStart"/>
      <w:r w:rsidRPr="000B6B3A">
        <w:rPr>
          <w:rFonts w:ascii="Calibri" w:hAnsi="Calibri"/>
          <w:sz w:val="22"/>
          <w:szCs w:val="22"/>
        </w:rPr>
        <w:t>Enterprise</w:t>
      </w:r>
      <w:proofErr w:type="spellEnd"/>
      <w:r w:rsidRPr="000B6B3A">
        <w:rPr>
          <w:rFonts w:ascii="Calibri" w:hAnsi="Calibri"/>
          <w:sz w:val="22"/>
          <w:szCs w:val="22"/>
        </w:rPr>
        <w:t xml:space="preserve"> </w:t>
      </w:r>
      <w:r w:rsidR="00F82414" w:rsidRPr="000B6B3A">
        <w:rPr>
          <w:rFonts w:ascii="Calibri" w:hAnsi="Calibri"/>
          <w:sz w:val="22"/>
          <w:szCs w:val="22"/>
        </w:rPr>
        <w:t xml:space="preserve">– </w:t>
      </w:r>
      <w:proofErr w:type="spellStart"/>
      <w:r w:rsidRPr="000B6B3A">
        <w:rPr>
          <w:rFonts w:ascii="Calibri" w:hAnsi="Calibri"/>
          <w:sz w:val="22"/>
          <w:szCs w:val="22"/>
        </w:rPr>
        <w:t>Subscrip</w:t>
      </w:r>
      <w:r w:rsidR="00F82414" w:rsidRPr="000B6B3A">
        <w:rPr>
          <w:rFonts w:ascii="Calibri" w:hAnsi="Calibri"/>
          <w:sz w:val="22"/>
          <w:szCs w:val="22"/>
        </w:rPr>
        <w:t>ce</w:t>
      </w:r>
      <w:proofErr w:type="spellEnd"/>
    </w:p>
    <w:p w14:paraId="1D18692C" w14:textId="77777777" w:rsidR="00382719" w:rsidRPr="000B6B3A" w:rsidRDefault="00382719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Tabulka č. 3:</w:t>
      </w:r>
      <w:r w:rsidRPr="00382719">
        <w:t xml:space="preserve"> </w:t>
      </w:r>
      <w:r w:rsidR="00F82414" w:rsidRPr="000B6B3A">
        <w:rPr>
          <w:rFonts w:ascii="Calibri" w:hAnsi="Calibri"/>
          <w:sz w:val="22"/>
          <w:szCs w:val="22"/>
        </w:rPr>
        <w:t>Navýšení čerpání P</w:t>
      </w:r>
      <w:r w:rsidRPr="000B6B3A">
        <w:rPr>
          <w:rFonts w:ascii="Calibri" w:hAnsi="Calibri"/>
          <w:sz w:val="22"/>
          <w:szCs w:val="22"/>
        </w:rPr>
        <w:t xml:space="preserve">rováděcí smlouvy Enterprise </w:t>
      </w:r>
      <w:r w:rsidR="00F82414" w:rsidRPr="000B6B3A">
        <w:rPr>
          <w:rFonts w:ascii="Calibri" w:hAnsi="Calibri"/>
          <w:sz w:val="22"/>
          <w:szCs w:val="22"/>
        </w:rPr>
        <w:t xml:space="preserve">– </w:t>
      </w:r>
      <w:r w:rsidRPr="000B6B3A">
        <w:rPr>
          <w:rFonts w:ascii="Calibri" w:hAnsi="Calibri"/>
          <w:sz w:val="22"/>
          <w:szCs w:val="22"/>
        </w:rPr>
        <w:t xml:space="preserve">Licence se Software </w:t>
      </w:r>
      <w:proofErr w:type="spellStart"/>
      <w:r w:rsidRPr="000B6B3A">
        <w:rPr>
          <w:rFonts w:ascii="Calibri" w:hAnsi="Calibri"/>
          <w:sz w:val="22"/>
          <w:szCs w:val="22"/>
        </w:rPr>
        <w:t>Assurance</w:t>
      </w:r>
      <w:proofErr w:type="spellEnd"/>
    </w:p>
    <w:p w14:paraId="4C878717" w14:textId="77777777" w:rsidR="00382719" w:rsidRPr="000B6B3A" w:rsidRDefault="00382719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Tabulka č. </w:t>
      </w:r>
      <w:r w:rsidR="006A490E" w:rsidRPr="000B6B3A">
        <w:rPr>
          <w:rFonts w:ascii="Calibri" w:hAnsi="Calibri"/>
          <w:sz w:val="22"/>
          <w:szCs w:val="22"/>
        </w:rPr>
        <w:t>4</w:t>
      </w:r>
      <w:r w:rsidRPr="000B6B3A">
        <w:rPr>
          <w:rFonts w:ascii="Calibri" w:hAnsi="Calibri"/>
          <w:sz w:val="22"/>
          <w:szCs w:val="22"/>
        </w:rPr>
        <w:t xml:space="preserve">: Služby podpory k </w:t>
      </w:r>
      <w:r w:rsidR="00F82414" w:rsidRPr="000B6B3A">
        <w:rPr>
          <w:rFonts w:ascii="Calibri" w:hAnsi="Calibri"/>
          <w:sz w:val="22"/>
          <w:szCs w:val="22"/>
        </w:rPr>
        <w:t xml:space="preserve">dodaným </w:t>
      </w:r>
      <w:r w:rsidRPr="000B6B3A">
        <w:rPr>
          <w:rFonts w:ascii="Calibri" w:hAnsi="Calibri"/>
          <w:sz w:val="22"/>
          <w:szCs w:val="22"/>
        </w:rPr>
        <w:t>technologiím Microsoft</w:t>
      </w:r>
    </w:p>
    <w:p w14:paraId="0656497D" w14:textId="77777777" w:rsidR="00877435" w:rsidRPr="000B6B3A" w:rsidRDefault="00877435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</w:p>
    <w:p w14:paraId="374DE281" w14:textId="76269BD4" w:rsidR="00877435" w:rsidRPr="000B6B3A" w:rsidRDefault="00877435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41DE5">
        <w:rPr>
          <w:rFonts w:ascii="Calibri" w:hAnsi="Calibri"/>
          <w:sz w:val="22"/>
          <w:szCs w:val="22"/>
        </w:rPr>
        <w:t>Celková cena za kompletní realizaci dodávek licencí a související služby za 36 měsíců plnění činí</w:t>
      </w:r>
      <w:r w:rsidRPr="000B6B3A">
        <w:rPr>
          <w:rFonts w:ascii="Calibri" w:hAnsi="Calibri"/>
          <w:sz w:val="22"/>
          <w:szCs w:val="22"/>
        </w:rPr>
        <w:t xml:space="preserve"> maximálně </w:t>
      </w:r>
      <w:r w:rsidR="00041DE5" w:rsidRPr="00041DE5">
        <w:rPr>
          <w:rFonts w:ascii="Calibri" w:hAnsi="Calibri"/>
          <w:sz w:val="22"/>
          <w:szCs w:val="22"/>
        </w:rPr>
        <w:t xml:space="preserve">58 413 119,55 </w:t>
      </w:r>
      <w:r w:rsidRPr="000B6B3A">
        <w:rPr>
          <w:rFonts w:ascii="Calibri" w:hAnsi="Calibri"/>
          <w:sz w:val="22"/>
          <w:szCs w:val="22"/>
        </w:rPr>
        <w:t xml:space="preserve">Kč bez DPH (slovy: </w:t>
      </w:r>
      <w:r w:rsidR="00041DE5">
        <w:rPr>
          <w:rFonts w:ascii="Calibri" w:hAnsi="Calibri"/>
          <w:sz w:val="22"/>
          <w:szCs w:val="22"/>
        </w:rPr>
        <w:t>padesát osm milionů čtyři sta třináct tisíc sto devatenáct korun českých, padesát pět haléřů</w:t>
      </w:r>
      <w:r w:rsidRPr="000B6B3A">
        <w:rPr>
          <w:rFonts w:ascii="Calibri" w:hAnsi="Calibri"/>
          <w:sz w:val="22"/>
          <w:szCs w:val="22"/>
        </w:rPr>
        <w:t xml:space="preserve">) </w:t>
      </w:r>
    </w:p>
    <w:p w14:paraId="41F73B24" w14:textId="42350F0C" w:rsidR="00877435" w:rsidRPr="000B6B3A" w:rsidRDefault="00877435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 výše DPH činí </w:t>
      </w:r>
      <w:r w:rsidR="00041DE5" w:rsidRPr="00041DE5">
        <w:rPr>
          <w:rFonts w:ascii="Calibri" w:hAnsi="Calibri"/>
          <w:sz w:val="22"/>
          <w:szCs w:val="22"/>
        </w:rPr>
        <w:t xml:space="preserve">12 266 755,10 Kč </w:t>
      </w:r>
      <w:r w:rsidRPr="000B6B3A">
        <w:rPr>
          <w:rFonts w:ascii="Calibri" w:hAnsi="Calibri"/>
          <w:sz w:val="22"/>
          <w:szCs w:val="22"/>
        </w:rPr>
        <w:t xml:space="preserve"> </w:t>
      </w:r>
    </w:p>
    <w:p w14:paraId="44A4AA78" w14:textId="44EA936D" w:rsidR="00877435" w:rsidRPr="000B6B3A" w:rsidRDefault="00877435" w:rsidP="00382719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celková cena s DPH činí </w:t>
      </w:r>
      <w:r w:rsidR="00041DE5" w:rsidRPr="00041DE5">
        <w:rPr>
          <w:rFonts w:ascii="Calibri" w:hAnsi="Calibri"/>
          <w:sz w:val="22"/>
          <w:szCs w:val="22"/>
        </w:rPr>
        <w:t>70 679 874,65 Kč</w:t>
      </w:r>
      <w:r w:rsidRPr="000B6B3A">
        <w:rPr>
          <w:rFonts w:ascii="Calibri" w:hAnsi="Calibri"/>
          <w:sz w:val="22"/>
          <w:szCs w:val="22"/>
        </w:rPr>
        <w:t>.</w:t>
      </w:r>
    </w:p>
    <w:p w14:paraId="7C2CA7FD" w14:textId="77777777" w:rsidR="00907514" w:rsidRPr="000B6B3A" w:rsidRDefault="00877435" w:rsidP="00B72C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Položkové c</w:t>
      </w:r>
      <w:r w:rsidR="00907514" w:rsidRPr="000B6B3A">
        <w:rPr>
          <w:rFonts w:ascii="Calibri" w:hAnsi="Calibri"/>
          <w:sz w:val="22"/>
          <w:szCs w:val="22"/>
        </w:rPr>
        <w:t>eny</w:t>
      </w:r>
      <w:r w:rsidRPr="000B6B3A">
        <w:rPr>
          <w:rFonts w:ascii="Calibri" w:hAnsi="Calibri"/>
          <w:sz w:val="22"/>
          <w:szCs w:val="22"/>
        </w:rPr>
        <w:t xml:space="preserve"> produktů a služeb jsou stanoveny jako</w:t>
      </w:r>
      <w:r w:rsidR="008B5543" w:rsidRPr="000B6B3A">
        <w:rPr>
          <w:rFonts w:ascii="Calibri" w:hAnsi="Calibri"/>
          <w:sz w:val="22"/>
          <w:szCs w:val="22"/>
        </w:rPr>
        <w:t xml:space="preserve"> pevné </w:t>
      </w:r>
      <w:r w:rsidRPr="000B6B3A">
        <w:rPr>
          <w:rFonts w:ascii="Calibri" w:hAnsi="Calibri"/>
          <w:sz w:val="22"/>
          <w:szCs w:val="22"/>
        </w:rPr>
        <w:t>po celou dobu plnění, vyjma ceny za produkty podle Tabulky č.1, která může být ve druhém a třetím roce plnění nižší než v prvním roce plnění, a to podle skutečně odebraných licencí.</w:t>
      </w:r>
    </w:p>
    <w:p w14:paraId="5835926A" w14:textId="77777777" w:rsidR="00FA4BFA" w:rsidRPr="000B6B3A" w:rsidRDefault="00FA4BFA" w:rsidP="00B72C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Zálohy nebudou poskytovány.</w:t>
      </w:r>
    </w:p>
    <w:p w14:paraId="1A3ECFF1" w14:textId="77777777" w:rsidR="00877435" w:rsidRPr="000B6B3A" w:rsidRDefault="00877435" w:rsidP="00B72C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Úhrada </w:t>
      </w:r>
      <w:r w:rsidR="000902CD" w:rsidRPr="000B6B3A">
        <w:rPr>
          <w:rFonts w:ascii="Calibri" w:hAnsi="Calibri"/>
          <w:sz w:val="22"/>
          <w:szCs w:val="22"/>
        </w:rPr>
        <w:t xml:space="preserve">produktů a služeb </w:t>
      </w:r>
      <w:r w:rsidRPr="000B6B3A">
        <w:rPr>
          <w:rFonts w:ascii="Calibri" w:hAnsi="Calibri"/>
          <w:sz w:val="22"/>
          <w:szCs w:val="22"/>
        </w:rPr>
        <w:t>bude prováděná na základě faktur takto:</w:t>
      </w:r>
    </w:p>
    <w:p w14:paraId="76BC0572" w14:textId="77777777" w:rsidR="007F73CB" w:rsidRPr="00EA01FD" w:rsidRDefault="00C92AD6" w:rsidP="00877435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  <w:u w:val="single"/>
        </w:rPr>
      </w:pPr>
      <w:r w:rsidRPr="00B74C46">
        <w:rPr>
          <w:rFonts w:ascii="Calibri" w:hAnsi="Calibri"/>
          <w:sz w:val="22"/>
          <w:szCs w:val="22"/>
        </w:rPr>
        <w:t>a</w:t>
      </w:r>
      <w:r w:rsidR="007F73CB" w:rsidRPr="00B74C46">
        <w:rPr>
          <w:rFonts w:ascii="Calibri" w:hAnsi="Calibri"/>
          <w:sz w:val="22"/>
          <w:szCs w:val="22"/>
        </w:rPr>
        <w:t xml:space="preserve">) </w:t>
      </w:r>
      <w:r w:rsidR="007F73CB" w:rsidRPr="00B74C46">
        <w:rPr>
          <w:rFonts w:ascii="Calibri" w:hAnsi="Calibri"/>
          <w:sz w:val="22"/>
          <w:szCs w:val="22"/>
          <w:u w:val="single"/>
        </w:rPr>
        <w:t xml:space="preserve">za produkty </w:t>
      </w:r>
      <w:r w:rsidR="007F73CB" w:rsidRPr="00EA01FD">
        <w:rPr>
          <w:rFonts w:ascii="Calibri" w:hAnsi="Calibri"/>
          <w:sz w:val="22"/>
          <w:szCs w:val="22"/>
          <w:u w:val="single"/>
        </w:rPr>
        <w:t xml:space="preserve">podle Tabulky č. </w:t>
      </w:r>
      <w:r w:rsidRPr="00EA01FD">
        <w:rPr>
          <w:rFonts w:ascii="Calibri" w:hAnsi="Calibri"/>
          <w:sz w:val="22"/>
          <w:szCs w:val="22"/>
          <w:u w:val="single"/>
        </w:rPr>
        <w:t>1</w:t>
      </w:r>
      <w:r w:rsidR="007F73CB" w:rsidRPr="00EA01FD">
        <w:rPr>
          <w:rFonts w:ascii="Calibri" w:hAnsi="Calibri"/>
          <w:sz w:val="22"/>
          <w:szCs w:val="22"/>
          <w:u w:val="single"/>
        </w:rPr>
        <w:t xml:space="preserve"> </w:t>
      </w:r>
    </w:p>
    <w:p w14:paraId="2629EFC2" w14:textId="77777777" w:rsidR="000902CD" w:rsidRPr="000B6B3A" w:rsidRDefault="00F13A8B" w:rsidP="00877435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EA01FD">
        <w:rPr>
          <w:rFonts w:ascii="Calibri" w:hAnsi="Calibri"/>
          <w:sz w:val="22"/>
          <w:szCs w:val="22"/>
        </w:rPr>
        <w:t>Fakturace bude probíhat ročně</w:t>
      </w:r>
      <w:r w:rsidR="00963213" w:rsidRPr="00EA01FD">
        <w:rPr>
          <w:rFonts w:ascii="Calibri" w:hAnsi="Calibri"/>
          <w:sz w:val="22"/>
          <w:szCs w:val="22"/>
        </w:rPr>
        <w:t xml:space="preserve">, přičemž platba faktury proběhne </w:t>
      </w:r>
      <w:r w:rsidR="002E1E33" w:rsidRPr="00EA01FD">
        <w:rPr>
          <w:rFonts w:ascii="Calibri" w:hAnsi="Calibri"/>
          <w:sz w:val="22"/>
          <w:szCs w:val="22"/>
        </w:rPr>
        <w:t>ve čtyřech rovnoměrných čtvrtletních splátkách</w:t>
      </w:r>
      <w:r w:rsidRPr="00EA01FD">
        <w:rPr>
          <w:rFonts w:ascii="Calibri" w:hAnsi="Calibri"/>
          <w:sz w:val="22"/>
          <w:szCs w:val="22"/>
        </w:rPr>
        <w:t xml:space="preserve">. </w:t>
      </w:r>
      <w:r w:rsidR="000902CD" w:rsidRPr="00EA01FD">
        <w:rPr>
          <w:rFonts w:ascii="Calibri" w:hAnsi="Calibri"/>
          <w:sz w:val="22"/>
          <w:szCs w:val="22"/>
        </w:rPr>
        <w:t xml:space="preserve">Dodavatel vystaví fakturu, kterou předá Objednateli </w:t>
      </w:r>
      <w:r w:rsidRPr="00EA01FD">
        <w:rPr>
          <w:rFonts w:ascii="Calibri" w:hAnsi="Calibri"/>
          <w:sz w:val="22"/>
          <w:szCs w:val="22"/>
        </w:rPr>
        <w:t xml:space="preserve">do deseti dnů od začátku plnění a </w:t>
      </w:r>
      <w:r w:rsidR="008A0382" w:rsidRPr="00EA01FD">
        <w:rPr>
          <w:rFonts w:ascii="Calibri" w:hAnsi="Calibri"/>
          <w:sz w:val="22"/>
          <w:szCs w:val="22"/>
        </w:rPr>
        <w:t xml:space="preserve">dále </w:t>
      </w:r>
      <w:r w:rsidRPr="00EA01FD">
        <w:rPr>
          <w:rFonts w:ascii="Calibri" w:hAnsi="Calibri"/>
          <w:sz w:val="22"/>
          <w:szCs w:val="22"/>
        </w:rPr>
        <w:t>v každém výročí</w:t>
      </w:r>
      <w:r>
        <w:rPr>
          <w:rFonts w:ascii="Calibri" w:hAnsi="Calibri"/>
          <w:sz w:val="22"/>
          <w:szCs w:val="22"/>
        </w:rPr>
        <w:t xml:space="preserve"> Smlouvy.</w:t>
      </w:r>
      <w:r w:rsidR="000902CD" w:rsidRPr="000B6B3A">
        <w:rPr>
          <w:rFonts w:ascii="Calibri" w:hAnsi="Calibri"/>
          <w:sz w:val="22"/>
          <w:szCs w:val="22"/>
        </w:rPr>
        <w:t xml:space="preserve"> </w:t>
      </w:r>
    </w:p>
    <w:p w14:paraId="31DFBD5E" w14:textId="77777777" w:rsidR="000902CD" w:rsidRPr="000B6B3A" w:rsidRDefault="000902CD" w:rsidP="00877435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b) </w:t>
      </w:r>
      <w:r w:rsidRPr="000B6B3A">
        <w:rPr>
          <w:rFonts w:ascii="Calibri" w:hAnsi="Calibri"/>
          <w:sz w:val="22"/>
          <w:szCs w:val="22"/>
          <w:u w:val="single"/>
        </w:rPr>
        <w:t xml:space="preserve">za </w:t>
      </w:r>
      <w:r w:rsidR="001704E0">
        <w:rPr>
          <w:rFonts w:ascii="Calibri" w:hAnsi="Calibri"/>
          <w:sz w:val="22"/>
          <w:szCs w:val="22"/>
          <w:u w:val="single"/>
        </w:rPr>
        <w:t xml:space="preserve">produkty a </w:t>
      </w:r>
      <w:r w:rsidRPr="000B6B3A">
        <w:rPr>
          <w:rFonts w:ascii="Calibri" w:hAnsi="Calibri"/>
          <w:sz w:val="22"/>
          <w:szCs w:val="22"/>
          <w:u w:val="single"/>
        </w:rPr>
        <w:t>služby podle Tabulky č.</w:t>
      </w:r>
      <w:r w:rsidR="00F13A8B">
        <w:rPr>
          <w:rFonts w:ascii="Calibri" w:hAnsi="Calibri"/>
          <w:sz w:val="22"/>
          <w:szCs w:val="22"/>
          <w:u w:val="single"/>
        </w:rPr>
        <w:t xml:space="preserve"> </w:t>
      </w:r>
      <w:r w:rsidR="0057469C">
        <w:rPr>
          <w:rFonts w:ascii="Calibri" w:hAnsi="Calibri"/>
          <w:sz w:val="22"/>
          <w:szCs w:val="22"/>
          <w:u w:val="single"/>
        </w:rPr>
        <w:t xml:space="preserve">2, </w:t>
      </w:r>
      <w:r w:rsidR="00F13A8B">
        <w:rPr>
          <w:rFonts w:ascii="Calibri" w:hAnsi="Calibri"/>
          <w:sz w:val="22"/>
          <w:szCs w:val="22"/>
          <w:u w:val="single"/>
        </w:rPr>
        <w:t>3 a</w:t>
      </w:r>
      <w:r w:rsidRPr="000B6B3A">
        <w:rPr>
          <w:rFonts w:ascii="Calibri" w:hAnsi="Calibri"/>
          <w:sz w:val="22"/>
          <w:szCs w:val="22"/>
          <w:u w:val="single"/>
        </w:rPr>
        <w:t xml:space="preserve"> </w:t>
      </w:r>
      <w:r w:rsidR="0088677B" w:rsidRPr="000B6B3A">
        <w:rPr>
          <w:rFonts w:ascii="Calibri" w:hAnsi="Calibri"/>
          <w:sz w:val="22"/>
          <w:szCs w:val="22"/>
          <w:u w:val="single"/>
        </w:rPr>
        <w:t>4</w:t>
      </w:r>
    </w:p>
    <w:p w14:paraId="6F709B75" w14:textId="77777777" w:rsidR="000902CD" w:rsidRPr="000B6B3A" w:rsidRDefault="000902CD" w:rsidP="000902CD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Fakturace bude probíhat po řádném </w:t>
      </w:r>
      <w:r w:rsidR="00F13A8B">
        <w:rPr>
          <w:rFonts w:ascii="Calibri" w:hAnsi="Calibri"/>
          <w:sz w:val="22"/>
          <w:szCs w:val="22"/>
        </w:rPr>
        <w:t>dodání zboží nebo p</w:t>
      </w:r>
      <w:r w:rsidRPr="000B6B3A">
        <w:rPr>
          <w:rFonts w:ascii="Calibri" w:hAnsi="Calibri"/>
          <w:sz w:val="22"/>
          <w:szCs w:val="22"/>
        </w:rPr>
        <w:t xml:space="preserve">rovedení služby. Dodavatel vystaví fakturu, kterou předá Objednateli nejpozději 5 dnů po provedení služby. </w:t>
      </w:r>
    </w:p>
    <w:p w14:paraId="4E08CF50" w14:textId="77777777" w:rsidR="000902CD" w:rsidRPr="000B6B3A" w:rsidRDefault="000902CD" w:rsidP="00877435">
      <w:pPr>
        <w:pStyle w:val="Odstavecseseznamem"/>
        <w:widowControl w:val="0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Splatnost </w:t>
      </w:r>
      <w:r w:rsidR="00951364" w:rsidRPr="000B6B3A">
        <w:rPr>
          <w:rFonts w:ascii="Calibri" w:hAnsi="Calibri"/>
          <w:sz w:val="22"/>
          <w:szCs w:val="22"/>
        </w:rPr>
        <w:t xml:space="preserve">všech </w:t>
      </w:r>
      <w:r w:rsidRPr="000B6B3A">
        <w:rPr>
          <w:rFonts w:ascii="Calibri" w:hAnsi="Calibri"/>
          <w:sz w:val="22"/>
          <w:szCs w:val="22"/>
        </w:rPr>
        <w:t xml:space="preserve">faktur je </w:t>
      </w:r>
      <w:r w:rsidR="007A10E8" w:rsidRPr="000B6B3A">
        <w:rPr>
          <w:rFonts w:ascii="Calibri" w:hAnsi="Calibri"/>
          <w:sz w:val="22"/>
          <w:szCs w:val="22"/>
        </w:rPr>
        <w:t>6</w:t>
      </w:r>
      <w:r w:rsidRPr="000B6B3A">
        <w:rPr>
          <w:rFonts w:ascii="Calibri" w:hAnsi="Calibri"/>
          <w:sz w:val="22"/>
          <w:szCs w:val="22"/>
        </w:rPr>
        <w:t xml:space="preserve">0 dnů s tím, že se Dodavatel zavazuje, že za dobu </w:t>
      </w:r>
      <w:r w:rsidR="007A10E8" w:rsidRPr="000B6B3A">
        <w:rPr>
          <w:rFonts w:ascii="Calibri" w:hAnsi="Calibri"/>
          <w:sz w:val="22"/>
          <w:szCs w:val="22"/>
        </w:rPr>
        <w:t>6</w:t>
      </w:r>
      <w:r w:rsidRPr="000B6B3A">
        <w:rPr>
          <w:rFonts w:ascii="Calibri" w:hAnsi="Calibri"/>
          <w:sz w:val="22"/>
          <w:szCs w:val="22"/>
        </w:rPr>
        <w:t xml:space="preserve">0 dnů po splatnosti nebude uplatňovat </w:t>
      </w:r>
      <w:r w:rsidR="00951364" w:rsidRPr="000B6B3A">
        <w:rPr>
          <w:rFonts w:ascii="Calibri" w:hAnsi="Calibri"/>
          <w:sz w:val="22"/>
          <w:szCs w:val="22"/>
        </w:rPr>
        <w:t xml:space="preserve">na Objednateli </w:t>
      </w:r>
      <w:r w:rsidRPr="000B6B3A">
        <w:rPr>
          <w:rFonts w:ascii="Calibri" w:hAnsi="Calibri"/>
          <w:sz w:val="22"/>
          <w:szCs w:val="22"/>
        </w:rPr>
        <w:t>sankci úrokem z prodlení.</w:t>
      </w:r>
    </w:p>
    <w:p w14:paraId="43061AFC" w14:textId="77777777" w:rsidR="00FA4BFA" w:rsidRPr="000B6B3A" w:rsidRDefault="00FA4BFA" w:rsidP="00B72C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Daňový doklad musí obsahovat náležitostí podle § 29 zákona č. 235/2004 Sb., o DPH a dále tyto náležitosti: </w:t>
      </w:r>
    </w:p>
    <w:p w14:paraId="5C46171A" w14:textId="77777777" w:rsidR="00FA4BFA" w:rsidRPr="000B6B3A" w:rsidRDefault="00FA4BFA" w:rsidP="00B72CD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851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den splatnosti,</w:t>
      </w:r>
    </w:p>
    <w:p w14:paraId="07F12D52" w14:textId="77777777" w:rsidR="00FA4BFA" w:rsidRPr="000B6B3A" w:rsidRDefault="00FA4BFA" w:rsidP="00B72CD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851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odvolávka na smlouvu,</w:t>
      </w:r>
    </w:p>
    <w:p w14:paraId="4A645358" w14:textId="77777777" w:rsidR="00FA4BFA" w:rsidRPr="000B6B3A" w:rsidRDefault="00FA4BFA" w:rsidP="00B72CD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851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razítko a podpis osoby oprávněné k vystavení účetního dokladu,</w:t>
      </w:r>
    </w:p>
    <w:p w14:paraId="05DE256C" w14:textId="77777777" w:rsidR="00FA4BFA" w:rsidRPr="000B6B3A" w:rsidRDefault="00FA4BFA" w:rsidP="00B72CD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851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soupis příloh</w:t>
      </w:r>
      <w:r w:rsidR="003D6F03" w:rsidRPr="000B6B3A">
        <w:rPr>
          <w:rFonts w:ascii="Calibri" w:hAnsi="Calibri"/>
          <w:sz w:val="22"/>
          <w:szCs w:val="22"/>
        </w:rPr>
        <w:t xml:space="preserve"> (položkový rozpis produktů nebo služeb)</w:t>
      </w:r>
    </w:p>
    <w:p w14:paraId="364E5A88" w14:textId="77777777" w:rsidR="00FA4BFA" w:rsidRPr="000B6B3A" w:rsidRDefault="003D6F03" w:rsidP="00B72C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Dodavatel </w:t>
      </w:r>
      <w:r w:rsidR="00FA4BFA" w:rsidRPr="000B6B3A">
        <w:rPr>
          <w:rFonts w:ascii="Calibri" w:hAnsi="Calibri"/>
          <w:sz w:val="22"/>
          <w:szCs w:val="22"/>
        </w:rPr>
        <w:t xml:space="preserve">se zavazuje, že uvede na daňovém dokladu označení peněžního ústavu a číslo bankovního účtu, který je zveřejněn správcem daně a ve prospěch kterého má být provedena platba. Pokud tak </w:t>
      </w:r>
      <w:r w:rsidR="00FA4BFA" w:rsidRPr="000B6B3A">
        <w:rPr>
          <w:rFonts w:ascii="Calibri" w:hAnsi="Calibri"/>
          <w:sz w:val="22"/>
          <w:szCs w:val="22"/>
        </w:rPr>
        <w:lastRenderedPageBreak/>
        <w:t xml:space="preserve">neučiní nebo pokud při provádění úhrady již uvedený účet nebude uveden v registru zveřejňovaném správcem daně, strpí, bez uplatnění jakýchkoliv finančních sankcí, odvedení daně </w:t>
      </w:r>
      <w:r w:rsidRPr="000B6B3A">
        <w:rPr>
          <w:rFonts w:ascii="Calibri" w:hAnsi="Calibri"/>
          <w:sz w:val="22"/>
          <w:szCs w:val="22"/>
        </w:rPr>
        <w:t>objednatelem</w:t>
      </w:r>
      <w:r w:rsidR="00FA4BFA" w:rsidRPr="000B6B3A">
        <w:rPr>
          <w:rFonts w:ascii="Calibri" w:hAnsi="Calibri"/>
          <w:sz w:val="22"/>
          <w:szCs w:val="22"/>
        </w:rPr>
        <w:t xml:space="preserve"> a úhradu závazku jen ve výši bez DPH, případně je povinen nahradit </w:t>
      </w:r>
      <w:r w:rsidRPr="000B6B3A">
        <w:rPr>
          <w:rFonts w:ascii="Calibri" w:hAnsi="Calibri"/>
          <w:sz w:val="22"/>
          <w:szCs w:val="22"/>
        </w:rPr>
        <w:t>Objednateli</w:t>
      </w:r>
      <w:r w:rsidR="00FA4BFA" w:rsidRPr="000B6B3A">
        <w:rPr>
          <w:rFonts w:ascii="Calibri" w:hAnsi="Calibri"/>
          <w:sz w:val="22"/>
          <w:szCs w:val="22"/>
        </w:rPr>
        <w:t xml:space="preserve"> škodu, která by mu z</w:t>
      </w:r>
      <w:r w:rsidR="00666E42" w:rsidRPr="000B6B3A">
        <w:rPr>
          <w:rFonts w:ascii="Calibri" w:hAnsi="Calibri"/>
          <w:sz w:val="22"/>
          <w:szCs w:val="22"/>
        </w:rPr>
        <w:t> </w:t>
      </w:r>
      <w:r w:rsidR="00FA4BFA" w:rsidRPr="000B6B3A">
        <w:rPr>
          <w:rFonts w:ascii="Calibri" w:hAnsi="Calibri"/>
          <w:sz w:val="22"/>
          <w:szCs w:val="22"/>
        </w:rPr>
        <w:t>tohoto důvodu nebo z důvodu úhrady na nezveřejněný účet vznikla.</w:t>
      </w:r>
    </w:p>
    <w:p w14:paraId="76F3D304" w14:textId="77777777" w:rsidR="00FA4BFA" w:rsidRPr="000B6B3A" w:rsidRDefault="00FA4BFA" w:rsidP="00B72C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V případě, že faktura nebude obsahovat výše uvedené náležitosti, je </w:t>
      </w:r>
      <w:r w:rsidR="000764C0" w:rsidRPr="000B6B3A">
        <w:rPr>
          <w:rFonts w:ascii="Calibri" w:hAnsi="Calibri"/>
          <w:sz w:val="22"/>
          <w:szCs w:val="22"/>
        </w:rPr>
        <w:t xml:space="preserve">Objednatel </w:t>
      </w:r>
      <w:r w:rsidRPr="000B6B3A">
        <w:rPr>
          <w:rFonts w:ascii="Calibri" w:hAnsi="Calibri"/>
          <w:sz w:val="22"/>
          <w:szCs w:val="22"/>
        </w:rPr>
        <w:t>oprávněn fakturu vrátit do doby její splatnosti</w:t>
      </w:r>
      <w:r w:rsidR="000764C0" w:rsidRPr="000B6B3A">
        <w:rPr>
          <w:rFonts w:ascii="Calibri" w:hAnsi="Calibri"/>
          <w:sz w:val="22"/>
          <w:szCs w:val="22"/>
        </w:rPr>
        <w:t xml:space="preserve">. </w:t>
      </w:r>
      <w:r w:rsidRPr="000B6B3A">
        <w:rPr>
          <w:rFonts w:ascii="Calibri" w:hAnsi="Calibri"/>
          <w:sz w:val="22"/>
          <w:szCs w:val="22"/>
        </w:rPr>
        <w:t xml:space="preserve"> V takovém případě je </w:t>
      </w:r>
      <w:r w:rsidR="000764C0" w:rsidRPr="000B6B3A">
        <w:rPr>
          <w:rFonts w:ascii="Calibri" w:hAnsi="Calibri"/>
          <w:sz w:val="22"/>
          <w:szCs w:val="22"/>
        </w:rPr>
        <w:t>Dodavatel</w:t>
      </w:r>
      <w:r w:rsidRPr="000B6B3A">
        <w:rPr>
          <w:rFonts w:ascii="Calibri" w:hAnsi="Calibri"/>
          <w:sz w:val="22"/>
          <w:szCs w:val="22"/>
        </w:rPr>
        <w:t xml:space="preserve"> povinen fakturu opravit a v případě, že by oprava činila fakturu nepřehlednou, vystavit fakturu novou. Opravená nebo nová faktura musí být znovu zaslána </w:t>
      </w:r>
      <w:r w:rsidR="000764C0" w:rsidRPr="000B6B3A">
        <w:rPr>
          <w:rFonts w:ascii="Calibri" w:hAnsi="Calibri"/>
          <w:sz w:val="22"/>
          <w:szCs w:val="22"/>
        </w:rPr>
        <w:t>Objednateli</w:t>
      </w:r>
      <w:r w:rsidRPr="000B6B3A">
        <w:rPr>
          <w:rFonts w:ascii="Calibri" w:hAnsi="Calibri"/>
          <w:sz w:val="22"/>
          <w:szCs w:val="22"/>
        </w:rPr>
        <w:t xml:space="preserve">. Za doby splatnosti opravené nebo nové faktury není </w:t>
      </w:r>
      <w:r w:rsidR="000764C0" w:rsidRPr="000B6B3A">
        <w:rPr>
          <w:rFonts w:ascii="Calibri" w:hAnsi="Calibri"/>
          <w:sz w:val="22"/>
          <w:szCs w:val="22"/>
        </w:rPr>
        <w:t>Objednatel</w:t>
      </w:r>
      <w:r w:rsidRPr="000B6B3A">
        <w:rPr>
          <w:rFonts w:ascii="Calibri" w:hAnsi="Calibri"/>
          <w:sz w:val="22"/>
          <w:szCs w:val="22"/>
        </w:rPr>
        <w:t xml:space="preserve"> v</w:t>
      </w:r>
      <w:r w:rsidR="00666E42" w:rsidRPr="000B6B3A">
        <w:rPr>
          <w:rFonts w:ascii="Calibri" w:hAnsi="Calibri"/>
          <w:sz w:val="22"/>
          <w:szCs w:val="22"/>
        </w:rPr>
        <w:t> </w:t>
      </w:r>
      <w:r w:rsidRPr="000B6B3A">
        <w:rPr>
          <w:rFonts w:ascii="Calibri" w:hAnsi="Calibri"/>
          <w:sz w:val="22"/>
          <w:szCs w:val="22"/>
        </w:rPr>
        <w:t>prodlení s placením ceny a splatnost faktury se posouvá.</w:t>
      </w:r>
    </w:p>
    <w:p w14:paraId="02F348D4" w14:textId="77777777" w:rsidR="00683200" w:rsidRPr="000B6B3A" w:rsidRDefault="00683200" w:rsidP="00046C97">
      <w:pPr>
        <w:rPr>
          <w:rFonts w:ascii="Calibri" w:hAnsi="Calibri"/>
          <w:sz w:val="22"/>
          <w:szCs w:val="22"/>
        </w:rPr>
      </w:pPr>
    </w:p>
    <w:p w14:paraId="4A3D909B" w14:textId="77777777" w:rsidR="00907514" w:rsidRPr="00250091" w:rsidRDefault="003B075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>I</w:t>
      </w:r>
      <w:r w:rsidR="00907514" w:rsidRPr="000B6B3A">
        <w:rPr>
          <w:rFonts w:ascii="Calibri" w:hAnsi="Calibri"/>
          <w:b/>
          <w:sz w:val="22"/>
          <w:szCs w:val="22"/>
        </w:rPr>
        <w:t>V.</w:t>
      </w:r>
    </w:p>
    <w:p w14:paraId="36E16EDE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 xml:space="preserve">Trvání </w:t>
      </w:r>
      <w:r w:rsidR="00A84A56" w:rsidRPr="000B6B3A">
        <w:rPr>
          <w:rFonts w:ascii="Calibri" w:hAnsi="Calibri"/>
          <w:b/>
          <w:sz w:val="22"/>
          <w:szCs w:val="22"/>
          <w:u w:val="single"/>
        </w:rPr>
        <w:t xml:space="preserve">Smlouvy, </w:t>
      </w:r>
      <w:r w:rsidR="00C66F2F" w:rsidRPr="000B6B3A">
        <w:rPr>
          <w:rFonts w:ascii="Calibri" w:hAnsi="Calibri"/>
          <w:b/>
          <w:sz w:val="22"/>
          <w:szCs w:val="22"/>
          <w:u w:val="single"/>
        </w:rPr>
        <w:t>záruk</w:t>
      </w:r>
      <w:r w:rsidR="00A84A56" w:rsidRPr="000B6B3A">
        <w:rPr>
          <w:rFonts w:ascii="Calibri" w:hAnsi="Calibri"/>
          <w:b/>
          <w:sz w:val="22"/>
          <w:szCs w:val="22"/>
          <w:u w:val="single"/>
        </w:rPr>
        <w:t>y a ukončení smluvního vztahu</w:t>
      </w:r>
    </w:p>
    <w:p w14:paraId="0166FBFD" w14:textId="77777777" w:rsidR="00526F8B" w:rsidRPr="000B6B3A" w:rsidRDefault="00526F8B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6DDDB5F" w14:textId="77777777" w:rsidR="00907514" w:rsidRPr="00EA01FD" w:rsidRDefault="00A84A56" w:rsidP="00B72CD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85250">
        <w:rPr>
          <w:rFonts w:ascii="Calibri" w:hAnsi="Calibri"/>
          <w:sz w:val="22"/>
          <w:szCs w:val="22"/>
        </w:rPr>
        <w:t>Smlouva</w:t>
      </w:r>
      <w:r w:rsidR="00B324F7" w:rsidRPr="00585250">
        <w:rPr>
          <w:rFonts w:ascii="Calibri" w:hAnsi="Calibri"/>
          <w:sz w:val="22"/>
          <w:szCs w:val="22"/>
        </w:rPr>
        <w:t xml:space="preserve"> se uzavírá na dobu určitou</w:t>
      </w:r>
      <w:r w:rsidR="00626281" w:rsidRPr="00585250">
        <w:rPr>
          <w:rFonts w:ascii="Calibri" w:hAnsi="Calibri"/>
          <w:sz w:val="22"/>
          <w:szCs w:val="22"/>
        </w:rPr>
        <w:t>,</w:t>
      </w:r>
      <w:r w:rsidR="005B4612" w:rsidRPr="00585250">
        <w:rPr>
          <w:rFonts w:ascii="Calibri" w:hAnsi="Calibri"/>
          <w:sz w:val="22"/>
          <w:szCs w:val="22"/>
        </w:rPr>
        <w:t xml:space="preserve"> </w:t>
      </w:r>
      <w:r w:rsidR="0093690A" w:rsidRPr="00585250">
        <w:rPr>
          <w:rFonts w:ascii="Calibri" w:hAnsi="Calibri"/>
          <w:sz w:val="22"/>
          <w:szCs w:val="22"/>
        </w:rPr>
        <w:t xml:space="preserve">a to na 36 </w:t>
      </w:r>
      <w:r w:rsidR="0093690A" w:rsidRPr="00EA01FD">
        <w:rPr>
          <w:rFonts w:ascii="Calibri" w:hAnsi="Calibri"/>
          <w:sz w:val="22"/>
          <w:szCs w:val="22"/>
        </w:rPr>
        <w:t xml:space="preserve">měsíců </w:t>
      </w:r>
      <w:r w:rsidRPr="00EA01FD">
        <w:rPr>
          <w:rFonts w:ascii="Calibri" w:hAnsi="Calibri"/>
          <w:sz w:val="22"/>
          <w:szCs w:val="22"/>
        </w:rPr>
        <w:t xml:space="preserve">(počítáno od </w:t>
      </w:r>
      <w:r w:rsidR="0043684C" w:rsidRPr="00EA01FD">
        <w:rPr>
          <w:rFonts w:ascii="Calibri" w:hAnsi="Calibri"/>
          <w:sz w:val="22"/>
          <w:szCs w:val="22"/>
        </w:rPr>
        <w:t>1. května 20</w:t>
      </w:r>
      <w:r w:rsidR="00F70CC4" w:rsidRPr="00EA01FD">
        <w:rPr>
          <w:rFonts w:ascii="Calibri" w:hAnsi="Calibri"/>
          <w:sz w:val="22"/>
          <w:szCs w:val="22"/>
        </w:rPr>
        <w:t>2</w:t>
      </w:r>
      <w:r w:rsidR="001C37FB" w:rsidRPr="00EA01FD">
        <w:rPr>
          <w:rFonts w:ascii="Calibri" w:hAnsi="Calibri"/>
          <w:sz w:val="22"/>
          <w:szCs w:val="22"/>
        </w:rPr>
        <w:t>5</w:t>
      </w:r>
      <w:r w:rsidR="0043684C" w:rsidRPr="00EA01FD">
        <w:rPr>
          <w:rFonts w:ascii="Calibri" w:hAnsi="Calibri"/>
          <w:sz w:val="22"/>
          <w:szCs w:val="22"/>
        </w:rPr>
        <w:t xml:space="preserve"> do 30. dubna 202</w:t>
      </w:r>
      <w:r w:rsidR="001C37FB" w:rsidRPr="00EA01FD">
        <w:rPr>
          <w:rFonts w:ascii="Calibri" w:hAnsi="Calibri"/>
          <w:sz w:val="22"/>
          <w:szCs w:val="22"/>
        </w:rPr>
        <w:t>8</w:t>
      </w:r>
      <w:r w:rsidRPr="00EA01FD">
        <w:rPr>
          <w:rFonts w:ascii="Calibri" w:hAnsi="Calibri"/>
          <w:sz w:val="22"/>
          <w:szCs w:val="22"/>
        </w:rPr>
        <w:t>), s čímž smluvní strany výslovně souhlasí</w:t>
      </w:r>
      <w:r w:rsidR="00416677" w:rsidRPr="00EA01FD">
        <w:rPr>
          <w:rFonts w:ascii="Calibri" w:hAnsi="Calibri"/>
          <w:sz w:val="22"/>
          <w:szCs w:val="22"/>
        </w:rPr>
        <w:t>.</w:t>
      </w:r>
    </w:p>
    <w:p w14:paraId="6835A9C5" w14:textId="77777777" w:rsidR="00C66F2F" w:rsidRPr="000B6B3A" w:rsidRDefault="00C66F2F" w:rsidP="00B72CD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Dodavatel pos</w:t>
      </w:r>
      <w:r w:rsidR="00907722" w:rsidRPr="000B6B3A">
        <w:rPr>
          <w:rFonts w:ascii="Calibri" w:hAnsi="Calibri"/>
          <w:sz w:val="22"/>
          <w:szCs w:val="22"/>
        </w:rPr>
        <w:t xml:space="preserve">kytuje na předmět </w:t>
      </w:r>
      <w:r w:rsidR="00A84A56" w:rsidRPr="000B6B3A">
        <w:rPr>
          <w:rFonts w:ascii="Calibri" w:hAnsi="Calibri"/>
          <w:sz w:val="22"/>
          <w:szCs w:val="22"/>
        </w:rPr>
        <w:t xml:space="preserve">plnění Smlouvy </w:t>
      </w:r>
      <w:r w:rsidR="00B324F7" w:rsidRPr="000B6B3A">
        <w:rPr>
          <w:rFonts w:ascii="Calibri" w:hAnsi="Calibri"/>
          <w:b/>
          <w:sz w:val="22"/>
          <w:szCs w:val="22"/>
        </w:rPr>
        <w:t xml:space="preserve">záruku </w:t>
      </w:r>
      <w:r w:rsidR="00DF7AB7" w:rsidRPr="000B6B3A">
        <w:rPr>
          <w:rFonts w:ascii="Calibri" w:hAnsi="Calibri"/>
          <w:b/>
          <w:sz w:val="22"/>
          <w:szCs w:val="22"/>
        </w:rPr>
        <w:t>24</w:t>
      </w:r>
      <w:r w:rsidRPr="000B6B3A">
        <w:rPr>
          <w:rFonts w:ascii="Calibri" w:hAnsi="Calibri"/>
          <w:b/>
          <w:sz w:val="22"/>
          <w:szCs w:val="22"/>
        </w:rPr>
        <w:t xml:space="preserve"> měsíců</w:t>
      </w:r>
      <w:r w:rsidR="003B0754" w:rsidRPr="000B6B3A">
        <w:rPr>
          <w:rFonts w:ascii="Calibri" w:hAnsi="Calibri"/>
          <w:sz w:val="22"/>
          <w:szCs w:val="22"/>
        </w:rPr>
        <w:t xml:space="preserve"> ode dne dodání plnění</w:t>
      </w:r>
      <w:r w:rsidR="00A84A56" w:rsidRPr="000B6B3A">
        <w:rPr>
          <w:rFonts w:ascii="Calibri" w:hAnsi="Calibri"/>
          <w:sz w:val="22"/>
          <w:szCs w:val="22"/>
        </w:rPr>
        <w:t>.</w:t>
      </w:r>
    </w:p>
    <w:p w14:paraId="6DBEE333" w14:textId="77777777" w:rsidR="00E2495A" w:rsidRPr="000B6B3A" w:rsidRDefault="00A84A56" w:rsidP="00B72CD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Smlouvu</w:t>
      </w:r>
      <w:r w:rsidR="00E2495A" w:rsidRPr="000B6B3A">
        <w:rPr>
          <w:rFonts w:ascii="Calibri" w:hAnsi="Calibri"/>
          <w:sz w:val="22"/>
          <w:szCs w:val="22"/>
        </w:rPr>
        <w:t xml:space="preserve"> je možné předčasně ukončit </w:t>
      </w:r>
      <w:r w:rsidR="00E2495A" w:rsidRPr="000B6B3A">
        <w:rPr>
          <w:rFonts w:ascii="Calibri" w:hAnsi="Calibri"/>
          <w:b/>
          <w:sz w:val="22"/>
          <w:szCs w:val="22"/>
        </w:rPr>
        <w:t>dohodou smluvních stran nebo odstoupením</w:t>
      </w:r>
      <w:r w:rsidR="00E2495A" w:rsidRPr="000B6B3A">
        <w:rPr>
          <w:rFonts w:ascii="Calibri" w:hAnsi="Calibri"/>
          <w:sz w:val="22"/>
          <w:szCs w:val="22"/>
        </w:rPr>
        <w:t xml:space="preserve"> některé ze smluvních stran </w:t>
      </w:r>
      <w:r w:rsidR="007A34DB" w:rsidRPr="000B6B3A">
        <w:rPr>
          <w:rFonts w:ascii="Calibri" w:hAnsi="Calibri"/>
          <w:sz w:val="22"/>
          <w:szCs w:val="22"/>
        </w:rPr>
        <w:t xml:space="preserve">při podstatném porušení </w:t>
      </w:r>
      <w:r w:rsidR="00E2495A" w:rsidRPr="000B6B3A">
        <w:rPr>
          <w:rFonts w:ascii="Calibri" w:hAnsi="Calibri"/>
          <w:sz w:val="22"/>
          <w:szCs w:val="22"/>
        </w:rPr>
        <w:t xml:space="preserve">této </w:t>
      </w:r>
      <w:r w:rsidRPr="000B6B3A">
        <w:rPr>
          <w:rFonts w:ascii="Calibri" w:hAnsi="Calibri"/>
          <w:sz w:val="22"/>
          <w:szCs w:val="22"/>
        </w:rPr>
        <w:t>Smlouvy</w:t>
      </w:r>
      <w:r w:rsidR="007A34DB" w:rsidRPr="000B6B3A">
        <w:rPr>
          <w:rFonts w:ascii="Calibri" w:hAnsi="Calibri"/>
          <w:sz w:val="22"/>
          <w:szCs w:val="22"/>
        </w:rPr>
        <w:t xml:space="preserve"> druhou smluvní stranou</w:t>
      </w:r>
      <w:r w:rsidR="00E2495A" w:rsidRPr="000B6B3A">
        <w:rPr>
          <w:rFonts w:ascii="Calibri" w:hAnsi="Calibri"/>
          <w:sz w:val="22"/>
          <w:szCs w:val="22"/>
        </w:rPr>
        <w:t>.</w:t>
      </w:r>
    </w:p>
    <w:p w14:paraId="4F1F064D" w14:textId="77777777" w:rsidR="00E2495A" w:rsidRPr="000B6B3A" w:rsidRDefault="00E2495A" w:rsidP="00B72CD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Za podstatné porušení této </w:t>
      </w:r>
      <w:r w:rsidR="007A34DB" w:rsidRPr="000B6B3A">
        <w:rPr>
          <w:rFonts w:ascii="Calibri" w:hAnsi="Calibri"/>
          <w:sz w:val="22"/>
          <w:szCs w:val="22"/>
        </w:rPr>
        <w:t xml:space="preserve">Smlouvy </w:t>
      </w:r>
      <w:r w:rsidR="00A93DA6" w:rsidRPr="000B6B3A">
        <w:rPr>
          <w:rFonts w:ascii="Calibri" w:hAnsi="Calibri"/>
          <w:sz w:val="22"/>
          <w:szCs w:val="22"/>
        </w:rPr>
        <w:t>D</w:t>
      </w:r>
      <w:r w:rsidRPr="000B6B3A">
        <w:rPr>
          <w:rFonts w:ascii="Calibri" w:hAnsi="Calibri"/>
          <w:sz w:val="22"/>
          <w:szCs w:val="22"/>
        </w:rPr>
        <w:t>odavatelem se považuje</w:t>
      </w:r>
      <w:r w:rsidR="007A34DB" w:rsidRPr="000B6B3A">
        <w:rPr>
          <w:rFonts w:ascii="Calibri" w:hAnsi="Calibri"/>
          <w:sz w:val="22"/>
          <w:szCs w:val="22"/>
        </w:rPr>
        <w:t>:</w:t>
      </w:r>
    </w:p>
    <w:p w14:paraId="74418BAA" w14:textId="77777777" w:rsidR="007A34DB" w:rsidRPr="000B6B3A" w:rsidRDefault="007A34DB" w:rsidP="00B72CD7">
      <w:pPr>
        <w:pStyle w:val="Odstavecseseznamem"/>
        <w:numPr>
          <w:ilvl w:val="0"/>
          <w:numId w:val="7"/>
        </w:numPr>
        <w:ind w:left="709" w:hanging="357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opakované pozdní dodání licencí nebo služeb</w:t>
      </w:r>
    </w:p>
    <w:p w14:paraId="1197F4D8" w14:textId="77777777" w:rsidR="007A34DB" w:rsidRPr="000B6B3A" w:rsidRDefault="007A34DB" w:rsidP="00B72CD7">
      <w:pPr>
        <w:pStyle w:val="Odstavecseseznamem"/>
        <w:numPr>
          <w:ilvl w:val="0"/>
          <w:numId w:val="7"/>
        </w:numPr>
        <w:ind w:left="709" w:hanging="357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opakované dodání vadných licencí nebo vadných služeb</w:t>
      </w:r>
    </w:p>
    <w:p w14:paraId="0D98AE28" w14:textId="77777777" w:rsidR="007A34DB" w:rsidRPr="000B6B3A" w:rsidRDefault="00E2495A" w:rsidP="007A34DB">
      <w:pPr>
        <w:pStyle w:val="Odstavecseseznamem"/>
        <w:widowControl w:val="0"/>
        <w:autoSpaceDE w:val="0"/>
        <w:autoSpaceDN w:val="0"/>
        <w:adjustRightInd w:val="0"/>
        <w:spacing w:before="120" w:after="120" w:line="264" w:lineRule="auto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Za podstatné porušení </w:t>
      </w:r>
      <w:r w:rsidR="00DC4AC6" w:rsidRPr="000B6B3A">
        <w:rPr>
          <w:rFonts w:ascii="Calibri" w:hAnsi="Calibri"/>
          <w:sz w:val="22"/>
          <w:szCs w:val="22"/>
        </w:rPr>
        <w:t xml:space="preserve">této </w:t>
      </w:r>
      <w:r w:rsidR="007A34DB" w:rsidRPr="000B6B3A">
        <w:rPr>
          <w:rFonts w:ascii="Calibri" w:hAnsi="Calibri"/>
          <w:sz w:val="22"/>
          <w:szCs w:val="22"/>
        </w:rPr>
        <w:t xml:space="preserve">Smlouvy </w:t>
      </w:r>
      <w:r w:rsidR="00A93DA6" w:rsidRPr="000B6B3A">
        <w:rPr>
          <w:rFonts w:ascii="Calibri" w:hAnsi="Calibri"/>
          <w:sz w:val="22"/>
          <w:szCs w:val="22"/>
        </w:rPr>
        <w:t>O</w:t>
      </w:r>
      <w:r w:rsidR="00FC4BDB" w:rsidRPr="000B6B3A">
        <w:rPr>
          <w:rFonts w:ascii="Calibri" w:hAnsi="Calibri"/>
          <w:sz w:val="22"/>
          <w:szCs w:val="22"/>
        </w:rPr>
        <w:t>bjednatel</w:t>
      </w:r>
      <w:r w:rsidRPr="000B6B3A">
        <w:rPr>
          <w:rFonts w:ascii="Calibri" w:hAnsi="Calibri"/>
          <w:sz w:val="22"/>
          <w:szCs w:val="22"/>
        </w:rPr>
        <w:t>em se považuje</w:t>
      </w:r>
      <w:r w:rsidR="007A34DB" w:rsidRPr="000B6B3A">
        <w:rPr>
          <w:rFonts w:ascii="Calibri" w:hAnsi="Calibri"/>
          <w:sz w:val="22"/>
          <w:szCs w:val="22"/>
        </w:rPr>
        <w:t>:</w:t>
      </w:r>
    </w:p>
    <w:p w14:paraId="355DE409" w14:textId="77777777" w:rsidR="007A34DB" w:rsidRPr="000B6B3A" w:rsidRDefault="00E2495A" w:rsidP="00666E42">
      <w:pPr>
        <w:pStyle w:val="Odstavecseseznamem"/>
        <w:numPr>
          <w:ilvl w:val="0"/>
          <w:numId w:val="7"/>
        </w:numPr>
        <w:ind w:left="709" w:hanging="357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výhradně jeho </w:t>
      </w:r>
      <w:r w:rsidR="007A34DB" w:rsidRPr="000B6B3A">
        <w:rPr>
          <w:rFonts w:ascii="Calibri" w:hAnsi="Calibri"/>
          <w:sz w:val="22"/>
          <w:szCs w:val="22"/>
        </w:rPr>
        <w:t xml:space="preserve">opakované </w:t>
      </w:r>
      <w:r w:rsidRPr="000B6B3A">
        <w:rPr>
          <w:rFonts w:ascii="Calibri" w:hAnsi="Calibri"/>
          <w:sz w:val="22"/>
          <w:szCs w:val="22"/>
        </w:rPr>
        <w:t xml:space="preserve">prodlení s úhradou platby dle řádně vystavené faktury o více než </w:t>
      </w:r>
      <w:r w:rsidR="00AC18CB" w:rsidRPr="000B6B3A">
        <w:rPr>
          <w:rFonts w:ascii="Calibri" w:hAnsi="Calibri"/>
          <w:sz w:val="22"/>
          <w:szCs w:val="22"/>
        </w:rPr>
        <w:t>6</w:t>
      </w:r>
      <w:r w:rsidRPr="000B6B3A">
        <w:rPr>
          <w:rFonts w:ascii="Calibri" w:hAnsi="Calibri"/>
          <w:sz w:val="22"/>
          <w:szCs w:val="22"/>
        </w:rPr>
        <w:t xml:space="preserve">0 dnů </w:t>
      </w:r>
      <w:r w:rsidR="007A34DB" w:rsidRPr="000B6B3A">
        <w:rPr>
          <w:rFonts w:ascii="Calibri" w:hAnsi="Calibri"/>
          <w:sz w:val="22"/>
          <w:szCs w:val="22"/>
        </w:rPr>
        <w:t xml:space="preserve">po splatnosti. </w:t>
      </w:r>
    </w:p>
    <w:p w14:paraId="6E020D40" w14:textId="77777777" w:rsidR="0026616F" w:rsidRPr="000B6B3A" w:rsidRDefault="00E2495A" w:rsidP="00B72CD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O</w:t>
      </w:r>
      <w:r w:rsidR="00E21DDC" w:rsidRPr="000B6B3A">
        <w:rPr>
          <w:rFonts w:ascii="Calibri" w:hAnsi="Calibri"/>
          <w:sz w:val="22"/>
          <w:szCs w:val="22"/>
        </w:rPr>
        <w:t xml:space="preserve">dstoupení </w:t>
      </w:r>
      <w:r w:rsidR="007A34DB" w:rsidRPr="000B6B3A">
        <w:rPr>
          <w:rFonts w:ascii="Calibri" w:hAnsi="Calibri"/>
          <w:sz w:val="22"/>
          <w:szCs w:val="22"/>
        </w:rPr>
        <w:t xml:space="preserve">musí být písemné a </w:t>
      </w:r>
      <w:r w:rsidR="00E21DDC" w:rsidRPr="000B6B3A">
        <w:rPr>
          <w:rFonts w:ascii="Calibri" w:hAnsi="Calibri"/>
          <w:sz w:val="22"/>
          <w:szCs w:val="22"/>
        </w:rPr>
        <w:t xml:space="preserve">je účinné ode dne, </w:t>
      </w:r>
      <w:r w:rsidRPr="000B6B3A">
        <w:rPr>
          <w:rFonts w:ascii="Calibri" w:hAnsi="Calibri"/>
          <w:sz w:val="22"/>
          <w:szCs w:val="22"/>
        </w:rPr>
        <w:t>kdy bude doručeno druhé smluvní straně. V</w:t>
      </w:r>
      <w:r w:rsidR="0057374D">
        <w:rPr>
          <w:rFonts w:ascii="Calibri" w:hAnsi="Calibri"/>
          <w:sz w:val="22"/>
          <w:szCs w:val="22"/>
        </w:rPr>
        <w:t> </w:t>
      </w:r>
      <w:r w:rsidRPr="000B6B3A">
        <w:rPr>
          <w:rFonts w:ascii="Calibri" w:hAnsi="Calibri"/>
          <w:sz w:val="22"/>
          <w:szCs w:val="22"/>
        </w:rPr>
        <w:t>pochybnostech se má za to, že odstoupení bylo doručeno do 5 dnů od jeho odeslání v poštovní zásilce s</w:t>
      </w:r>
      <w:r w:rsidR="0026616F" w:rsidRPr="000B6B3A">
        <w:rPr>
          <w:rFonts w:ascii="Calibri" w:hAnsi="Calibri"/>
          <w:sz w:val="22"/>
          <w:szCs w:val="22"/>
        </w:rPr>
        <w:t> </w:t>
      </w:r>
      <w:r w:rsidRPr="000B6B3A">
        <w:rPr>
          <w:rFonts w:ascii="Calibri" w:hAnsi="Calibri"/>
          <w:sz w:val="22"/>
          <w:szCs w:val="22"/>
        </w:rPr>
        <w:t>dodejkou</w:t>
      </w:r>
      <w:r w:rsidR="0026616F" w:rsidRPr="000B6B3A">
        <w:rPr>
          <w:rFonts w:ascii="Calibri" w:hAnsi="Calibri"/>
          <w:sz w:val="22"/>
          <w:szCs w:val="22"/>
        </w:rPr>
        <w:t>.</w:t>
      </w:r>
    </w:p>
    <w:p w14:paraId="5FC3443D" w14:textId="77777777" w:rsidR="00832E79" w:rsidRPr="00250091" w:rsidRDefault="00832E79" w:rsidP="00907514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611DB8E4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lang w:val="en-US"/>
        </w:rPr>
      </w:pPr>
      <w:r w:rsidRPr="000B6B3A">
        <w:rPr>
          <w:rFonts w:ascii="Calibri" w:hAnsi="Calibri"/>
          <w:b/>
          <w:sz w:val="22"/>
          <w:szCs w:val="22"/>
          <w:lang w:val="en-US"/>
        </w:rPr>
        <w:t>V.</w:t>
      </w:r>
    </w:p>
    <w:p w14:paraId="4C4AEFC6" w14:textId="77777777" w:rsidR="00907514" w:rsidRPr="000B6B3A" w:rsidRDefault="004B5F56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>Další práva a povinnosti Smluvních stran</w:t>
      </w:r>
    </w:p>
    <w:p w14:paraId="71DD5CD0" w14:textId="77777777" w:rsidR="00674A70" w:rsidRPr="000B6B3A" w:rsidRDefault="00674A70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43E8841" w14:textId="2CA2F895" w:rsidR="00FA20D8" w:rsidRPr="000B6B3A" w:rsidRDefault="005E7E0C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Objednatel </w:t>
      </w:r>
      <w:r w:rsidR="00FA20D8" w:rsidRPr="000B6B3A">
        <w:rPr>
          <w:rFonts w:ascii="Calibri" w:hAnsi="Calibri"/>
          <w:sz w:val="22"/>
          <w:szCs w:val="22"/>
        </w:rPr>
        <w:t xml:space="preserve">na požadované licence (podle přílohy č. </w:t>
      </w:r>
      <w:r w:rsidR="003A7389" w:rsidRPr="000B6B3A">
        <w:rPr>
          <w:rFonts w:ascii="Calibri" w:hAnsi="Calibri"/>
          <w:sz w:val="22"/>
          <w:szCs w:val="22"/>
        </w:rPr>
        <w:t>2</w:t>
      </w:r>
      <w:r w:rsidR="00FA20D8" w:rsidRPr="000B6B3A">
        <w:rPr>
          <w:rFonts w:ascii="Calibri" w:hAnsi="Calibri"/>
          <w:sz w:val="22"/>
          <w:szCs w:val="22"/>
        </w:rPr>
        <w:t xml:space="preserve"> této Smlouvy) vystaví písemnou objednávku, kterou odešle Dodavateli na e-mailovou adresu:</w:t>
      </w:r>
      <w:r w:rsidR="00A146CB">
        <w:rPr>
          <w:rFonts w:ascii="Calibri" w:hAnsi="Calibri"/>
          <w:sz w:val="22"/>
          <w:szCs w:val="22"/>
        </w:rPr>
        <w:t xml:space="preserve"> XXX</w:t>
      </w:r>
      <w:r w:rsidR="0015409A">
        <w:rPr>
          <w:rFonts w:ascii="Calibri" w:hAnsi="Calibri"/>
          <w:sz w:val="22"/>
          <w:szCs w:val="22"/>
        </w:rPr>
        <w:t xml:space="preserve"> </w:t>
      </w:r>
    </w:p>
    <w:p w14:paraId="7DFE06A4" w14:textId="77777777" w:rsidR="00FA20D8" w:rsidRPr="000B6B3A" w:rsidRDefault="00FA20D8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Dodavatel je povinen objednávku potvrdit a objednané zboží dodat Objednateli do 5 pracovních dnů od data doručení objednávky.</w:t>
      </w:r>
    </w:p>
    <w:p w14:paraId="14F909AA" w14:textId="152F79E0" w:rsidR="00A146CB" w:rsidRDefault="00FA20D8" w:rsidP="00FA20D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Objednatel na požadované služby (podle přílohy č. </w:t>
      </w:r>
      <w:r w:rsidR="00EA006C" w:rsidRPr="000B6B3A">
        <w:rPr>
          <w:rFonts w:ascii="Calibri" w:hAnsi="Calibri"/>
          <w:sz w:val="22"/>
          <w:szCs w:val="22"/>
        </w:rPr>
        <w:t>2</w:t>
      </w:r>
      <w:r w:rsidRPr="000B6B3A">
        <w:rPr>
          <w:rFonts w:ascii="Calibri" w:hAnsi="Calibri"/>
          <w:sz w:val="22"/>
          <w:szCs w:val="22"/>
        </w:rPr>
        <w:t xml:space="preserve"> této Smlouvy</w:t>
      </w:r>
      <w:r w:rsidR="00E156BC" w:rsidRPr="000B6B3A">
        <w:rPr>
          <w:rFonts w:ascii="Calibri" w:hAnsi="Calibri"/>
          <w:sz w:val="22"/>
          <w:szCs w:val="22"/>
        </w:rPr>
        <w:t xml:space="preserve">, podrobně specifikované v příloze č. </w:t>
      </w:r>
      <w:r w:rsidR="00EA006C" w:rsidRPr="000B6B3A">
        <w:rPr>
          <w:rFonts w:ascii="Calibri" w:hAnsi="Calibri"/>
          <w:sz w:val="22"/>
          <w:szCs w:val="22"/>
        </w:rPr>
        <w:t>1</w:t>
      </w:r>
      <w:r w:rsidR="00E156BC" w:rsidRPr="000B6B3A">
        <w:rPr>
          <w:rFonts w:ascii="Calibri" w:hAnsi="Calibri"/>
          <w:sz w:val="22"/>
          <w:szCs w:val="22"/>
        </w:rPr>
        <w:t xml:space="preserve"> této Smlouvy</w:t>
      </w:r>
      <w:r w:rsidRPr="000B6B3A">
        <w:rPr>
          <w:rFonts w:ascii="Calibri" w:hAnsi="Calibri"/>
          <w:sz w:val="22"/>
          <w:szCs w:val="22"/>
        </w:rPr>
        <w:t xml:space="preserve">) vystaví písemnou objednávku, kterou odešle Dodavateli na e-mailovou adresu: </w:t>
      </w:r>
      <w:r w:rsidR="00A146CB">
        <w:rPr>
          <w:rFonts w:ascii="Calibri" w:hAnsi="Calibri"/>
          <w:sz w:val="22"/>
          <w:szCs w:val="22"/>
        </w:rPr>
        <w:t>XXX</w:t>
      </w:r>
    </w:p>
    <w:p w14:paraId="7DCE789A" w14:textId="77777777" w:rsidR="00FA20D8" w:rsidRPr="000B6B3A" w:rsidRDefault="00FA20D8" w:rsidP="00FA20D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Dodavatel je povinen objednávku potvrdit a </w:t>
      </w:r>
      <w:r w:rsidR="00666E42" w:rsidRPr="000B6B3A">
        <w:rPr>
          <w:rFonts w:ascii="Calibri" w:hAnsi="Calibri"/>
          <w:sz w:val="22"/>
          <w:szCs w:val="22"/>
        </w:rPr>
        <w:t xml:space="preserve">s plněním </w:t>
      </w:r>
      <w:r w:rsidRPr="000B6B3A">
        <w:rPr>
          <w:rFonts w:ascii="Calibri" w:hAnsi="Calibri"/>
          <w:sz w:val="22"/>
          <w:szCs w:val="22"/>
        </w:rPr>
        <w:t xml:space="preserve">objednané </w:t>
      </w:r>
      <w:r w:rsidR="00E156BC" w:rsidRPr="000B6B3A">
        <w:rPr>
          <w:rFonts w:ascii="Calibri" w:hAnsi="Calibri"/>
          <w:sz w:val="22"/>
          <w:szCs w:val="22"/>
        </w:rPr>
        <w:t xml:space="preserve">služby </w:t>
      </w:r>
      <w:r w:rsidR="00666E42" w:rsidRPr="000B6B3A">
        <w:rPr>
          <w:rFonts w:ascii="Calibri" w:hAnsi="Calibri"/>
          <w:sz w:val="22"/>
          <w:szCs w:val="22"/>
        </w:rPr>
        <w:t xml:space="preserve">začít </w:t>
      </w:r>
      <w:r w:rsidR="00E156BC" w:rsidRPr="000B6B3A">
        <w:rPr>
          <w:rFonts w:ascii="Calibri" w:hAnsi="Calibri"/>
          <w:sz w:val="22"/>
          <w:szCs w:val="22"/>
        </w:rPr>
        <w:t>nejpozději do 10 dnů ode dne doručení objednávky.</w:t>
      </w:r>
    </w:p>
    <w:p w14:paraId="74F5AC12" w14:textId="77777777" w:rsidR="009C492D" w:rsidRPr="000B6B3A" w:rsidRDefault="009C492D" w:rsidP="009C492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Dodavatel se zavazuje:</w:t>
      </w:r>
    </w:p>
    <w:p w14:paraId="0FD71FC2" w14:textId="77777777" w:rsidR="009C492D" w:rsidRPr="000B6B3A" w:rsidRDefault="009C492D" w:rsidP="009C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informovat neprodleně Objednatele o všech skutečnostech majících vliv na plnění dle této Smlouvy,</w:t>
      </w:r>
    </w:p>
    <w:p w14:paraId="4AEA1AA3" w14:textId="77777777" w:rsidR="009C492D" w:rsidRPr="000B6B3A" w:rsidRDefault="009C492D" w:rsidP="009C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plnit řádně a vždy ve stanoveném termínu své povinnosti vyplývající z této Smlouvy,</w:t>
      </w:r>
    </w:p>
    <w:p w14:paraId="120CABCB" w14:textId="77777777" w:rsidR="009C492D" w:rsidRPr="000B6B3A" w:rsidRDefault="009C492D" w:rsidP="009C49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na vyžádání Objednatele se zúčastnit osobní schůzky, pokud Objednatel požádá o schůzku nejpozději pět (5) pracovních dnů předem; v mimořádně naléhavých případech je možno tento </w:t>
      </w:r>
      <w:r w:rsidRPr="000B6B3A">
        <w:rPr>
          <w:rFonts w:ascii="Calibri" w:hAnsi="Calibri"/>
          <w:sz w:val="22"/>
          <w:szCs w:val="22"/>
        </w:rPr>
        <w:lastRenderedPageBreak/>
        <w:t>termín pro výzvu zkrátit, a to na 1 pracovní den předem.</w:t>
      </w:r>
    </w:p>
    <w:p w14:paraId="0B2756A7" w14:textId="77777777" w:rsidR="009C492D" w:rsidRPr="000B6B3A" w:rsidRDefault="009C492D" w:rsidP="009C492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Běžná pracovní komunikace mezi smluvními stranami a vytýkání vad a nedodělků může být činěno ve formě prosté emailové zprávy bez nutnosti jejího zaručeného elektronického podpisu zaslané osobou oprávněnou jednat za smluvní stranu na kontaktní emailové adresy uvedené v této Smlouvě. Touto formou však nemůže dojít ke změně </w:t>
      </w:r>
      <w:r w:rsidR="006E10DE" w:rsidRPr="000B6B3A">
        <w:rPr>
          <w:rFonts w:ascii="Calibri" w:hAnsi="Calibri"/>
          <w:sz w:val="22"/>
          <w:szCs w:val="22"/>
        </w:rPr>
        <w:t xml:space="preserve">smluvních </w:t>
      </w:r>
      <w:r w:rsidRPr="000B6B3A">
        <w:rPr>
          <w:rFonts w:ascii="Calibri" w:hAnsi="Calibri"/>
          <w:sz w:val="22"/>
          <w:szCs w:val="22"/>
        </w:rPr>
        <w:t xml:space="preserve">podmínek nebo </w:t>
      </w:r>
      <w:r w:rsidR="006E10DE" w:rsidRPr="000B6B3A">
        <w:rPr>
          <w:rFonts w:ascii="Calibri" w:hAnsi="Calibri"/>
          <w:sz w:val="22"/>
          <w:szCs w:val="22"/>
        </w:rPr>
        <w:t xml:space="preserve">k </w:t>
      </w:r>
      <w:r w:rsidRPr="000B6B3A">
        <w:rPr>
          <w:rFonts w:ascii="Calibri" w:hAnsi="Calibri"/>
          <w:sz w:val="22"/>
          <w:szCs w:val="22"/>
        </w:rPr>
        <w:t xml:space="preserve">ukončení této </w:t>
      </w:r>
      <w:r w:rsidR="006E10DE" w:rsidRPr="000B6B3A">
        <w:rPr>
          <w:rFonts w:ascii="Calibri" w:hAnsi="Calibri"/>
          <w:sz w:val="22"/>
          <w:szCs w:val="22"/>
        </w:rPr>
        <w:t>Smlouvy</w:t>
      </w:r>
      <w:r w:rsidRPr="000B6B3A">
        <w:rPr>
          <w:rFonts w:ascii="Calibri" w:hAnsi="Calibri"/>
          <w:sz w:val="22"/>
          <w:szCs w:val="22"/>
        </w:rPr>
        <w:t>.</w:t>
      </w:r>
    </w:p>
    <w:p w14:paraId="7F33F837" w14:textId="77777777" w:rsidR="006E10DE" w:rsidRPr="000B6B3A" w:rsidRDefault="006E10DE" w:rsidP="006E10D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Kontaktními osobami pro účely této Smlouvy jsou:</w:t>
      </w:r>
    </w:p>
    <w:p w14:paraId="07C654FD" w14:textId="67EBFDB3" w:rsidR="006E10DE" w:rsidRPr="000B6B3A" w:rsidRDefault="006E10DE" w:rsidP="006E10DE">
      <w:pPr>
        <w:ind w:left="708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za Objednatele: </w:t>
      </w:r>
      <w:r w:rsidRPr="000B6B3A">
        <w:rPr>
          <w:rFonts w:ascii="Calibri" w:hAnsi="Calibri"/>
          <w:sz w:val="22"/>
          <w:szCs w:val="22"/>
        </w:rPr>
        <w:tab/>
      </w:r>
      <w:r w:rsidR="00A146CB">
        <w:rPr>
          <w:rFonts w:ascii="Calibri" w:hAnsi="Calibri" w:cs="Calibri"/>
          <w:sz w:val="22"/>
          <w:szCs w:val="22"/>
        </w:rPr>
        <w:t>[OU   OU]</w:t>
      </w:r>
      <w:r w:rsidRPr="000B6B3A">
        <w:rPr>
          <w:rFonts w:ascii="Calibri" w:hAnsi="Calibri"/>
          <w:i/>
          <w:sz w:val="22"/>
          <w:szCs w:val="22"/>
        </w:rPr>
        <w:tab/>
      </w:r>
      <w:r w:rsidRPr="000B6B3A">
        <w:rPr>
          <w:rFonts w:ascii="Calibri" w:hAnsi="Calibri"/>
          <w:i/>
          <w:sz w:val="22"/>
          <w:szCs w:val="22"/>
        </w:rPr>
        <w:tab/>
      </w:r>
    </w:p>
    <w:p w14:paraId="31DC2C66" w14:textId="14CEA07F" w:rsidR="006E10DE" w:rsidRPr="000B6B3A" w:rsidRDefault="006E10DE" w:rsidP="00A146CB">
      <w:pPr>
        <w:ind w:left="708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ab/>
      </w:r>
      <w:r w:rsidRPr="000B6B3A">
        <w:rPr>
          <w:rFonts w:ascii="Calibri" w:hAnsi="Calibri"/>
          <w:sz w:val="22"/>
          <w:szCs w:val="22"/>
        </w:rPr>
        <w:tab/>
      </w:r>
      <w:r w:rsidRPr="000B6B3A">
        <w:rPr>
          <w:rFonts w:ascii="Calibri" w:hAnsi="Calibri"/>
          <w:sz w:val="22"/>
          <w:szCs w:val="22"/>
        </w:rPr>
        <w:tab/>
      </w:r>
    </w:p>
    <w:p w14:paraId="66A0092A" w14:textId="77777777" w:rsidR="006E10DE" w:rsidRPr="000B6B3A" w:rsidRDefault="006E10DE" w:rsidP="006E10DE">
      <w:pPr>
        <w:ind w:left="708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ab/>
      </w:r>
      <w:r w:rsidRPr="000B6B3A">
        <w:rPr>
          <w:rFonts w:ascii="Calibri" w:hAnsi="Calibri"/>
          <w:sz w:val="22"/>
          <w:szCs w:val="22"/>
        </w:rPr>
        <w:tab/>
      </w:r>
    </w:p>
    <w:p w14:paraId="248C6E5F" w14:textId="05A64558" w:rsidR="006E10DE" w:rsidRDefault="006E10DE" w:rsidP="006E10DE">
      <w:pPr>
        <w:ind w:left="708"/>
        <w:jc w:val="both"/>
        <w:rPr>
          <w:rFonts w:ascii="Calibri" w:hAnsi="Calibri"/>
          <w:iCs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za Dodavatele:</w:t>
      </w:r>
      <w:r w:rsidRPr="000B6B3A">
        <w:rPr>
          <w:rFonts w:ascii="Calibri" w:hAnsi="Calibri"/>
          <w:sz w:val="22"/>
          <w:szCs w:val="22"/>
        </w:rPr>
        <w:tab/>
      </w:r>
      <w:r w:rsidR="00666E42" w:rsidRPr="000B6B3A">
        <w:rPr>
          <w:rFonts w:ascii="Calibri" w:hAnsi="Calibri"/>
          <w:i/>
          <w:sz w:val="22"/>
          <w:szCs w:val="22"/>
        </w:rPr>
        <w:tab/>
      </w:r>
      <w:r w:rsidR="00A146CB">
        <w:rPr>
          <w:rFonts w:ascii="Calibri" w:hAnsi="Calibri" w:cs="Calibri"/>
          <w:sz w:val="22"/>
          <w:szCs w:val="22"/>
        </w:rPr>
        <w:t>[OU   OU]</w:t>
      </w:r>
    </w:p>
    <w:p w14:paraId="5FA39AF3" w14:textId="77777777" w:rsidR="00A146CB" w:rsidRPr="000B6B3A" w:rsidRDefault="00A146CB" w:rsidP="006E10DE">
      <w:pPr>
        <w:ind w:left="708"/>
        <w:jc w:val="both"/>
        <w:rPr>
          <w:rFonts w:ascii="Calibri" w:hAnsi="Calibri"/>
          <w:sz w:val="22"/>
          <w:szCs w:val="22"/>
        </w:rPr>
      </w:pPr>
    </w:p>
    <w:p w14:paraId="1A67B1A6" w14:textId="77777777" w:rsidR="004B5F56" w:rsidRPr="000B6B3A" w:rsidRDefault="004B5F56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Dodavatel není</w:t>
      </w:r>
      <w:r w:rsidR="00CA739A" w:rsidRPr="000B6B3A">
        <w:rPr>
          <w:rFonts w:ascii="Calibri" w:hAnsi="Calibri"/>
          <w:sz w:val="22"/>
          <w:szCs w:val="22"/>
        </w:rPr>
        <w:t>, bez předchozího písemného souhlasu Objednatele,</w:t>
      </w:r>
      <w:r w:rsidRPr="000B6B3A">
        <w:rPr>
          <w:rFonts w:ascii="Calibri" w:hAnsi="Calibri"/>
          <w:sz w:val="22"/>
          <w:szCs w:val="22"/>
        </w:rPr>
        <w:t xml:space="preserve"> oprávněn použít ve svých dokumentech, prezentacích či reklamě odkazy na obchodní firmu (název) </w:t>
      </w:r>
      <w:r w:rsidR="007D072B" w:rsidRPr="000B6B3A">
        <w:rPr>
          <w:rFonts w:ascii="Calibri" w:hAnsi="Calibri"/>
          <w:sz w:val="22"/>
          <w:szCs w:val="22"/>
        </w:rPr>
        <w:t>O</w:t>
      </w:r>
      <w:r w:rsidRPr="000B6B3A">
        <w:rPr>
          <w:rFonts w:ascii="Calibri" w:hAnsi="Calibri"/>
          <w:sz w:val="22"/>
          <w:szCs w:val="22"/>
        </w:rPr>
        <w:t>bjednatele nebo jakýkoliv jiný odkaz, který by mohl</w:t>
      </w:r>
      <w:r w:rsidR="00A56ED6" w:rsidRPr="000B6B3A">
        <w:rPr>
          <w:rFonts w:ascii="Calibri" w:hAnsi="Calibri"/>
          <w:sz w:val="22"/>
          <w:szCs w:val="22"/>
        </w:rPr>
        <w:t>,</w:t>
      </w:r>
      <w:r w:rsidRPr="000B6B3A">
        <w:rPr>
          <w:rFonts w:ascii="Calibri" w:hAnsi="Calibri"/>
          <w:sz w:val="22"/>
          <w:szCs w:val="22"/>
        </w:rPr>
        <w:t xml:space="preserve"> byť i nepřímo</w:t>
      </w:r>
      <w:r w:rsidR="00A56ED6" w:rsidRPr="000B6B3A">
        <w:rPr>
          <w:rFonts w:ascii="Calibri" w:hAnsi="Calibri"/>
          <w:sz w:val="22"/>
          <w:szCs w:val="22"/>
        </w:rPr>
        <w:t>,</w:t>
      </w:r>
      <w:r w:rsidRPr="000B6B3A">
        <w:rPr>
          <w:rFonts w:ascii="Calibri" w:hAnsi="Calibri"/>
          <w:sz w:val="22"/>
          <w:szCs w:val="22"/>
        </w:rPr>
        <w:t xml:space="preserve"> vést k identifikaci </w:t>
      </w:r>
      <w:r w:rsidR="007D072B" w:rsidRPr="000B6B3A">
        <w:rPr>
          <w:rFonts w:ascii="Calibri" w:hAnsi="Calibri"/>
          <w:sz w:val="22"/>
          <w:szCs w:val="22"/>
        </w:rPr>
        <w:t>O</w:t>
      </w:r>
      <w:r w:rsidRPr="000B6B3A">
        <w:rPr>
          <w:rFonts w:ascii="Calibri" w:hAnsi="Calibri"/>
          <w:sz w:val="22"/>
          <w:szCs w:val="22"/>
        </w:rPr>
        <w:t>bjednatele.</w:t>
      </w:r>
    </w:p>
    <w:p w14:paraId="1716F025" w14:textId="77777777" w:rsidR="004B5F56" w:rsidRPr="000B6B3A" w:rsidRDefault="004B5F56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V p</w:t>
      </w:r>
      <w:r w:rsidR="00EA5418" w:rsidRPr="000B6B3A">
        <w:rPr>
          <w:rFonts w:ascii="Calibri" w:hAnsi="Calibri"/>
          <w:sz w:val="22"/>
          <w:szCs w:val="22"/>
        </w:rPr>
        <w:t xml:space="preserve">řípadě provádění předmětu této </w:t>
      </w:r>
      <w:r w:rsidR="00ED4248" w:rsidRPr="000B6B3A">
        <w:rPr>
          <w:rFonts w:ascii="Calibri" w:hAnsi="Calibri"/>
          <w:sz w:val="22"/>
          <w:szCs w:val="22"/>
        </w:rPr>
        <w:t>Smlouvy</w:t>
      </w:r>
      <w:r w:rsidRPr="000B6B3A">
        <w:rPr>
          <w:rFonts w:ascii="Calibri" w:hAnsi="Calibri"/>
          <w:sz w:val="22"/>
          <w:szCs w:val="22"/>
        </w:rPr>
        <w:t xml:space="preserve"> subdodavateli</w:t>
      </w:r>
      <w:r w:rsidR="00CA739A" w:rsidRPr="000B6B3A">
        <w:rPr>
          <w:rFonts w:ascii="Calibri" w:hAnsi="Calibri"/>
          <w:sz w:val="22"/>
          <w:szCs w:val="22"/>
        </w:rPr>
        <w:t>,</w:t>
      </w:r>
      <w:r w:rsidRPr="000B6B3A">
        <w:rPr>
          <w:rFonts w:ascii="Calibri" w:hAnsi="Calibri"/>
          <w:sz w:val="22"/>
          <w:szCs w:val="22"/>
        </w:rPr>
        <w:t xml:space="preserve"> odpovídá za tyto části předmětu této </w:t>
      </w:r>
      <w:r w:rsidR="00ED4248" w:rsidRPr="000B6B3A">
        <w:rPr>
          <w:rFonts w:ascii="Calibri" w:hAnsi="Calibri"/>
          <w:sz w:val="22"/>
          <w:szCs w:val="22"/>
        </w:rPr>
        <w:t xml:space="preserve">Smlouvy </w:t>
      </w:r>
      <w:r w:rsidR="007D072B" w:rsidRPr="000B6B3A">
        <w:rPr>
          <w:rFonts w:ascii="Calibri" w:hAnsi="Calibri"/>
          <w:sz w:val="22"/>
          <w:szCs w:val="22"/>
        </w:rPr>
        <w:t>D</w:t>
      </w:r>
      <w:r w:rsidRPr="000B6B3A">
        <w:rPr>
          <w:rFonts w:ascii="Calibri" w:hAnsi="Calibri"/>
          <w:sz w:val="22"/>
          <w:szCs w:val="22"/>
        </w:rPr>
        <w:t xml:space="preserve">odavatel tak, jako by předmět této </w:t>
      </w:r>
      <w:r w:rsidR="00ED4248" w:rsidRPr="000B6B3A">
        <w:rPr>
          <w:rFonts w:ascii="Calibri" w:hAnsi="Calibri"/>
          <w:sz w:val="22"/>
          <w:szCs w:val="22"/>
        </w:rPr>
        <w:t xml:space="preserve">Smlouvy </w:t>
      </w:r>
      <w:r w:rsidRPr="000B6B3A">
        <w:rPr>
          <w:rFonts w:ascii="Calibri" w:hAnsi="Calibri"/>
          <w:sz w:val="22"/>
          <w:szCs w:val="22"/>
        </w:rPr>
        <w:t xml:space="preserve">prováděl sám. </w:t>
      </w:r>
    </w:p>
    <w:p w14:paraId="66076FD0" w14:textId="77777777" w:rsidR="006B0F7C" w:rsidRPr="000B6B3A" w:rsidRDefault="006B0F7C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Podmínky užití softwarových produktů a podmínky a parametry technické podpory, pokud není v této Smlouvě uvedeno jinak, se řídí licenčními a dalšími obchodním</w:t>
      </w:r>
      <w:r w:rsidR="00006E0B" w:rsidRPr="000B6B3A">
        <w:rPr>
          <w:rFonts w:ascii="Calibri" w:hAnsi="Calibri"/>
          <w:sz w:val="22"/>
          <w:szCs w:val="22"/>
        </w:rPr>
        <w:t>i</w:t>
      </w:r>
      <w:r w:rsidRPr="000B6B3A">
        <w:rPr>
          <w:rFonts w:ascii="Calibri" w:hAnsi="Calibri"/>
          <w:sz w:val="22"/>
          <w:szCs w:val="22"/>
        </w:rPr>
        <w:t xml:space="preserve"> podmínkami výrobce těchto produktů uvedenými na www.microsoft.com.</w:t>
      </w:r>
    </w:p>
    <w:p w14:paraId="46597D7E" w14:textId="77777777" w:rsidR="00907514" w:rsidRPr="000B6B3A" w:rsidRDefault="00907514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Všechny dodávky </w:t>
      </w:r>
      <w:r w:rsidR="004B0547" w:rsidRPr="000B6B3A">
        <w:rPr>
          <w:rFonts w:ascii="Calibri" w:hAnsi="Calibri"/>
          <w:sz w:val="22"/>
          <w:szCs w:val="22"/>
        </w:rPr>
        <w:t xml:space="preserve">a služby </w:t>
      </w:r>
      <w:r w:rsidRPr="000B6B3A">
        <w:rPr>
          <w:rFonts w:ascii="Calibri" w:hAnsi="Calibri"/>
          <w:sz w:val="22"/>
          <w:szCs w:val="22"/>
        </w:rPr>
        <w:t xml:space="preserve">musí být poskytnuty </w:t>
      </w:r>
      <w:r w:rsidR="007D072B" w:rsidRPr="000B6B3A">
        <w:rPr>
          <w:rFonts w:ascii="Calibri" w:hAnsi="Calibri"/>
          <w:sz w:val="22"/>
          <w:szCs w:val="22"/>
        </w:rPr>
        <w:t>O</w:t>
      </w:r>
      <w:r w:rsidRPr="000B6B3A">
        <w:rPr>
          <w:rFonts w:ascii="Calibri" w:hAnsi="Calibri"/>
          <w:sz w:val="22"/>
          <w:szCs w:val="22"/>
        </w:rPr>
        <w:t>bjednateli v požadovaném rozsah</w:t>
      </w:r>
      <w:r w:rsidR="007D072B" w:rsidRPr="000B6B3A">
        <w:rPr>
          <w:rFonts w:ascii="Calibri" w:hAnsi="Calibri"/>
          <w:sz w:val="22"/>
          <w:szCs w:val="22"/>
        </w:rPr>
        <w:t>u, a to bez jakéhokoliv omezení.</w:t>
      </w:r>
      <w:r w:rsidRPr="000B6B3A">
        <w:rPr>
          <w:rFonts w:ascii="Calibri" w:hAnsi="Calibri"/>
          <w:sz w:val="22"/>
          <w:szCs w:val="22"/>
        </w:rPr>
        <w:t xml:space="preserve"> </w:t>
      </w:r>
      <w:r w:rsidR="007D072B" w:rsidRPr="000B6B3A">
        <w:rPr>
          <w:rFonts w:ascii="Calibri" w:hAnsi="Calibri"/>
          <w:sz w:val="22"/>
          <w:szCs w:val="22"/>
        </w:rPr>
        <w:t>D</w:t>
      </w:r>
      <w:r w:rsidRPr="000B6B3A">
        <w:rPr>
          <w:rFonts w:ascii="Calibri" w:hAnsi="Calibri"/>
          <w:sz w:val="22"/>
          <w:szCs w:val="22"/>
        </w:rPr>
        <w:t xml:space="preserve">odavatel nebude oprávněn doúčtovat </w:t>
      </w:r>
      <w:r w:rsidR="007D072B" w:rsidRPr="000B6B3A">
        <w:rPr>
          <w:rFonts w:ascii="Calibri" w:hAnsi="Calibri"/>
          <w:sz w:val="22"/>
          <w:szCs w:val="22"/>
        </w:rPr>
        <w:t>O</w:t>
      </w:r>
      <w:r w:rsidRPr="000B6B3A">
        <w:rPr>
          <w:rFonts w:ascii="Calibri" w:hAnsi="Calibri"/>
          <w:sz w:val="22"/>
          <w:szCs w:val="22"/>
        </w:rPr>
        <w:t xml:space="preserve">bjednateli jakékoli dodatečné práce, služby či dodávky, které budou nezbytné pro řádné splnění dílčího předmětu </w:t>
      </w:r>
      <w:r w:rsidR="004A49CA" w:rsidRPr="000B6B3A">
        <w:rPr>
          <w:rFonts w:ascii="Calibri" w:hAnsi="Calibri"/>
          <w:sz w:val="22"/>
          <w:szCs w:val="22"/>
        </w:rPr>
        <w:t>Smlouvy</w:t>
      </w:r>
      <w:r w:rsidRPr="000B6B3A">
        <w:rPr>
          <w:rFonts w:ascii="Calibri" w:hAnsi="Calibri"/>
          <w:sz w:val="22"/>
          <w:szCs w:val="22"/>
        </w:rPr>
        <w:t xml:space="preserve">, a to např. i z důvodu, že </w:t>
      </w:r>
      <w:r w:rsidR="007D072B" w:rsidRPr="000B6B3A">
        <w:rPr>
          <w:rFonts w:ascii="Calibri" w:hAnsi="Calibri"/>
          <w:sz w:val="22"/>
          <w:szCs w:val="22"/>
        </w:rPr>
        <w:t>D</w:t>
      </w:r>
      <w:r w:rsidRPr="000B6B3A">
        <w:rPr>
          <w:rFonts w:ascii="Calibri" w:hAnsi="Calibri"/>
          <w:sz w:val="22"/>
          <w:szCs w:val="22"/>
        </w:rPr>
        <w:t xml:space="preserve">odavatel chybně odhadl nabídkovou (smluvní) cenu. </w:t>
      </w:r>
    </w:p>
    <w:p w14:paraId="72301912" w14:textId="77777777" w:rsidR="00907514" w:rsidRPr="000B6B3A" w:rsidRDefault="00907514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Veškeré činnosti je </w:t>
      </w:r>
      <w:r w:rsidR="009A24D7" w:rsidRPr="000B6B3A">
        <w:rPr>
          <w:rFonts w:ascii="Calibri" w:hAnsi="Calibri"/>
          <w:sz w:val="22"/>
          <w:szCs w:val="22"/>
        </w:rPr>
        <w:t>D</w:t>
      </w:r>
      <w:r w:rsidRPr="000B6B3A">
        <w:rPr>
          <w:rFonts w:ascii="Calibri" w:hAnsi="Calibri"/>
          <w:sz w:val="22"/>
          <w:szCs w:val="22"/>
        </w:rPr>
        <w:t>odavatel povinen provádět s náležitou péčí a odbornou způsobilostí</w:t>
      </w:r>
      <w:r w:rsidR="004A49CA" w:rsidRPr="000B6B3A">
        <w:rPr>
          <w:rFonts w:ascii="Calibri" w:hAnsi="Calibri"/>
          <w:sz w:val="22"/>
          <w:szCs w:val="22"/>
        </w:rPr>
        <w:t xml:space="preserve">. </w:t>
      </w:r>
      <w:r w:rsidR="004B0547" w:rsidRPr="000B6B3A">
        <w:rPr>
          <w:rFonts w:ascii="Calibri" w:hAnsi="Calibri"/>
          <w:sz w:val="22"/>
          <w:szCs w:val="22"/>
        </w:rPr>
        <w:t xml:space="preserve">Dodavatel podpisem této </w:t>
      </w:r>
      <w:r w:rsidR="004A49CA" w:rsidRPr="000B6B3A">
        <w:rPr>
          <w:rFonts w:ascii="Calibri" w:hAnsi="Calibri"/>
          <w:sz w:val="22"/>
          <w:szCs w:val="22"/>
        </w:rPr>
        <w:t>Smlouvy</w:t>
      </w:r>
      <w:r w:rsidR="004B0547" w:rsidRPr="000B6B3A">
        <w:rPr>
          <w:rFonts w:ascii="Calibri" w:hAnsi="Calibri"/>
          <w:sz w:val="22"/>
          <w:szCs w:val="22"/>
        </w:rPr>
        <w:t xml:space="preserve"> deklaruje, že disponuje dostatečnou odbornou způsobilostí</w:t>
      </w:r>
      <w:r w:rsidR="004A49CA" w:rsidRPr="000B6B3A">
        <w:rPr>
          <w:rFonts w:ascii="Calibri" w:hAnsi="Calibri"/>
          <w:sz w:val="22"/>
          <w:szCs w:val="22"/>
        </w:rPr>
        <w:t xml:space="preserve"> a personálním obsazením </w:t>
      </w:r>
      <w:r w:rsidR="004B0547" w:rsidRPr="000B6B3A">
        <w:rPr>
          <w:rFonts w:ascii="Calibri" w:hAnsi="Calibri"/>
          <w:sz w:val="22"/>
          <w:szCs w:val="22"/>
        </w:rPr>
        <w:t xml:space="preserve">ke splnění dílčího i celého předmětu </w:t>
      </w:r>
      <w:r w:rsidR="004A49CA" w:rsidRPr="000B6B3A">
        <w:rPr>
          <w:rFonts w:ascii="Calibri" w:hAnsi="Calibri"/>
          <w:sz w:val="22"/>
          <w:szCs w:val="22"/>
        </w:rPr>
        <w:t>této Smlouvy</w:t>
      </w:r>
      <w:r w:rsidR="004B0547" w:rsidRPr="000B6B3A">
        <w:rPr>
          <w:rFonts w:ascii="Calibri" w:hAnsi="Calibri"/>
          <w:sz w:val="22"/>
          <w:szCs w:val="22"/>
        </w:rPr>
        <w:t>.</w:t>
      </w:r>
    </w:p>
    <w:p w14:paraId="3A3EC0A0" w14:textId="77777777" w:rsidR="00907514" w:rsidRPr="000B6B3A" w:rsidRDefault="00907514" w:rsidP="00B72CD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Dodavatel odpovídá za všechny škody vzniklé jeho činností při plnění předmětu </w:t>
      </w:r>
      <w:r w:rsidR="00934AD7" w:rsidRPr="000B6B3A">
        <w:rPr>
          <w:rFonts w:ascii="Calibri" w:hAnsi="Calibri"/>
          <w:sz w:val="22"/>
          <w:szCs w:val="22"/>
        </w:rPr>
        <w:t>této Smlouvy</w:t>
      </w:r>
      <w:r w:rsidRPr="000B6B3A">
        <w:rPr>
          <w:rFonts w:ascii="Calibri" w:hAnsi="Calibri"/>
          <w:sz w:val="22"/>
          <w:szCs w:val="22"/>
        </w:rPr>
        <w:t>.</w:t>
      </w:r>
      <w:r w:rsidR="00934AD7" w:rsidRPr="000B6B3A">
        <w:rPr>
          <w:rFonts w:ascii="Calibri" w:hAnsi="Calibri"/>
          <w:sz w:val="22"/>
          <w:szCs w:val="22"/>
        </w:rPr>
        <w:t xml:space="preserve"> Pro tyto případy je Dodavatel po celou dobu plnění této Smlouvy pojištěn (v rozsahu požadovaném v zadávacích podmínkách veřejné zakázky).</w:t>
      </w:r>
    </w:p>
    <w:p w14:paraId="147081FC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14:paraId="3B375B71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0B6B3A">
        <w:rPr>
          <w:rFonts w:ascii="Calibri" w:hAnsi="Calibri"/>
          <w:b/>
          <w:sz w:val="22"/>
          <w:szCs w:val="22"/>
        </w:rPr>
        <w:t>VI.</w:t>
      </w:r>
    </w:p>
    <w:p w14:paraId="55BBCF0C" w14:textId="77777777" w:rsidR="00907514" w:rsidRDefault="00AE366C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>Mlčenlivost</w:t>
      </w:r>
    </w:p>
    <w:p w14:paraId="2102E6C3" w14:textId="77777777" w:rsidR="00250091" w:rsidRPr="000B6B3A" w:rsidRDefault="00250091" w:rsidP="00250091">
      <w:pPr>
        <w:spacing w:after="120"/>
        <w:ind w:left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75B93CC" w14:textId="77777777" w:rsidR="00AE366C" w:rsidRPr="000B6B3A" w:rsidRDefault="00404093" w:rsidP="00B72CD7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D</w:t>
      </w:r>
      <w:r w:rsidR="00AE366C" w:rsidRPr="000B6B3A">
        <w:rPr>
          <w:rFonts w:ascii="Calibri" w:hAnsi="Calibri"/>
          <w:sz w:val="22"/>
          <w:szCs w:val="22"/>
        </w:rPr>
        <w:t xml:space="preserve">odavatel </w:t>
      </w:r>
      <w:r w:rsidRPr="000B6B3A">
        <w:rPr>
          <w:rFonts w:ascii="Calibri" w:hAnsi="Calibri"/>
          <w:sz w:val="22"/>
          <w:szCs w:val="22"/>
        </w:rPr>
        <w:t xml:space="preserve">je </w:t>
      </w:r>
      <w:r w:rsidR="00AE366C" w:rsidRPr="000B6B3A">
        <w:rPr>
          <w:rFonts w:ascii="Calibri" w:hAnsi="Calibri"/>
          <w:sz w:val="22"/>
          <w:szCs w:val="22"/>
        </w:rPr>
        <w:t xml:space="preserve">povinen během plnění této </w:t>
      </w:r>
      <w:r w:rsidRPr="000B6B3A">
        <w:rPr>
          <w:rFonts w:ascii="Calibri" w:hAnsi="Calibri"/>
          <w:sz w:val="22"/>
          <w:szCs w:val="22"/>
        </w:rPr>
        <w:t>Smlouvy</w:t>
      </w:r>
      <w:r w:rsidR="00AE366C" w:rsidRPr="000B6B3A">
        <w:rPr>
          <w:rFonts w:ascii="Calibri" w:hAnsi="Calibri"/>
          <w:sz w:val="22"/>
          <w:szCs w:val="22"/>
        </w:rPr>
        <w:t xml:space="preserve"> i po uplynutí doby, na kterou je tato</w:t>
      </w:r>
      <w:r w:rsidRPr="000B6B3A">
        <w:rPr>
          <w:rFonts w:ascii="Calibri" w:hAnsi="Calibri"/>
          <w:sz w:val="22"/>
          <w:szCs w:val="22"/>
        </w:rPr>
        <w:t xml:space="preserve"> Smlouva</w:t>
      </w:r>
      <w:r w:rsidR="00AE366C" w:rsidRPr="000B6B3A">
        <w:rPr>
          <w:rFonts w:ascii="Calibri" w:hAnsi="Calibri"/>
          <w:sz w:val="22"/>
          <w:szCs w:val="22"/>
        </w:rPr>
        <w:t xml:space="preserve"> uzavřena, zachovávat mlčenlivost o všech skutečnostech, o kterých se dozví v souvislosti </w:t>
      </w:r>
      <w:proofErr w:type="gramStart"/>
      <w:r w:rsidR="00AE366C" w:rsidRPr="000B6B3A">
        <w:rPr>
          <w:rFonts w:ascii="Calibri" w:hAnsi="Calibri"/>
          <w:sz w:val="22"/>
          <w:szCs w:val="22"/>
        </w:rPr>
        <w:t>s  plněním</w:t>
      </w:r>
      <w:proofErr w:type="gramEnd"/>
      <w:r w:rsidR="00AE366C" w:rsidRPr="000B6B3A">
        <w:rPr>
          <w:rFonts w:ascii="Calibri" w:hAnsi="Calibri"/>
          <w:sz w:val="22"/>
          <w:szCs w:val="22"/>
        </w:rPr>
        <w:t xml:space="preserve"> této</w:t>
      </w:r>
      <w:r w:rsidRPr="000B6B3A">
        <w:rPr>
          <w:rFonts w:ascii="Calibri" w:hAnsi="Calibri"/>
          <w:sz w:val="22"/>
          <w:szCs w:val="22"/>
        </w:rPr>
        <w:t xml:space="preserve"> Smlouvy. </w:t>
      </w:r>
    </w:p>
    <w:p w14:paraId="5F419B20" w14:textId="77777777" w:rsidR="00E4648B" w:rsidRPr="000B6B3A" w:rsidRDefault="00404093" w:rsidP="00B72CD7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P</w:t>
      </w:r>
      <w:r w:rsidR="00AE366C" w:rsidRPr="000B6B3A">
        <w:rPr>
          <w:rFonts w:ascii="Calibri" w:hAnsi="Calibri"/>
          <w:sz w:val="22"/>
          <w:szCs w:val="22"/>
        </w:rPr>
        <w:t xml:space="preserve">okud v souvislosti s realizací této </w:t>
      </w:r>
      <w:r w:rsidRPr="000B6B3A">
        <w:rPr>
          <w:rFonts w:ascii="Calibri" w:hAnsi="Calibri"/>
          <w:sz w:val="22"/>
          <w:szCs w:val="22"/>
        </w:rPr>
        <w:t>Smlouvy</w:t>
      </w:r>
      <w:r w:rsidR="00AE366C" w:rsidRPr="000B6B3A">
        <w:rPr>
          <w:rFonts w:ascii="Calibri" w:hAnsi="Calibri"/>
          <w:sz w:val="22"/>
          <w:szCs w:val="22"/>
        </w:rPr>
        <w:t xml:space="preserve"> přijde </w:t>
      </w:r>
      <w:r w:rsidRPr="000B6B3A">
        <w:rPr>
          <w:rFonts w:ascii="Calibri" w:hAnsi="Calibri"/>
          <w:sz w:val="22"/>
          <w:szCs w:val="22"/>
        </w:rPr>
        <w:t xml:space="preserve">Dodavatel </w:t>
      </w:r>
      <w:r w:rsidR="00AE366C" w:rsidRPr="000B6B3A">
        <w:rPr>
          <w:rFonts w:ascii="Calibri" w:hAnsi="Calibri"/>
          <w:sz w:val="22"/>
          <w:szCs w:val="22"/>
        </w:rPr>
        <w:t xml:space="preserve">do styku s osobními nebo citlivými údaji </w:t>
      </w:r>
      <w:r w:rsidRPr="000B6B3A">
        <w:rPr>
          <w:rFonts w:ascii="Calibri" w:hAnsi="Calibri"/>
          <w:sz w:val="22"/>
          <w:szCs w:val="22"/>
        </w:rPr>
        <w:t xml:space="preserve">Objednatele, bude postupovat výhradně ve smyslu </w:t>
      </w:r>
      <w:r w:rsidR="00E4648B" w:rsidRPr="000B6B3A">
        <w:rPr>
          <w:rFonts w:ascii="Calibri" w:hAnsi="Calibri"/>
          <w:sz w:val="22"/>
          <w:szCs w:val="22"/>
        </w:rPr>
        <w:t xml:space="preserve">Nařízení EP o GDPR a zákona o zpracování osobních údajů. </w:t>
      </w:r>
    </w:p>
    <w:p w14:paraId="72E9064B" w14:textId="77777777" w:rsidR="00AE366C" w:rsidRPr="000B6B3A" w:rsidRDefault="00AE366C" w:rsidP="00B72CD7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Smluvní strany berou na vědomí, že tato </w:t>
      </w:r>
      <w:r w:rsidR="00E4648B" w:rsidRPr="000B6B3A">
        <w:rPr>
          <w:rFonts w:ascii="Calibri" w:hAnsi="Calibri"/>
          <w:sz w:val="22"/>
          <w:szCs w:val="22"/>
        </w:rPr>
        <w:t>Smlouva</w:t>
      </w:r>
      <w:r w:rsidRPr="000B6B3A">
        <w:rPr>
          <w:rFonts w:ascii="Calibri" w:hAnsi="Calibri"/>
          <w:sz w:val="22"/>
          <w:szCs w:val="22"/>
        </w:rPr>
        <w:t xml:space="preserve"> podléhá uveřejnění podle zákona č.</w:t>
      </w:r>
      <w:r w:rsidR="004B0547" w:rsidRPr="000B6B3A">
        <w:rPr>
          <w:rFonts w:ascii="Calibri" w:hAnsi="Calibri"/>
          <w:sz w:val="22"/>
          <w:szCs w:val="22"/>
        </w:rPr>
        <w:t> </w:t>
      </w:r>
      <w:r w:rsidRPr="000B6B3A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smluv. Smluvní strany výslovně souhlasí s tím, že tato </w:t>
      </w:r>
      <w:r w:rsidR="00E4648B" w:rsidRPr="000B6B3A">
        <w:rPr>
          <w:rFonts w:ascii="Calibri" w:hAnsi="Calibri"/>
          <w:sz w:val="22"/>
          <w:szCs w:val="22"/>
        </w:rPr>
        <w:t>Smlouva</w:t>
      </w:r>
      <w:r w:rsidRPr="000B6B3A">
        <w:rPr>
          <w:rFonts w:ascii="Calibri" w:hAnsi="Calibri"/>
          <w:sz w:val="22"/>
          <w:szCs w:val="22"/>
        </w:rPr>
        <w:t xml:space="preserve"> bude uveřejněna v </w:t>
      </w:r>
      <w:r w:rsidR="00D74222" w:rsidRPr="000B6B3A">
        <w:rPr>
          <w:rFonts w:ascii="Calibri" w:hAnsi="Calibri"/>
          <w:sz w:val="22"/>
          <w:szCs w:val="22"/>
        </w:rPr>
        <w:t>R</w:t>
      </w:r>
      <w:r w:rsidRPr="000B6B3A">
        <w:rPr>
          <w:rFonts w:ascii="Calibri" w:hAnsi="Calibri"/>
          <w:sz w:val="22"/>
          <w:szCs w:val="22"/>
        </w:rPr>
        <w:t xml:space="preserve">egistru smluv bez jakýchkoliv omezení, a to včetně případných příloh a dodatků. Smluvní strany prohlašují, že skutečnosti uvedené v této </w:t>
      </w:r>
      <w:r w:rsidR="00E4648B" w:rsidRPr="000B6B3A">
        <w:rPr>
          <w:rFonts w:ascii="Calibri" w:hAnsi="Calibri"/>
          <w:sz w:val="22"/>
          <w:szCs w:val="22"/>
        </w:rPr>
        <w:t>smlouvě</w:t>
      </w:r>
      <w:r w:rsidRPr="000B6B3A">
        <w:rPr>
          <w:rFonts w:ascii="Calibri" w:hAnsi="Calibri"/>
          <w:sz w:val="22"/>
          <w:szCs w:val="22"/>
        </w:rPr>
        <w:t xml:space="preserve"> nepovažují za obchodní tajemství ve smyslu ustanovení platných právních předpisů a udělují svolení k jejich užití a uveřejnění bez stanovení jakýchkoliv dalších podmínek či </w:t>
      </w:r>
      <w:r w:rsidRPr="000B6B3A">
        <w:rPr>
          <w:rFonts w:ascii="Calibri" w:hAnsi="Calibri"/>
          <w:sz w:val="22"/>
          <w:szCs w:val="22"/>
        </w:rPr>
        <w:lastRenderedPageBreak/>
        <w:t>omezení.</w:t>
      </w:r>
    </w:p>
    <w:p w14:paraId="70A36C1F" w14:textId="77777777" w:rsidR="00AE366C" w:rsidRPr="000B6B3A" w:rsidRDefault="00AE366C" w:rsidP="00AE366C">
      <w:pPr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</w:p>
    <w:p w14:paraId="4877CB49" w14:textId="77777777" w:rsidR="00AE366C" w:rsidRPr="000B6B3A" w:rsidRDefault="00AE366C" w:rsidP="001D5940">
      <w:pPr>
        <w:keepNext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>VII</w:t>
      </w:r>
      <w:r w:rsidR="00124059" w:rsidRPr="000B6B3A">
        <w:rPr>
          <w:rFonts w:ascii="Calibri" w:hAnsi="Calibri"/>
          <w:b/>
          <w:sz w:val="22"/>
          <w:szCs w:val="22"/>
          <w:u w:val="single"/>
        </w:rPr>
        <w:t>.</w:t>
      </w:r>
    </w:p>
    <w:p w14:paraId="36BE8A42" w14:textId="77777777" w:rsidR="00AE366C" w:rsidRDefault="00AE366C" w:rsidP="001D5940">
      <w:pPr>
        <w:keepNext/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>Sankční ujednání</w:t>
      </w:r>
    </w:p>
    <w:p w14:paraId="46CADE8B" w14:textId="77777777" w:rsidR="00250091" w:rsidRPr="00250091" w:rsidRDefault="00250091" w:rsidP="00250091">
      <w:pPr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</w:p>
    <w:p w14:paraId="6FC848CB" w14:textId="77777777" w:rsidR="00991173" w:rsidRPr="000B6B3A" w:rsidRDefault="0043684C" w:rsidP="00B72CD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V případě prodlení </w:t>
      </w:r>
      <w:r w:rsidR="00991173" w:rsidRPr="000B6B3A">
        <w:rPr>
          <w:rFonts w:ascii="Calibri" w:hAnsi="Calibri"/>
          <w:sz w:val="22"/>
          <w:szCs w:val="22"/>
        </w:rPr>
        <w:t>Objednatele</w:t>
      </w:r>
      <w:r w:rsidRPr="000B6B3A">
        <w:rPr>
          <w:rFonts w:ascii="Calibri" w:hAnsi="Calibri"/>
          <w:sz w:val="22"/>
          <w:szCs w:val="22"/>
        </w:rPr>
        <w:t xml:space="preserve"> se zaplacením faktury</w:t>
      </w:r>
      <w:r w:rsidR="00991173" w:rsidRPr="000B6B3A">
        <w:rPr>
          <w:rFonts w:ascii="Calibri" w:hAnsi="Calibri"/>
          <w:sz w:val="22"/>
          <w:szCs w:val="22"/>
        </w:rPr>
        <w:t xml:space="preserve"> (o více jak </w:t>
      </w:r>
      <w:r w:rsidR="00B83ACD" w:rsidRPr="000B6B3A">
        <w:rPr>
          <w:rFonts w:ascii="Calibri" w:hAnsi="Calibri"/>
          <w:sz w:val="22"/>
          <w:szCs w:val="22"/>
        </w:rPr>
        <w:t>6</w:t>
      </w:r>
      <w:r w:rsidR="00991173" w:rsidRPr="000B6B3A">
        <w:rPr>
          <w:rFonts w:ascii="Calibri" w:hAnsi="Calibri"/>
          <w:sz w:val="22"/>
          <w:szCs w:val="22"/>
        </w:rPr>
        <w:t xml:space="preserve">0 dnů po splatnosti) </w:t>
      </w:r>
      <w:r w:rsidRPr="000B6B3A">
        <w:rPr>
          <w:rFonts w:ascii="Calibri" w:hAnsi="Calibri"/>
          <w:sz w:val="22"/>
          <w:szCs w:val="22"/>
        </w:rPr>
        <w:t xml:space="preserve">je </w:t>
      </w:r>
      <w:r w:rsidR="00991173" w:rsidRPr="000B6B3A">
        <w:rPr>
          <w:rFonts w:ascii="Calibri" w:hAnsi="Calibri"/>
          <w:sz w:val="22"/>
          <w:szCs w:val="22"/>
        </w:rPr>
        <w:t xml:space="preserve">Dodavatel </w:t>
      </w:r>
      <w:r w:rsidRPr="000B6B3A">
        <w:rPr>
          <w:rFonts w:ascii="Calibri" w:hAnsi="Calibri"/>
          <w:sz w:val="22"/>
          <w:szCs w:val="22"/>
        </w:rPr>
        <w:t xml:space="preserve">oprávněn účtovat </w:t>
      </w:r>
      <w:r w:rsidR="00991173" w:rsidRPr="000B6B3A">
        <w:rPr>
          <w:rFonts w:ascii="Calibri" w:hAnsi="Calibri"/>
          <w:sz w:val="22"/>
          <w:szCs w:val="22"/>
        </w:rPr>
        <w:t xml:space="preserve">Objednateli </w:t>
      </w:r>
      <w:r w:rsidRPr="000B6B3A">
        <w:rPr>
          <w:rFonts w:ascii="Calibri" w:hAnsi="Calibri"/>
          <w:sz w:val="22"/>
          <w:szCs w:val="22"/>
        </w:rPr>
        <w:t xml:space="preserve">úrok z prodlení ve výši </w:t>
      </w:r>
      <w:proofErr w:type="gramStart"/>
      <w:r w:rsidRPr="000B6B3A">
        <w:rPr>
          <w:rFonts w:ascii="Calibri" w:hAnsi="Calibri"/>
          <w:sz w:val="22"/>
          <w:szCs w:val="22"/>
        </w:rPr>
        <w:t>0,02%</w:t>
      </w:r>
      <w:proofErr w:type="gramEnd"/>
      <w:r w:rsidRPr="000B6B3A">
        <w:rPr>
          <w:rFonts w:ascii="Calibri" w:hAnsi="Calibri"/>
          <w:sz w:val="22"/>
          <w:szCs w:val="22"/>
        </w:rPr>
        <w:t xml:space="preserve"> z dlužné částky za každý den prodlení</w:t>
      </w:r>
      <w:r w:rsidR="00991173" w:rsidRPr="000B6B3A">
        <w:rPr>
          <w:rFonts w:ascii="Calibri" w:hAnsi="Calibri"/>
          <w:sz w:val="22"/>
          <w:szCs w:val="22"/>
        </w:rPr>
        <w:t>.</w:t>
      </w:r>
    </w:p>
    <w:p w14:paraId="719D8CD4" w14:textId="77777777" w:rsidR="009C5E9F" w:rsidRPr="000B6B3A" w:rsidRDefault="0043684C" w:rsidP="00B72CD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V případě, že bude </w:t>
      </w:r>
      <w:r w:rsidR="00991173" w:rsidRPr="000B6B3A">
        <w:rPr>
          <w:rFonts w:ascii="Calibri" w:hAnsi="Calibri"/>
          <w:sz w:val="22"/>
          <w:szCs w:val="22"/>
        </w:rPr>
        <w:t xml:space="preserve">Dodavatel </w:t>
      </w:r>
      <w:r w:rsidRPr="000B6B3A">
        <w:rPr>
          <w:rFonts w:ascii="Calibri" w:hAnsi="Calibri"/>
          <w:sz w:val="22"/>
          <w:szCs w:val="22"/>
        </w:rPr>
        <w:t xml:space="preserve">v prodlení s dodáním </w:t>
      </w:r>
      <w:r w:rsidR="00991173" w:rsidRPr="000B6B3A">
        <w:rPr>
          <w:rFonts w:ascii="Calibri" w:hAnsi="Calibri"/>
          <w:sz w:val="22"/>
          <w:szCs w:val="22"/>
        </w:rPr>
        <w:t xml:space="preserve">plnění (dodání licencí nebo služeb) </w:t>
      </w:r>
      <w:r w:rsidRPr="000B6B3A">
        <w:rPr>
          <w:rFonts w:ascii="Calibri" w:hAnsi="Calibri"/>
          <w:sz w:val="22"/>
          <w:szCs w:val="22"/>
        </w:rPr>
        <w:t xml:space="preserve">podle podmínek této </w:t>
      </w:r>
      <w:r w:rsidR="00991173" w:rsidRPr="000B6B3A">
        <w:rPr>
          <w:rFonts w:ascii="Calibri" w:hAnsi="Calibri"/>
          <w:sz w:val="22"/>
          <w:szCs w:val="22"/>
        </w:rPr>
        <w:t>S</w:t>
      </w:r>
      <w:r w:rsidRPr="000B6B3A">
        <w:rPr>
          <w:rFonts w:ascii="Calibri" w:hAnsi="Calibri"/>
          <w:sz w:val="22"/>
          <w:szCs w:val="22"/>
        </w:rPr>
        <w:t xml:space="preserve">mlouvy, zavazuje se </w:t>
      </w:r>
      <w:r w:rsidR="00991173" w:rsidRPr="000B6B3A">
        <w:rPr>
          <w:rFonts w:ascii="Calibri" w:hAnsi="Calibri"/>
          <w:sz w:val="22"/>
          <w:szCs w:val="22"/>
        </w:rPr>
        <w:t>Dodavatel</w:t>
      </w:r>
      <w:r w:rsidRPr="000B6B3A">
        <w:rPr>
          <w:rFonts w:ascii="Calibri" w:hAnsi="Calibri"/>
          <w:sz w:val="22"/>
          <w:szCs w:val="22"/>
        </w:rPr>
        <w:t xml:space="preserve"> zaplatit smluvní pokutu ve výši </w:t>
      </w:r>
      <w:proofErr w:type="gramStart"/>
      <w:r w:rsidRPr="000B6B3A">
        <w:rPr>
          <w:rFonts w:ascii="Calibri" w:hAnsi="Calibri"/>
          <w:sz w:val="22"/>
          <w:szCs w:val="22"/>
        </w:rPr>
        <w:t>0,5%</w:t>
      </w:r>
      <w:proofErr w:type="gramEnd"/>
      <w:r w:rsidRPr="000B6B3A">
        <w:rPr>
          <w:rFonts w:ascii="Calibri" w:hAnsi="Calibri"/>
          <w:sz w:val="22"/>
          <w:szCs w:val="22"/>
        </w:rPr>
        <w:t xml:space="preserve"> z ceny nedodaného </w:t>
      </w:r>
      <w:r w:rsidR="00991173" w:rsidRPr="000B6B3A">
        <w:rPr>
          <w:rFonts w:ascii="Calibri" w:hAnsi="Calibri"/>
          <w:sz w:val="22"/>
          <w:szCs w:val="22"/>
        </w:rPr>
        <w:t>plnění</w:t>
      </w:r>
      <w:r w:rsidRPr="000B6B3A">
        <w:rPr>
          <w:rFonts w:ascii="Calibri" w:hAnsi="Calibri"/>
          <w:sz w:val="22"/>
          <w:szCs w:val="22"/>
        </w:rPr>
        <w:t xml:space="preserve"> za každý jednotlivý případ </w:t>
      </w:r>
      <w:r w:rsidR="00991173" w:rsidRPr="000B6B3A">
        <w:rPr>
          <w:rFonts w:ascii="Calibri" w:hAnsi="Calibri"/>
          <w:sz w:val="22"/>
          <w:szCs w:val="22"/>
        </w:rPr>
        <w:t xml:space="preserve">a </w:t>
      </w:r>
      <w:r w:rsidRPr="000B6B3A">
        <w:rPr>
          <w:rFonts w:ascii="Calibri" w:hAnsi="Calibri"/>
          <w:sz w:val="22"/>
          <w:szCs w:val="22"/>
        </w:rPr>
        <w:t>za každý den prodlení.</w:t>
      </w:r>
    </w:p>
    <w:p w14:paraId="44308F3C" w14:textId="77777777" w:rsidR="00F870CC" w:rsidRPr="000B6B3A" w:rsidRDefault="00AE366C" w:rsidP="0099117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Za porušení p</w:t>
      </w:r>
      <w:r w:rsidR="0081380D" w:rsidRPr="000B6B3A">
        <w:rPr>
          <w:rFonts w:ascii="Calibri" w:hAnsi="Calibri"/>
          <w:sz w:val="22"/>
          <w:szCs w:val="22"/>
        </w:rPr>
        <w:t xml:space="preserve">ovinnosti mlčenlivosti </w:t>
      </w:r>
      <w:r w:rsidR="00991173" w:rsidRPr="000B6B3A">
        <w:rPr>
          <w:rFonts w:ascii="Calibri" w:hAnsi="Calibri"/>
          <w:sz w:val="22"/>
          <w:szCs w:val="22"/>
        </w:rPr>
        <w:t xml:space="preserve">podle této Smlouvy nebo porušení povinnosti ochrany osobních údajů </w:t>
      </w:r>
      <w:r w:rsidRPr="000B6B3A">
        <w:rPr>
          <w:rFonts w:ascii="Calibri" w:hAnsi="Calibri"/>
          <w:sz w:val="22"/>
          <w:szCs w:val="22"/>
        </w:rPr>
        <w:t xml:space="preserve">se </w:t>
      </w:r>
      <w:r w:rsidR="00C52211" w:rsidRPr="000B6B3A">
        <w:rPr>
          <w:rFonts w:ascii="Calibri" w:hAnsi="Calibri"/>
          <w:sz w:val="22"/>
          <w:szCs w:val="22"/>
        </w:rPr>
        <w:t>D</w:t>
      </w:r>
      <w:r w:rsidRPr="000B6B3A">
        <w:rPr>
          <w:rFonts w:ascii="Calibri" w:hAnsi="Calibri"/>
          <w:sz w:val="22"/>
          <w:szCs w:val="22"/>
        </w:rPr>
        <w:t xml:space="preserve">odavatel zavazuje zaplatit </w:t>
      </w:r>
      <w:r w:rsidR="00C52211" w:rsidRPr="000B6B3A">
        <w:rPr>
          <w:rFonts w:ascii="Calibri" w:hAnsi="Calibri"/>
          <w:sz w:val="22"/>
          <w:szCs w:val="22"/>
        </w:rPr>
        <w:t>O</w:t>
      </w:r>
      <w:r w:rsidRPr="000B6B3A">
        <w:rPr>
          <w:rFonts w:ascii="Calibri" w:hAnsi="Calibri"/>
          <w:sz w:val="22"/>
          <w:szCs w:val="22"/>
        </w:rPr>
        <w:t>bjednateli smluvní pokutu ve výši 50</w:t>
      </w:r>
      <w:r w:rsidR="0057374D">
        <w:rPr>
          <w:rFonts w:ascii="Calibri" w:hAnsi="Calibri"/>
          <w:sz w:val="22"/>
          <w:szCs w:val="22"/>
        </w:rPr>
        <w:t> </w:t>
      </w:r>
      <w:proofErr w:type="gramStart"/>
      <w:r w:rsidRPr="000B6B3A">
        <w:rPr>
          <w:rFonts w:ascii="Calibri" w:hAnsi="Calibri"/>
          <w:sz w:val="22"/>
          <w:szCs w:val="22"/>
        </w:rPr>
        <w:t>000,</w:t>
      </w:r>
      <w:r w:rsidR="0043684C" w:rsidRPr="000B6B3A">
        <w:rPr>
          <w:rFonts w:ascii="Calibri" w:hAnsi="Calibri"/>
          <w:sz w:val="22"/>
          <w:szCs w:val="22"/>
        </w:rPr>
        <w:t>–</w:t>
      </w:r>
      <w:proofErr w:type="gramEnd"/>
      <w:r w:rsidRPr="000B6B3A">
        <w:rPr>
          <w:rFonts w:ascii="Calibri" w:hAnsi="Calibri"/>
          <w:sz w:val="22"/>
          <w:szCs w:val="22"/>
        </w:rPr>
        <w:t xml:space="preserve"> Kč za každý jednotlivý případ, a to i v případě, že k porušení povinnosti dojde po řádném dodání plnění dle této </w:t>
      </w:r>
      <w:r w:rsidR="00991173" w:rsidRPr="000B6B3A">
        <w:rPr>
          <w:rFonts w:ascii="Calibri" w:hAnsi="Calibri"/>
          <w:sz w:val="22"/>
          <w:szCs w:val="22"/>
        </w:rPr>
        <w:t>Smlouvy</w:t>
      </w:r>
      <w:r w:rsidRPr="000B6B3A">
        <w:rPr>
          <w:rFonts w:ascii="Calibri" w:hAnsi="Calibri"/>
          <w:sz w:val="22"/>
          <w:szCs w:val="22"/>
        </w:rPr>
        <w:t>.</w:t>
      </w:r>
    </w:p>
    <w:p w14:paraId="15F3D222" w14:textId="77777777" w:rsidR="00991173" w:rsidRPr="000B6B3A" w:rsidRDefault="00991173" w:rsidP="00B72CD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S</w:t>
      </w:r>
      <w:r w:rsidR="00950C52" w:rsidRPr="000B6B3A">
        <w:rPr>
          <w:rFonts w:ascii="Calibri" w:hAnsi="Calibri"/>
          <w:sz w:val="22"/>
          <w:szCs w:val="22"/>
        </w:rPr>
        <w:t>mluvní pokuty</w:t>
      </w:r>
      <w:r w:rsidR="00AE366C" w:rsidRPr="000B6B3A">
        <w:rPr>
          <w:rFonts w:ascii="Calibri" w:hAnsi="Calibri"/>
          <w:sz w:val="22"/>
          <w:szCs w:val="22"/>
        </w:rPr>
        <w:t xml:space="preserve"> dle této </w:t>
      </w:r>
      <w:r w:rsidRPr="000B6B3A">
        <w:rPr>
          <w:rFonts w:ascii="Calibri" w:hAnsi="Calibri"/>
          <w:sz w:val="22"/>
          <w:szCs w:val="22"/>
        </w:rPr>
        <w:t>Smlouvy</w:t>
      </w:r>
      <w:r w:rsidR="00AE366C" w:rsidRPr="000B6B3A">
        <w:rPr>
          <w:rFonts w:ascii="Calibri" w:hAnsi="Calibri"/>
          <w:sz w:val="22"/>
          <w:szCs w:val="22"/>
        </w:rPr>
        <w:t xml:space="preserve"> jsou splatné do 30 dnů od doručení oprávněné výzvy k její úhradě</w:t>
      </w:r>
      <w:r w:rsidRPr="000B6B3A">
        <w:rPr>
          <w:rFonts w:ascii="Calibri" w:hAnsi="Calibri"/>
          <w:sz w:val="22"/>
          <w:szCs w:val="22"/>
        </w:rPr>
        <w:t xml:space="preserve">. </w:t>
      </w:r>
    </w:p>
    <w:p w14:paraId="45D113F4" w14:textId="77777777" w:rsidR="00AE366C" w:rsidRPr="000B6B3A" w:rsidRDefault="00AE366C" w:rsidP="00B72CD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Smluvní pokuty lze uložit opakovaně a za každý jednotlivý případ. Zaplacením smluvní pokuty není dotčeno právo smluvní strany na náhradu škody vzniklé porušením smluvní povinnosti, které se smluvní pokuta týká.</w:t>
      </w:r>
    </w:p>
    <w:p w14:paraId="00F75AED" w14:textId="77777777" w:rsidR="00907514" w:rsidRDefault="00907514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C67DD10" w14:textId="77777777" w:rsidR="00C21228" w:rsidRPr="000B6B3A" w:rsidRDefault="00C21228" w:rsidP="00C2122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lang w:val="en-US"/>
        </w:rPr>
      </w:pPr>
      <w:r w:rsidRPr="000B6B3A">
        <w:rPr>
          <w:rFonts w:ascii="Calibri" w:hAnsi="Calibri"/>
          <w:b/>
          <w:sz w:val="22"/>
          <w:szCs w:val="22"/>
        </w:rPr>
        <w:t>VIII.</w:t>
      </w:r>
    </w:p>
    <w:p w14:paraId="279873AD" w14:textId="77777777" w:rsidR="00C21228" w:rsidRPr="000B6B3A" w:rsidRDefault="00C21228" w:rsidP="00C2122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Kybernetická bezpečnost</w:t>
      </w:r>
    </w:p>
    <w:p w14:paraId="1E9A700E" w14:textId="77777777" w:rsidR="00C21228" w:rsidRDefault="00C21228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5C98DC2" w14:textId="77777777" w:rsidR="00C21228" w:rsidRPr="00C21228" w:rsidRDefault="00C21228" w:rsidP="00C212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>Zhotovitel je pro Objednatele při plnění této Smlouvy v pozici významného dodavatele.</w:t>
      </w:r>
    </w:p>
    <w:p w14:paraId="4050244E" w14:textId="77777777" w:rsidR="00C21228" w:rsidRPr="00C21228" w:rsidRDefault="00C21228" w:rsidP="00B476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>Objednatel je osobou povinnou dle zákona č. 181/2014 Sb., o kybernetické bezpečnosti a o změně souvisejících zákonů (dále jen „</w:t>
      </w:r>
      <w:proofErr w:type="spellStart"/>
      <w:r w:rsidRPr="00C21228">
        <w:rPr>
          <w:rFonts w:ascii="Calibri" w:hAnsi="Calibri"/>
          <w:sz w:val="22"/>
          <w:szCs w:val="22"/>
        </w:rPr>
        <w:t>ZoKB</w:t>
      </w:r>
      <w:proofErr w:type="spellEnd"/>
      <w:r w:rsidRPr="00C21228">
        <w:rPr>
          <w:rFonts w:ascii="Calibri" w:hAnsi="Calibri"/>
          <w:sz w:val="22"/>
          <w:szCs w:val="22"/>
        </w:rPr>
        <w:t>“) a plní povinnosti vyhlášky č. 82/2018 Sb., o bezpečnostních opatřeních, kybernetických bezpečnostních incidentech, reaktivních opatřeních, náležitostech podání v oblasti kybernetické bezpečnosti a likvidaci dat (dále jen „</w:t>
      </w:r>
      <w:proofErr w:type="spellStart"/>
      <w:r w:rsidRPr="00C21228">
        <w:rPr>
          <w:rFonts w:ascii="Calibri" w:hAnsi="Calibri"/>
          <w:sz w:val="22"/>
          <w:szCs w:val="22"/>
        </w:rPr>
        <w:t>VoKB</w:t>
      </w:r>
      <w:proofErr w:type="spellEnd"/>
      <w:r w:rsidRPr="00C21228">
        <w:rPr>
          <w:rFonts w:ascii="Calibri" w:hAnsi="Calibri"/>
          <w:sz w:val="22"/>
          <w:szCs w:val="22"/>
        </w:rPr>
        <w:t xml:space="preserve">“). </w:t>
      </w:r>
    </w:p>
    <w:p w14:paraId="5D8D97D8" w14:textId="77777777" w:rsidR="00C21228" w:rsidRPr="00EA01FD" w:rsidRDefault="00C21228" w:rsidP="00B476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 xml:space="preserve">Objednatel je souladu s ustanovením § 4 odst. 4 </w:t>
      </w:r>
      <w:proofErr w:type="spellStart"/>
      <w:r w:rsidRPr="00C21228">
        <w:rPr>
          <w:rFonts w:ascii="Calibri" w:hAnsi="Calibri"/>
          <w:sz w:val="22"/>
          <w:szCs w:val="22"/>
        </w:rPr>
        <w:t>ZoKB</w:t>
      </w:r>
      <w:proofErr w:type="spellEnd"/>
      <w:r w:rsidRPr="00C21228">
        <w:rPr>
          <w:rFonts w:ascii="Calibri" w:hAnsi="Calibri"/>
          <w:sz w:val="22"/>
          <w:szCs w:val="22"/>
        </w:rPr>
        <w:t xml:space="preserve"> a ve spojení s přílohou č. 7 </w:t>
      </w:r>
      <w:proofErr w:type="spellStart"/>
      <w:r w:rsidRPr="00C21228">
        <w:rPr>
          <w:rFonts w:ascii="Calibri" w:hAnsi="Calibri"/>
          <w:sz w:val="22"/>
          <w:szCs w:val="22"/>
        </w:rPr>
        <w:t>VoKB</w:t>
      </w:r>
      <w:proofErr w:type="spellEnd"/>
      <w:r w:rsidRPr="00C21228">
        <w:rPr>
          <w:rFonts w:ascii="Calibri" w:hAnsi="Calibri"/>
          <w:sz w:val="22"/>
          <w:szCs w:val="22"/>
        </w:rPr>
        <w:t xml:space="preserve"> povinen stanovit závazná bezpečnostní opatření, která se vztahují na zhotovitele při plnění předmětu této smlouvy (dále jen „</w:t>
      </w:r>
      <w:r w:rsidRPr="00EA01FD">
        <w:rPr>
          <w:rFonts w:ascii="Calibri" w:hAnsi="Calibri"/>
          <w:sz w:val="22"/>
          <w:szCs w:val="22"/>
        </w:rPr>
        <w:t xml:space="preserve">Bezpečnostní opatření“). </w:t>
      </w:r>
    </w:p>
    <w:p w14:paraId="1C0710FD" w14:textId="77777777" w:rsidR="00C21228" w:rsidRPr="00C21228" w:rsidRDefault="00C21228" w:rsidP="00B476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EA01FD">
        <w:rPr>
          <w:rFonts w:ascii="Calibri" w:hAnsi="Calibri"/>
          <w:sz w:val="22"/>
          <w:szCs w:val="22"/>
        </w:rPr>
        <w:t xml:space="preserve">Zhotovitel se při poskytování plnění pro objednatele zavazuje dodržovat příslušná ustanovení bezpečnostních politik (včetně relevantních metodik a postupů) objednatele, resp. platné řídící dokumentace objednatele či její části obsahující Bezpečnostní opatření, pokud byl zhotovitel s takovými dokumenty nebo jejich částmi seznámen protokolárním předáním příslušné dokumentace nebo elektronickým předáním prostřednictvím datové schránky zhotovitele. Bezpečnostní politiky musí obsahovat aktuální verze dokumentů, ke které </w:t>
      </w:r>
      <w:r w:rsidRPr="00C21228">
        <w:rPr>
          <w:rFonts w:ascii="Calibri" w:hAnsi="Calibri"/>
          <w:sz w:val="22"/>
          <w:szCs w:val="22"/>
        </w:rPr>
        <w:t xml:space="preserve">se požadované plnění Bezpečnostních opatření vztahují. </w:t>
      </w:r>
    </w:p>
    <w:p w14:paraId="56237361" w14:textId="77777777" w:rsidR="00C21228" w:rsidRPr="00C21228" w:rsidRDefault="00C21228" w:rsidP="00B476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 xml:space="preserve">Součástí Bezpečnostních opatření jsou i </w:t>
      </w:r>
      <w:r w:rsidRPr="00C21228">
        <w:rPr>
          <w:rFonts w:ascii="Calibri" w:hAnsi="Calibri"/>
          <w:i/>
          <w:iCs/>
          <w:sz w:val="22"/>
          <w:szCs w:val="22"/>
        </w:rPr>
        <w:t>Pravidla pro dodavatele ICT</w:t>
      </w:r>
      <w:r w:rsidRPr="00C21228">
        <w:rPr>
          <w:rFonts w:ascii="Calibri" w:hAnsi="Calibri"/>
          <w:sz w:val="22"/>
          <w:szCs w:val="22"/>
        </w:rPr>
        <w:t>, která jsou v aktuální verzi předána zhotoviteli spolu s podepsanou smlouvou a s kterými je zhotovitel povinen prokazatelně seznámit všechny uživatele podílející se na plnění této smlouvy a zajistit, aby se jimi řídili.</w:t>
      </w:r>
    </w:p>
    <w:p w14:paraId="290E364B" w14:textId="77777777" w:rsidR="00C21228" w:rsidRPr="00C21228" w:rsidRDefault="00C21228" w:rsidP="00B476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>Smluvní strany se dohodly, že Bezpečnostní opatření, které zatím nebyly ve smluvním vztahu precizovány, budou řešeny dodatkem tohoto smluvního vztahu v nejkratší možné době v závislosti na nabízeném řešení a zkušenostmi při implementaci.</w:t>
      </w:r>
    </w:p>
    <w:p w14:paraId="21459DDC" w14:textId="77777777" w:rsidR="00C21228" w:rsidRPr="00C21228" w:rsidRDefault="00C21228" w:rsidP="00B476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lastRenderedPageBreak/>
        <w:t xml:space="preserve">Zhotovitel zajišťuje ochranu informací objednatele aplikací Systému řízení bezpečnosti informací minimálně dle </w:t>
      </w:r>
      <w:proofErr w:type="spellStart"/>
      <w:r w:rsidRPr="00C21228">
        <w:rPr>
          <w:rFonts w:ascii="Calibri" w:hAnsi="Calibri"/>
          <w:sz w:val="22"/>
          <w:szCs w:val="22"/>
        </w:rPr>
        <w:t>ZoKB</w:t>
      </w:r>
      <w:proofErr w:type="spellEnd"/>
      <w:r w:rsidRPr="00C21228">
        <w:rPr>
          <w:rFonts w:ascii="Calibri" w:hAnsi="Calibri"/>
          <w:sz w:val="22"/>
          <w:szCs w:val="22"/>
        </w:rPr>
        <w:t xml:space="preserve"> a </w:t>
      </w:r>
      <w:proofErr w:type="spellStart"/>
      <w:r w:rsidRPr="00C21228">
        <w:rPr>
          <w:rFonts w:ascii="Calibri" w:hAnsi="Calibri"/>
          <w:sz w:val="22"/>
          <w:szCs w:val="22"/>
        </w:rPr>
        <w:t>VoKB</w:t>
      </w:r>
      <w:proofErr w:type="spellEnd"/>
      <w:r w:rsidRPr="00C21228">
        <w:rPr>
          <w:rFonts w:ascii="Calibri" w:hAnsi="Calibri"/>
          <w:sz w:val="22"/>
          <w:szCs w:val="22"/>
        </w:rPr>
        <w:t xml:space="preserve">. Zhotovitel se zejména zavazuje splnit všechny relevantní požadavky na bezpečnost v procesech vývoje a podpory dle pravidel pro oblast „Akvizice, vývoj a údržba systému“. </w:t>
      </w:r>
    </w:p>
    <w:p w14:paraId="06C5C6C2" w14:textId="77777777" w:rsidR="00C21228" w:rsidRPr="00C21228" w:rsidRDefault="00C21228" w:rsidP="00B476B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 xml:space="preserve">Smluvní strany se dohodly, že zodpovědnou kontaktní osobou pro potřeby zajištění plnění Bezpečnostních opatření vyplývajících ze Smlouvy bude na straně: </w:t>
      </w:r>
    </w:p>
    <w:p w14:paraId="6C66BF0A" w14:textId="77777777" w:rsidR="00C21228" w:rsidRPr="00C21228" w:rsidRDefault="00C21228" w:rsidP="00C21228">
      <w:pPr>
        <w:widowControl w:val="0"/>
        <w:autoSpaceDE w:val="0"/>
        <w:autoSpaceDN w:val="0"/>
        <w:adjustRightInd w:val="0"/>
        <w:spacing w:before="240" w:line="276" w:lineRule="auto"/>
        <w:rPr>
          <w:rFonts w:ascii="Calibri" w:hAnsi="Calibri"/>
          <w:sz w:val="22"/>
          <w:szCs w:val="22"/>
          <w:u w:val="single"/>
        </w:rPr>
      </w:pPr>
      <w:r w:rsidRPr="00C21228">
        <w:rPr>
          <w:rFonts w:ascii="Calibri" w:hAnsi="Calibri"/>
          <w:sz w:val="22"/>
          <w:szCs w:val="22"/>
          <w:u w:val="single"/>
        </w:rPr>
        <w:t xml:space="preserve">Objednatele: </w:t>
      </w:r>
      <w:r w:rsidRPr="00C2122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21228">
        <w:rPr>
          <w:rFonts w:ascii="Calibri" w:hAnsi="Calibri"/>
          <w:sz w:val="22"/>
          <w:szCs w:val="22"/>
          <w:u w:val="single"/>
        </w:rPr>
        <w:t>Dodavatele:</w:t>
      </w:r>
    </w:p>
    <w:p w14:paraId="3CBBD62C" w14:textId="56471754" w:rsidR="00C21228" w:rsidRPr="00C21228" w:rsidRDefault="00C21228" w:rsidP="00C21228">
      <w:pPr>
        <w:widowControl w:val="0"/>
        <w:autoSpaceDE w:val="0"/>
        <w:autoSpaceDN w:val="0"/>
        <w:adjustRightInd w:val="0"/>
        <w:spacing w:before="240" w:line="276" w:lineRule="auto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 xml:space="preserve">jméno: </w:t>
      </w:r>
      <w:r w:rsidR="00A146CB">
        <w:rPr>
          <w:rFonts w:ascii="Calibri" w:hAnsi="Calibri" w:cs="Calibri"/>
          <w:sz w:val="22"/>
          <w:szCs w:val="22"/>
        </w:rPr>
        <w:t>[OU   OU]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146CB">
        <w:rPr>
          <w:rFonts w:ascii="Calibri" w:hAnsi="Calibri"/>
          <w:sz w:val="22"/>
          <w:szCs w:val="22"/>
        </w:rPr>
        <w:tab/>
      </w:r>
      <w:r w:rsidRPr="00C21228">
        <w:rPr>
          <w:rFonts w:ascii="Calibri" w:hAnsi="Calibri"/>
          <w:sz w:val="22"/>
          <w:szCs w:val="22"/>
        </w:rPr>
        <w:t>jméno:</w:t>
      </w:r>
      <w:r w:rsidR="00EF1CF9">
        <w:rPr>
          <w:rFonts w:ascii="Calibri" w:hAnsi="Calibri"/>
          <w:sz w:val="22"/>
          <w:szCs w:val="22"/>
        </w:rPr>
        <w:t xml:space="preserve"> </w:t>
      </w:r>
      <w:r w:rsidR="00A146CB">
        <w:rPr>
          <w:rFonts w:ascii="Calibri" w:hAnsi="Calibri" w:cs="Calibri"/>
          <w:sz w:val="22"/>
          <w:szCs w:val="22"/>
        </w:rPr>
        <w:t>[OU   OU]</w:t>
      </w:r>
    </w:p>
    <w:p w14:paraId="7C9DBB4A" w14:textId="77777777" w:rsidR="00C21228" w:rsidRPr="00C21228" w:rsidRDefault="00C21228" w:rsidP="00C212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>Zhotovitel musí v rámci svých interních procesů zajistit minimálně tato opatření:</w:t>
      </w:r>
    </w:p>
    <w:p w14:paraId="4A270C74" w14:textId="77777777" w:rsidR="00C21228" w:rsidRPr="00C21228" w:rsidRDefault="00C21228" w:rsidP="0023012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>Stanovit a prověřovat plán bezpečnostního povědomí u svých zaměstnanců. Seznam školení spolu s termíny u jednotlivých zaměstnanců musí zhotovitel na požádání předložit objednateli.</w:t>
      </w:r>
    </w:p>
    <w:p w14:paraId="5715A0AC" w14:textId="77777777" w:rsidR="00C21228" w:rsidRPr="00C21228" w:rsidRDefault="00C21228" w:rsidP="0023012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>Zajištění kontinuity při plnění této smlouvy v případě rozvázání smluvního vztahu s osobami podílejícími se na plnění této smlouvy, vzájemným předáním povinností a poučení o stanovených bezpečnostních pravidlech.</w:t>
      </w:r>
    </w:p>
    <w:p w14:paraId="73C1BADA" w14:textId="77777777" w:rsidR="00C21228" w:rsidRPr="00C21228" w:rsidRDefault="00C21228" w:rsidP="00C21228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line="276" w:lineRule="auto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</w:rPr>
        <w:t>Stanovit pravidla požární ochrany, fyzické bezpečnosti.</w:t>
      </w:r>
    </w:p>
    <w:p w14:paraId="6A2A2B43" w14:textId="77777777" w:rsidR="00C21228" w:rsidRPr="00C21228" w:rsidRDefault="00C21228" w:rsidP="0023012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  <w:lang w:bidi="cs-CZ"/>
        </w:rPr>
        <w:t>Každý zaměstnanec zhotovitele podílející se na plnění této smlouvy, musí mít v rámci ICT infrastruktury svůj vlastní jedinečný uživatelský účet Seznam těchto uživatelů musí dodavatel na požádání předložit objednateli.</w:t>
      </w:r>
    </w:p>
    <w:p w14:paraId="6ECAA319" w14:textId="77777777" w:rsidR="00C21228" w:rsidRPr="00C21228" w:rsidRDefault="00C21228" w:rsidP="0023012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  <w:lang w:bidi="cs-CZ"/>
        </w:rPr>
        <w:t xml:space="preserve">Při vytváření a správě uživatelských oprávnění musí zhotovitel postupovat podle pravidel stanovených </w:t>
      </w:r>
      <w:proofErr w:type="spellStart"/>
      <w:r w:rsidRPr="00C21228">
        <w:rPr>
          <w:rFonts w:ascii="Calibri" w:hAnsi="Calibri"/>
          <w:sz w:val="22"/>
          <w:szCs w:val="22"/>
          <w:lang w:bidi="cs-CZ"/>
        </w:rPr>
        <w:t>ZoKB</w:t>
      </w:r>
      <w:proofErr w:type="spellEnd"/>
      <w:r w:rsidRPr="00C21228">
        <w:rPr>
          <w:rFonts w:ascii="Calibri" w:hAnsi="Calibri"/>
          <w:sz w:val="22"/>
          <w:szCs w:val="22"/>
          <w:lang w:bidi="cs-CZ"/>
        </w:rPr>
        <w:t xml:space="preserve"> a </w:t>
      </w:r>
      <w:proofErr w:type="spellStart"/>
      <w:r w:rsidRPr="00C21228">
        <w:rPr>
          <w:rFonts w:ascii="Calibri" w:hAnsi="Calibri"/>
          <w:sz w:val="22"/>
          <w:szCs w:val="22"/>
          <w:lang w:bidi="cs-CZ"/>
        </w:rPr>
        <w:t>VoKB</w:t>
      </w:r>
      <w:proofErr w:type="spellEnd"/>
      <w:r w:rsidRPr="00C21228">
        <w:rPr>
          <w:rFonts w:ascii="Calibri" w:hAnsi="Calibri"/>
          <w:sz w:val="22"/>
          <w:szCs w:val="22"/>
          <w:lang w:bidi="cs-CZ"/>
        </w:rPr>
        <w:t>.</w:t>
      </w:r>
    </w:p>
    <w:p w14:paraId="6EDFD64A" w14:textId="77777777" w:rsidR="00C21228" w:rsidRPr="00C21228" w:rsidRDefault="00C21228" w:rsidP="0023012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  <w:lang w:bidi="cs-CZ"/>
        </w:rPr>
        <w:t>Pracovní stanice zhotovitele musí mít instalovaný, aktualizovaný a spuštěný software pro ochranu před škodlivým kódem (EDR, XDR, ...), musí mít aktuální a podporovaný operační systém.</w:t>
      </w:r>
    </w:p>
    <w:p w14:paraId="1C2CB76B" w14:textId="77777777" w:rsidR="00C21228" w:rsidRPr="00C21228" w:rsidRDefault="00C21228" w:rsidP="0023012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  <w:lang w:bidi="cs-CZ"/>
        </w:rPr>
        <w:t>V případě, že by nová verze programu, aktualizace, změna funkčnosti nebo výměna části systému (HW i SW) mohla mít negativní dopad na provoz systémů objednatele, zavazuje se zhotovitel postupovat podle pravidel pro akvizici a vývoj (zajistí testování, předloží dokumentaci změn, plán návratu, případně zajistí zálohu provozu)</w:t>
      </w:r>
    </w:p>
    <w:p w14:paraId="7A8531F3" w14:textId="77777777" w:rsidR="00C21228" w:rsidRPr="00C21228" w:rsidRDefault="00C21228" w:rsidP="0023012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  <w:lang w:bidi="cs-CZ"/>
        </w:rPr>
        <w:t>Zhotovitel zajistí při přístupu svých zaměstnanců k prostředkům objednatele nepřetržité monitorování a zaznamenávání všech činností v daném časovém okně, kdy k přístupu došlo.</w:t>
      </w:r>
    </w:p>
    <w:p w14:paraId="62DA2C50" w14:textId="77777777" w:rsidR="00C21228" w:rsidRPr="00C21228" w:rsidRDefault="00C21228" w:rsidP="00C212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  <w:lang w:bidi="cs-CZ"/>
        </w:rPr>
        <w:t>Všechna paměťová média s daty objednatele, pevná i přenosná, musí být šifrována.</w:t>
      </w:r>
    </w:p>
    <w:p w14:paraId="66E2EEC6" w14:textId="77777777" w:rsidR="00C21228" w:rsidRPr="00C21228" w:rsidRDefault="00C21228" w:rsidP="0023012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C21228">
        <w:rPr>
          <w:rFonts w:ascii="Calibri" w:hAnsi="Calibri"/>
          <w:sz w:val="22"/>
          <w:szCs w:val="22"/>
          <w:lang w:bidi="cs-CZ"/>
        </w:rPr>
        <w:t>V případě kontroly nebo auditu objednatele třetí stranou se zhotovitel zavazuje poskytnout potřebnou součinnost, zejména poskytnout dodatečné informace vztahující se k plnění této smlouvy a doložení plnění výše uvedených požadavků.</w:t>
      </w:r>
    </w:p>
    <w:p w14:paraId="2AEF097B" w14:textId="77777777" w:rsidR="00C21228" w:rsidRDefault="00C21228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F4B8E93" w14:textId="77777777" w:rsidR="00C21228" w:rsidRPr="00250091" w:rsidRDefault="00C21228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0A95D8C" w14:textId="77777777" w:rsidR="00907514" w:rsidRPr="000B6B3A" w:rsidRDefault="00F55BFD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lang w:val="en-US"/>
        </w:rPr>
      </w:pPr>
      <w:r w:rsidRPr="000B6B3A">
        <w:rPr>
          <w:rFonts w:ascii="Calibri" w:hAnsi="Calibri"/>
          <w:b/>
          <w:sz w:val="22"/>
          <w:szCs w:val="22"/>
        </w:rPr>
        <w:t>I</w:t>
      </w:r>
      <w:r w:rsidR="00C21228">
        <w:rPr>
          <w:rFonts w:ascii="Calibri" w:hAnsi="Calibri"/>
          <w:b/>
          <w:sz w:val="22"/>
          <w:szCs w:val="22"/>
        </w:rPr>
        <w:t>X</w:t>
      </w:r>
      <w:r w:rsidR="00907514" w:rsidRPr="000B6B3A">
        <w:rPr>
          <w:rFonts w:ascii="Calibri" w:hAnsi="Calibri"/>
          <w:b/>
          <w:sz w:val="22"/>
          <w:szCs w:val="22"/>
        </w:rPr>
        <w:t>.</w:t>
      </w:r>
    </w:p>
    <w:p w14:paraId="7C76638D" w14:textId="77777777" w:rsidR="00907514" w:rsidRPr="000B6B3A" w:rsidRDefault="00907514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0B6B3A">
        <w:rPr>
          <w:rFonts w:ascii="Calibri" w:hAnsi="Calibri"/>
          <w:b/>
          <w:sz w:val="22"/>
          <w:szCs w:val="22"/>
          <w:u w:val="single"/>
        </w:rPr>
        <w:t>Závěrečná ustanovení</w:t>
      </w:r>
    </w:p>
    <w:p w14:paraId="64D6120E" w14:textId="77777777" w:rsidR="00D909B1" w:rsidRPr="000B6B3A" w:rsidRDefault="00D909B1" w:rsidP="009075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37F95CE" w14:textId="77777777" w:rsidR="00907514" w:rsidRPr="000B6B3A" w:rsidRDefault="004B0547" w:rsidP="00B72CD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Tato </w:t>
      </w:r>
      <w:r w:rsidR="00BA363E" w:rsidRPr="000B6B3A">
        <w:rPr>
          <w:rFonts w:ascii="Calibri" w:hAnsi="Calibri"/>
          <w:sz w:val="22"/>
          <w:szCs w:val="22"/>
        </w:rPr>
        <w:t xml:space="preserve">Smlouva </w:t>
      </w:r>
      <w:r w:rsidR="00D909B1" w:rsidRPr="000B6B3A">
        <w:rPr>
          <w:rFonts w:ascii="Calibri" w:hAnsi="Calibri"/>
          <w:sz w:val="22"/>
          <w:szCs w:val="22"/>
        </w:rPr>
        <w:t>nabývá platnosti dnem podpisu oběma smluvními stranami</w:t>
      </w:r>
      <w:r w:rsidR="00BA363E" w:rsidRPr="000B6B3A">
        <w:rPr>
          <w:rFonts w:ascii="Calibri" w:hAnsi="Calibri"/>
          <w:sz w:val="22"/>
          <w:szCs w:val="22"/>
        </w:rPr>
        <w:t xml:space="preserve"> a účinnosti </w:t>
      </w:r>
      <w:r w:rsidR="00D909B1" w:rsidRPr="000B6B3A">
        <w:rPr>
          <w:rFonts w:ascii="Calibri" w:hAnsi="Calibri"/>
          <w:sz w:val="22"/>
          <w:szCs w:val="22"/>
        </w:rPr>
        <w:t>dnem uveřejnění v Registru smluv.</w:t>
      </w:r>
    </w:p>
    <w:p w14:paraId="50A2B6D5" w14:textId="77777777" w:rsidR="000556D7" w:rsidRPr="000B6B3A" w:rsidRDefault="00D909B1" w:rsidP="00B72CD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Všechny právní vztahy, které vzniknou při realizaci závazků vyplývajících z této </w:t>
      </w:r>
      <w:r w:rsidR="00BA363E" w:rsidRPr="000B6B3A">
        <w:rPr>
          <w:rFonts w:ascii="Calibri" w:hAnsi="Calibri"/>
          <w:sz w:val="22"/>
          <w:szCs w:val="22"/>
        </w:rPr>
        <w:t>Smlouvy</w:t>
      </w:r>
      <w:r w:rsidRPr="000B6B3A">
        <w:rPr>
          <w:rFonts w:ascii="Calibri" w:hAnsi="Calibri"/>
          <w:sz w:val="22"/>
          <w:szCs w:val="22"/>
        </w:rPr>
        <w:t>, se řídí právním řádem České republiky</w:t>
      </w:r>
      <w:r w:rsidR="000556D7" w:rsidRPr="000B6B3A">
        <w:rPr>
          <w:rFonts w:ascii="Calibri" w:hAnsi="Calibri"/>
          <w:sz w:val="22"/>
          <w:szCs w:val="22"/>
        </w:rPr>
        <w:t xml:space="preserve">, zejména občanským zákoníkem. </w:t>
      </w:r>
    </w:p>
    <w:p w14:paraId="0D4CEFA9" w14:textId="77777777" w:rsidR="00D909B1" w:rsidRPr="00EA01FD" w:rsidRDefault="000556D7" w:rsidP="00B72CD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Případné </w:t>
      </w:r>
      <w:r w:rsidRPr="00EA01FD">
        <w:rPr>
          <w:rFonts w:ascii="Calibri" w:hAnsi="Calibri"/>
          <w:sz w:val="22"/>
          <w:szCs w:val="22"/>
        </w:rPr>
        <w:t>spory vzniklé z této Smlouvy budou řešeny u obecných soudů.</w:t>
      </w:r>
    </w:p>
    <w:p w14:paraId="5B92D78C" w14:textId="77777777" w:rsidR="00907514" w:rsidRPr="00EA01FD" w:rsidRDefault="00907514" w:rsidP="00B72CD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EA01FD">
        <w:rPr>
          <w:rFonts w:ascii="Calibri" w:hAnsi="Calibri"/>
          <w:sz w:val="22"/>
          <w:szCs w:val="22"/>
        </w:rPr>
        <w:t xml:space="preserve">Tato </w:t>
      </w:r>
      <w:r w:rsidR="00BA363E" w:rsidRPr="00EA01FD">
        <w:rPr>
          <w:rFonts w:ascii="Calibri" w:hAnsi="Calibri"/>
          <w:sz w:val="22"/>
          <w:szCs w:val="22"/>
        </w:rPr>
        <w:t>Smlouva</w:t>
      </w:r>
      <w:r w:rsidR="00827B0F" w:rsidRPr="00EA01FD">
        <w:rPr>
          <w:rFonts w:ascii="Calibri" w:hAnsi="Calibri"/>
          <w:sz w:val="22"/>
          <w:szCs w:val="22"/>
        </w:rPr>
        <w:t xml:space="preserve"> </w:t>
      </w:r>
      <w:r w:rsidR="00230127" w:rsidRPr="00EA01FD">
        <w:rPr>
          <w:rFonts w:ascii="Calibri" w:hAnsi="Calibri"/>
          <w:sz w:val="22"/>
          <w:szCs w:val="22"/>
        </w:rPr>
        <w:t>se uzavírá elektronicky.</w:t>
      </w:r>
    </w:p>
    <w:p w14:paraId="2B63F5B2" w14:textId="77777777" w:rsidR="004B5F56" w:rsidRPr="000B6B3A" w:rsidRDefault="004B5F56" w:rsidP="00B72CD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EA01FD">
        <w:rPr>
          <w:rFonts w:ascii="Calibri" w:hAnsi="Calibri"/>
          <w:sz w:val="22"/>
          <w:szCs w:val="22"/>
        </w:rPr>
        <w:t xml:space="preserve">Pokud se jakékoliv </w:t>
      </w:r>
      <w:r w:rsidRPr="000B6B3A">
        <w:rPr>
          <w:rFonts w:ascii="Calibri" w:hAnsi="Calibri"/>
          <w:sz w:val="22"/>
          <w:szCs w:val="22"/>
        </w:rPr>
        <w:t xml:space="preserve">ustanovení </w:t>
      </w:r>
      <w:r w:rsidR="00BA363E" w:rsidRPr="000B6B3A">
        <w:rPr>
          <w:rFonts w:ascii="Calibri" w:hAnsi="Calibri"/>
          <w:sz w:val="22"/>
          <w:szCs w:val="22"/>
        </w:rPr>
        <w:t>Smlouvy</w:t>
      </w:r>
      <w:r w:rsidRPr="000B6B3A">
        <w:rPr>
          <w:rFonts w:ascii="Calibri" w:hAnsi="Calibri"/>
          <w:sz w:val="22"/>
          <w:szCs w:val="22"/>
        </w:rPr>
        <w:t xml:space="preserve"> stane neplatným, právně neúčinným nebo nevymahatelným, zůstanou zbývající ustanovení v plné platnosti a účinnosti. Smluvní strany se dohodly nahradit neplatné, právně neúčinné a nevymahatelné ustanovení takovými platnými, právně účinnými a vymahatelnými ustanoveními, jež se svým významem co nejvíce přiblíží smyslu a účelu dotčených ustanovení.</w:t>
      </w:r>
    </w:p>
    <w:p w14:paraId="34D56D5B" w14:textId="77777777" w:rsidR="004B5F56" w:rsidRPr="000B6B3A" w:rsidRDefault="004B5F56" w:rsidP="00B72CD7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Smluvní strany tímto prohlašují a potvrzují, že tato </w:t>
      </w:r>
      <w:r w:rsidR="00BA363E" w:rsidRPr="000B6B3A">
        <w:rPr>
          <w:rFonts w:ascii="Calibri" w:hAnsi="Calibri"/>
          <w:sz w:val="22"/>
          <w:szCs w:val="22"/>
        </w:rPr>
        <w:t>Smlouva</w:t>
      </w:r>
      <w:r w:rsidRPr="000B6B3A">
        <w:rPr>
          <w:rFonts w:ascii="Calibri" w:hAnsi="Calibri"/>
          <w:sz w:val="22"/>
          <w:szCs w:val="22"/>
        </w:rPr>
        <w:t xml:space="preserve"> byla uzavřena na základě vzájemné dohody</w:t>
      </w:r>
      <w:r w:rsidR="00CE6324" w:rsidRPr="000B6B3A">
        <w:rPr>
          <w:rFonts w:ascii="Calibri" w:hAnsi="Calibri"/>
          <w:sz w:val="22"/>
          <w:szCs w:val="22"/>
        </w:rPr>
        <w:t>,</w:t>
      </w:r>
      <w:r w:rsidRPr="000B6B3A">
        <w:rPr>
          <w:rFonts w:ascii="Calibri" w:hAnsi="Calibri"/>
          <w:sz w:val="22"/>
          <w:szCs w:val="22"/>
        </w:rPr>
        <w:t xml:space="preserve"> a to svobodně, vážně a určitě, nikoliv v tísni za nápadně nevýhodných podmínek jakéhokoli druhu</w:t>
      </w:r>
      <w:r w:rsidR="00CE6324" w:rsidRPr="000B6B3A">
        <w:rPr>
          <w:rFonts w:ascii="Calibri" w:hAnsi="Calibri"/>
          <w:sz w:val="22"/>
          <w:szCs w:val="22"/>
        </w:rPr>
        <w:t>,</w:t>
      </w:r>
      <w:r w:rsidRPr="000B6B3A">
        <w:rPr>
          <w:rFonts w:ascii="Calibri" w:hAnsi="Calibri"/>
          <w:sz w:val="22"/>
          <w:szCs w:val="22"/>
        </w:rPr>
        <w:t xml:space="preserve"> a na důkaz toho </w:t>
      </w:r>
      <w:r w:rsidR="00CE6324" w:rsidRPr="000B6B3A">
        <w:rPr>
          <w:rFonts w:ascii="Calibri" w:hAnsi="Calibri"/>
          <w:sz w:val="22"/>
          <w:szCs w:val="22"/>
        </w:rPr>
        <w:t xml:space="preserve">připojují </w:t>
      </w:r>
      <w:r w:rsidRPr="000B6B3A">
        <w:rPr>
          <w:rFonts w:ascii="Calibri" w:hAnsi="Calibri"/>
          <w:sz w:val="22"/>
          <w:szCs w:val="22"/>
        </w:rPr>
        <w:t>smluvní strany své podpisy.</w:t>
      </w:r>
    </w:p>
    <w:p w14:paraId="7AD0FEAB" w14:textId="77777777" w:rsidR="00907514" w:rsidRPr="000B6B3A" w:rsidRDefault="00907514" w:rsidP="00E21DD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EC6D251" w14:textId="77777777" w:rsidR="00762750" w:rsidRPr="000B6B3A" w:rsidRDefault="00762750" w:rsidP="00E21DD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 w:rsidRPr="000B6B3A">
        <w:rPr>
          <w:rFonts w:ascii="Calibri" w:hAnsi="Calibri"/>
          <w:sz w:val="22"/>
          <w:szCs w:val="22"/>
          <w:u w:val="single"/>
        </w:rPr>
        <w:t>Přílohy:</w:t>
      </w:r>
    </w:p>
    <w:p w14:paraId="6C7F525A" w14:textId="77777777" w:rsidR="00F40378" w:rsidRPr="000B6B3A" w:rsidRDefault="00F40378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B873A3B" w14:textId="77777777" w:rsidR="00762750" w:rsidRPr="000B6B3A" w:rsidRDefault="00C601A5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 xml:space="preserve">Příloha č. 1 – </w:t>
      </w:r>
      <w:r w:rsidR="006D47A3" w:rsidRPr="000B6B3A">
        <w:rPr>
          <w:rFonts w:ascii="Calibri" w:hAnsi="Calibri"/>
          <w:sz w:val="22"/>
          <w:szCs w:val="22"/>
        </w:rPr>
        <w:t>Podrobný popis služeb</w:t>
      </w:r>
    </w:p>
    <w:p w14:paraId="3DD1ED3C" w14:textId="77777777" w:rsidR="00F40378" w:rsidRPr="00EA01FD" w:rsidRDefault="00C601A5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t>Přílo</w:t>
      </w:r>
      <w:r w:rsidR="003702BE" w:rsidRPr="000B6B3A">
        <w:rPr>
          <w:rFonts w:ascii="Calibri" w:hAnsi="Calibri"/>
          <w:sz w:val="22"/>
          <w:szCs w:val="22"/>
        </w:rPr>
        <w:t>ha</w:t>
      </w:r>
      <w:r w:rsidRPr="000B6B3A">
        <w:rPr>
          <w:rFonts w:ascii="Calibri" w:hAnsi="Calibri"/>
          <w:sz w:val="22"/>
          <w:szCs w:val="22"/>
        </w:rPr>
        <w:t xml:space="preserve"> č. 2 – </w:t>
      </w:r>
      <w:r w:rsidR="006D47A3" w:rsidRPr="00EA01FD">
        <w:rPr>
          <w:rFonts w:ascii="Calibri" w:hAnsi="Calibri"/>
          <w:sz w:val="22"/>
          <w:szCs w:val="22"/>
        </w:rPr>
        <w:t>Položkový rozpis licencí a služeb</w:t>
      </w:r>
    </w:p>
    <w:p w14:paraId="3986DDC1" w14:textId="77777777" w:rsidR="00230127" w:rsidRPr="00EA01FD" w:rsidRDefault="00230127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A01FD">
        <w:rPr>
          <w:rFonts w:ascii="Calibri" w:hAnsi="Calibri"/>
          <w:sz w:val="22"/>
          <w:szCs w:val="22"/>
        </w:rPr>
        <w:t>Příloha č. 3 – Pravidla ICT</w:t>
      </w:r>
    </w:p>
    <w:p w14:paraId="05F60F7B" w14:textId="77777777" w:rsidR="00F40378" w:rsidRPr="000B6B3A" w:rsidRDefault="00F40378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BBC9768" w14:textId="77777777" w:rsidR="00907514" w:rsidRPr="000B6B3A" w:rsidRDefault="00907514" w:rsidP="0090751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D0953B0" w14:textId="77777777" w:rsidR="00C601A5" w:rsidRPr="000B6B3A" w:rsidRDefault="00C601A5" w:rsidP="00C601A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9DC57CA" w14:textId="77777777" w:rsidR="00C601A5" w:rsidRPr="000B6B3A" w:rsidRDefault="00C601A5" w:rsidP="00C601A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520937B" w14:textId="77777777" w:rsidR="00C601A5" w:rsidRPr="000B6B3A" w:rsidRDefault="00C601A5" w:rsidP="00C601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DC6D13E" w14:textId="77777777" w:rsidR="00C601A5" w:rsidRPr="000B6B3A" w:rsidRDefault="00C601A5" w:rsidP="00C601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55FF28" w14:textId="77777777" w:rsidR="00C601A5" w:rsidRPr="000B6B3A" w:rsidRDefault="00C601A5" w:rsidP="00C601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12A6DE2" w14:textId="2766ED76" w:rsidR="00C601A5" w:rsidRPr="00A146CB" w:rsidRDefault="00C601A5" w:rsidP="00C601A5">
      <w:pPr>
        <w:tabs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146CB">
        <w:rPr>
          <w:rFonts w:ascii="Calibri" w:hAnsi="Calibri" w:cs="Calibri"/>
          <w:sz w:val="22"/>
          <w:szCs w:val="22"/>
        </w:rPr>
        <w:t xml:space="preserve">V </w:t>
      </w:r>
      <w:r w:rsidR="0015409A" w:rsidRPr="00A146CB">
        <w:rPr>
          <w:rFonts w:ascii="Calibri" w:hAnsi="Calibri" w:cs="Calibri"/>
          <w:sz w:val="22"/>
          <w:szCs w:val="22"/>
        </w:rPr>
        <w:t xml:space="preserve">Praze </w:t>
      </w:r>
      <w:r w:rsidRPr="00A146CB">
        <w:rPr>
          <w:rFonts w:ascii="Calibri" w:hAnsi="Calibri" w:cs="Calibri"/>
          <w:sz w:val="22"/>
          <w:szCs w:val="22"/>
        </w:rPr>
        <w:t>dne</w:t>
      </w:r>
      <w:r w:rsidR="0015409A" w:rsidRPr="00A146CB">
        <w:rPr>
          <w:rFonts w:ascii="Calibri" w:hAnsi="Calibri" w:cs="Calibri"/>
          <w:sz w:val="22"/>
          <w:szCs w:val="22"/>
        </w:rPr>
        <w:t xml:space="preserve"> dle elektronického podpisu</w:t>
      </w:r>
      <w:r w:rsidRPr="00A146CB">
        <w:rPr>
          <w:rFonts w:ascii="Calibri" w:hAnsi="Calibri" w:cs="Calibri"/>
          <w:sz w:val="22"/>
          <w:szCs w:val="22"/>
        </w:rPr>
        <w:tab/>
      </w:r>
      <w:r w:rsidR="00A146CB">
        <w:rPr>
          <w:rFonts w:ascii="Calibri" w:hAnsi="Calibri" w:cs="Calibri"/>
          <w:sz w:val="22"/>
          <w:szCs w:val="22"/>
        </w:rPr>
        <w:tab/>
      </w:r>
      <w:r w:rsidRPr="00A146CB">
        <w:rPr>
          <w:rFonts w:ascii="Calibri" w:hAnsi="Calibri" w:cs="Calibri"/>
          <w:sz w:val="22"/>
          <w:szCs w:val="22"/>
        </w:rPr>
        <w:t xml:space="preserve">V </w:t>
      </w:r>
      <w:bookmarkStart w:id="0" w:name="_Hlk192765631"/>
      <w:r w:rsidRPr="00A146CB">
        <w:rPr>
          <w:rFonts w:ascii="Calibri" w:hAnsi="Calibri" w:cs="Calibri"/>
          <w:sz w:val="22"/>
          <w:szCs w:val="22"/>
        </w:rPr>
        <w:t xml:space="preserve">Praze </w:t>
      </w:r>
      <w:bookmarkEnd w:id="0"/>
      <w:r w:rsidRPr="00A146CB">
        <w:rPr>
          <w:rFonts w:ascii="Calibri" w:hAnsi="Calibri" w:cs="Calibri"/>
          <w:sz w:val="22"/>
          <w:szCs w:val="22"/>
        </w:rPr>
        <w:t xml:space="preserve">dne </w:t>
      </w:r>
      <w:r w:rsidR="00A146CB" w:rsidRPr="00A146CB">
        <w:rPr>
          <w:rFonts w:ascii="Calibri" w:hAnsi="Calibri" w:cs="Calibri"/>
          <w:sz w:val="22"/>
          <w:szCs w:val="22"/>
        </w:rPr>
        <w:t>30.4.2025</w:t>
      </w:r>
    </w:p>
    <w:p w14:paraId="33C65477" w14:textId="77777777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A31925" w14:textId="77777777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0877F5" w14:textId="77777777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5EED1D6" w14:textId="77777777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F4E4CC" w14:textId="77777777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EFA28B8" w14:textId="77777777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DF9070B" w14:textId="77777777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B6B3A">
        <w:rPr>
          <w:rFonts w:ascii="Calibri" w:hAnsi="Calibri" w:cs="Calibri"/>
          <w:sz w:val="22"/>
          <w:szCs w:val="22"/>
        </w:rPr>
        <w:tab/>
      </w:r>
      <w:r w:rsidRPr="000B6B3A">
        <w:rPr>
          <w:rFonts w:ascii="Calibri" w:hAnsi="Calibri" w:cs="Calibri"/>
          <w:sz w:val="16"/>
          <w:szCs w:val="22"/>
        </w:rPr>
        <w:t>……………………………………………………………………………….</w:t>
      </w:r>
      <w:r w:rsidRPr="000B6B3A">
        <w:rPr>
          <w:rFonts w:ascii="Calibri" w:hAnsi="Calibri" w:cs="Calibri"/>
          <w:sz w:val="22"/>
          <w:szCs w:val="22"/>
        </w:rPr>
        <w:tab/>
      </w:r>
      <w:r w:rsidRPr="000B6B3A">
        <w:rPr>
          <w:rFonts w:ascii="Calibri" w:hAnsi="Calibri" w:cs="Calibri"/>
          <w:sz w:val="16"/>
          <w:szCs w:val="22"/>
        </w:rPr>
        <w:t>……………………………………………………………………………….</w:t>
      </w:r>
    </w:p>
    <w:p w14:paraId="258FEF90" w14:textId="2C71B91A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B6B3A">
        <w:rPr>
          <w:rFonts w:ascii="Calibri" w:hAnsi="Calibri" w:cs="Calibri"/>
          <w:sz w:val="22"/>
          <w:szCs w:val="22"/>
        </w:rPr>
        <w:tab/>
        <w:t xml:space="preserve">za </w:t>
      </w:r>
      <w:r w:rsidR="00A24171" w:rsidRPr="000B6B3A">
        <w:rPr>
          <w:rFonts w:ascii="Calibri" w:hAnsi="Calibri" w:cs="Calibri"/>
          <w:sz w:val="22"/>
          <w:szCs w:val="22"/>
        </w:rPr>
        <w:t>D</w:t>
      </w:r>
      <w:r w:rsidR="00BB536D" w:rsidRPr="000B6B3A">
        <w:rPr>
          <w:rFonts w:ascii="Calibri" w:hAnsi="Calibri" w:cs="Calibri"/>
          <w:sz w:val="22"/>
          <w:szCs w:val="22"/>
        </w:rPr>
        <w:t>odavatele</w:t>
      </w:r>
      <w:r w:rsidRPr="000B6B3A">
        <w:rPr>
          <w:rFonts w:ascii="Calibri" w:hAnsi="Calibri" w:cs="Calibri"/>
          <w:sz w:val="22"/>
          <w:szCs w:val="22"/>
        </w:rPr>
        <w:t>:</w:t>
      </w:r>
      <w:r w:rsidRPr="000B6B3A">
        <w:rPr>
          <w:rFonts w:ascii="Calibri" w:hAnsi="Calibri" w:cs="Calibri"/>
          <w:sz w:val="22"/>
          <w:szCs w:val="22"/>
        </w:rPr>
        <w:tab/>
        <w:t xml:space="preserve">za </w:t>
      </w:r>
      <w:r w:rsidR="00A24171" w:rsidRPr="000B6B3A">
        <w:rPr>
          <w:rFonts w:ascii="Calibri" w:hAnsi="Calibri" w:cs="Calibri"/>
          <w:sz w:val="22"/>
          <w:szCs w:val="22"/>
        </w:rPr>
        <w:t>Ob</w:t>
      </w:r>
      <w:r w:rsidR="00BB536D" w:rsidRPr="000B6B3A">
        <w:rPr>
          <w:rFonts w:ascii="Calibri" w:hAnsi="Calibri" w:cs="Calibri"/>
          <w:sz w:val="22"/>
          <w:szCs w:val="22"/>
        </w:rPr>
        <w:t>jednatele</w:t>
      </w:r>
      <w:r w:rsidRPr="000B6B3A">
        <w:rPr>
          <w:rFonts w:ascii="Calibri" w:hAnsi="Calibri" w:cs="Calibri"/>
          <w:sz w:val="22"/>
          <w:szCs w:val="22"/>
        </w:rPr>
        <w:t xml:space="preserve">: </w:t>
      </w:r>
    </w:p>
    <w:p w14:paraId="1DE6347E" w14:textId="2DE7E464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B6B3A">
        <w:rPr>
          <w:rFonts w:ascii="Calibri" w:hAnsi="Calibri" w:cs="Calibri"/>
          <w:sz w:val="22"/>
          <w:szCs w:val="22"/>
        </w:rPr>
        <w:tab/>
      </w:r>
      <w:r w:rsidR="0015409A">
        <w:rPr>
          <w:rFonts w:ascii="Calibri" w:hAnsi="Calibri" w:cs="Calibri"/>
          <w:sz w:val="22"/>
          <w:szCs w:val="22"/>
        </w:rPr>
        <w:t>Petr Pánek a Lukáš Zima</w:t>
      </w:r>
      <w:r w:rsidRPr="000B6B3A">
        <w:rPr>
          <w:rFonts w:ascii="Calibri" w:hAnsi="Calibri" w:cs="Calibri"/>
          <w:sz w:val="22"/>
          <w:szCs w:val="22"/>
        </w:rPr>
        <w:tab/>
        <w:t>d</w:t>
      </w:r>
      <w:r w:rsidRPr="000B6B3A">
        <w:rPr>
          <w:rFonts w:ascii="Calibri" w:hAnsi="Calibri" w:cs="Calibri"/>
          <w:color w:val="000000"/>
          <w:sz w:val="22"/>
          <w:szCs w:val="22"/>
        </w:rPr>
        <w:t>oc. MUDr. Zdeněk Beneš, CSc.</w:t>
      </w:r>
    </w:p>
    <w:p w14:paraId="23787CB3" w14:textId="6364A442" w:rsidR="00C601A5" w:rsidRPr="000B6B3A" w:rsidRDefault="00C601A5" w:rsidP="00C601A5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B6B3A">
        <w:rPr>
          <w:rFonts w:ascii="Calibri" w:hAnsi="Calibri" w:cs="Calibri"/>
          <w:color w:val="000000"/>
          <w:sz w:val="22"/>
          <w:szCs w:val="22"/>
        </w:rPr>
        <w:tab/>
      </w:r>
      <w:r w:rsidR="0015409A">
        <w:rPr>
          <w:rFonts w:ascii="Calibri" w:hAnsi="Calibri" w:cs="Calibri"/>
          <w:color w:val="000000"/>
          <w:sz w:val="22"/>
          <w:szCs w:val="22"/>
        </w:rPr>
        <w:t>prokuristé</w:t>
      </w:r>
      <w:r w:rsidRPr="000B6B3A">
        <w:rPr>
          <w:rFonts w:ascii="Calibri" w:hAnsi="Calibri" w:cs="Calibri"/>
          <w:color w:val="000000"/>
          <w:sz w:val="22"/>
          <w:szCs w:val="22"/>
        </w:rPr>
        <w:tab/>
        <w:t xml:space="preserve">ředitel </w:t>
      </w:r>
    </w:p>
    <w:p w14:paraId="605497F9" w14:textId="77777777" w:rsidR="00C601A5" w:rsidRPr="000B6B3A" w:rsidRDefault="00C601A5" w:rsidP="00C601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DB8032E" w14:textId="6BB171C9" w:rsidR="00EF1CF9" w:rsidRDefault="00EF1CF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3C6EEB98" w14:textId="77777777" w:rsidR="00EF1CF9" w:rsidRPr="000B6B3A" w:rsidRDefault="00EF1CF9" w:rsidP="00EF1CF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lastRenderedPageBreak/>
        <w:t>Příloha č. 1 – Podrobný popis služeb</w:t>
      </w:r>
    </w:p>
    <w:p w14:paraId="4DBCC05F" w14:textId="77777777" w:rsidR="00B6062F" w:rsidRPr="00B6062F" w:rsidRDefault="00B6062F" w:rsidP="00B6062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D2CE629" w14:textId="77777777" w:rsidR="00B6062F" w:rsidRPr="00B6062F" w:rsidRDefault="00B6062F" w:rsidP="00B6062F">
      <w:pPr>
        <w:shd w:val="clear" w:color="auto" w:fill="D9D9D9"/>
        <w:spacing w:after="120" w:line="276" w:lineRule="auto"/>
        <w:rPr>
          <w:rFonts w:ascii="Calibri" w:eastAsia="Calibri" w:hAnsi="Calibri"/>
          <w:b/>
          <w:szCs w:val="22"/>
          <w:lang w:eastAsia="en-US"/>
        </w:rPr>
      </w:pPr>
      <w:r w:rsidRPr="00B6062F">
        <w:rPr>
          <w:rFonts w:ascii="Calibri" w:eastAsia="Calibri" w:hAnsi="Calibri"/>
          <w:b/>
          <w:szCs w:val="22"/>
          <w:lang w:eastAsia="en-US"/>
        </w:rPr>
        <w:t>Příloha č. 1 – Podrobný rozpis souvisejících služeb</w:t>
      </w:r>
    </w:p>
    <w:p w14:paraId="1E869115" w14:textId="77777777" w:rsidR="00B6062F" w:rsidRPr="00B6062F" w:rsidRDefault="00B6062F" w:rsidP="00B6062F">
      <w:pPr>
        <w:spacing w:after="12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B789278" w14:textId="77777777" w:rsidR="00B6062F" w:rsidRPr="00B6062F" w:rsidRDefault="00B6062F" w:rsidP="00B6062F">
      <w:pPr>
        <w:spacing w:before="240" w:after="120" w:line="276" w:lineRule="auto"/>
        <w:ind w:left="284" w:hanging="284"/>
        <w:rPr>
          <w:rFonts w:ascii="Calibri" w:eastAsia="Calibri" w:hAnsi="Calibri"/>
          <w:b/>
          <w:sz w:val="22"/>
          <w:szCs w:val="22"/>
          <w:lang w:eastAsia="en-US"/>
        </w:rPr>
      </w:pPr>
      <w:r w:rsidRPr="00B6062F">
        <w:rPr>
          <w:rFonts w:ascii="Calibri" w:eastAsia="Calibri" w:hAnsi="Calibri"/>
          <w:b/>
          <w:sz w:val="22"/>
          <w:szCs w:val="22"/>
          <w:lang w:eastAsia="en-US"/>
        </w:rPr>
        <w:t>1) Konzultační a poradenské služby související s uplatněním zakoupených produktů v prostředí zadavatele</w:t>
      </w:r>
    </w:p>
    <w:p w14:paraId="4B97D624" w14:textId="77777777" w:rsidR="00B6062F" w:rsidRPr="00B6062F" w:rsidRDefault="00B6062F" w:rsidP="00B6062F">
      <w:pPr>
        <w:spacing w:after="200" w:line="276" w:lineRule="auto"/>
        <w:ind w:firstLine="284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/>
          <w:sz w:val="20"/>
          <w:szCs w:val="22"/>
          <w:lang w:eastAsia="en-US"/>
        </w:rPr>
        <w:t>Předmětem této služby je zabezpečení odborných prací certifikovanými konzultanty v oblasti nasazení</w:t>
      </w:r>
      <w:r w:rsidRPr="00B6062F">
        <w:rPr>
          <w:rFonts w:ascii="Calibri" w:eastAsia="Calibri" w:hAnsi="Calibri"/>
          <w:sz w:val="20"/>
          <w:szCs w:val="22"/>
          <w:lang w:eastAsia="en-US"/>
        </w:rPr>
        <w:br/>
        <w:t>nakoupených softwarových produktů. Jedná se primárně o řešení vedoucí k úspoře finančních prostředků</w:t>
      </w:r>
      <w:r w:rsidRPr="00B6062F">
        <w:rPr>
          <w:rFonts w:ascii="Calibri" w:eastAsia="Calibri" w:hAnsi="Calibri"/>
          <w:sz w:val="20"/>
          <w:szCs w:val="22"/>
          <w:lang w:eastAsia="en-US"/>
        </w:rPr>
        <w:br/>
        <w:t>zadavatele a optimálního využití nakoupených licencí a nastavení vhodných licenčních scénářů.</w:t>
      </w:r>
    </w:p>
    <w:p w14:paraId="1AFF0709" w14:textId="77777777" w:rsidR="00B6062F" w:rsidRPr="00B6062F" w:rsidRDefault="00B6062F" w:rsidP="00B6062F">
      <w:pPr>
        <w:spacing w:before="240" w:after="120" w:line="276" w:lineRule="auto"/>
        <w:ind w:left="284" w:hanging="284"/>
        <w:rPr>
          <w:rFonts w:ascii="Calibri" w:eastAsia="Calibri" w:hAnsi="Calibri"/>
          <w:b/>
          <w:sz w:val="22"/>
          <w:szCs w:val="22"/>
          <w:lang w:eastAsia="en-US"/>
        </w:rPr>
      </w:pPr>
      <w:r w:rsidRPr="00B6062F">
        <w:rPr>
          <w:rFonts w:ascii="Calibri" w:eastAsia="Calibri" w:hAnsi="Calibri"/>
          <w:b/>
          <w:sz w:val="22"/>
          <w:szCs w:val="22"/>
          <w:lang w:eastAsia="en-US"/>
        </w:rPr>
        <w:t>2) Portálové řešení pro sledování spotřeby služeb Microsoft – O365</w:t>
      </w:r>
    </w:p>
    <w:p w14:paraId="44BDA395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Portálový nástroj pro správu, monitoring a optimalizaci SW a cloudových aktiv</w:t>
      </w:r>
    </w:p>
    <w:p w14:paraId="3A3977A0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Nasazení a provozování portálu (nákupního modulu) s možností centrálního přehledu nabídek, objednávek, katalog software a služeb s aktuálními ceníky, kalkulátor cloudových služeb apod.</w:t>
      </w:r>
    </w:p>
    <w:p w14:paraId="49AF0F90" w14:textId="77777777" w:rsidR="00B6062F" w:rsidRPr="00B6062F" w:rsidRDefault="00B6062F" w:rsidP="00B6062F">
      <w:pPr>
        <w:spacing w:before="240" w:after="120" w:line="276" w:lineRule="auto"/>
        <w:ind w:left="284" w:hanging="284"/>
        <w:rPr>
          <w:rFonts w:ascii="Calibri" w:eastAsia="Calibri" w:hAnsi="Calibri"/>
          <w:b/>
          <w:sz w:val="22"/>
          <w:szCs w:val="22"/>
          <w:lang w:eastAsia="en-US"/>
        </w:rPr>
      </w:pPr>
      <w:r w:rsidRPr="00B6062F">
        <w:rPr>
          <w:rFonts w:ascii="Calibri" w:eastAsia="Calibri" w:hAnsi="Calibri"/>
          <w:b/>
          <w:sz w:val="22"/>
          <w:szCs w:val="22"/>
          <w:lang w:eastAsia="en-US"/>
        </w:rPr>
        <w:t xml:space="preserve">3) Kontinuální Software </w:t>
      </w:r>
      <w:proofErr w:type="spellStart"/>
      <w:r w:rsidRPr="00B6062F">
        <w:rPr>
          <w:rFonts w:ascii="Calibri" w:eastAsia="Calibri" w:hAnsi="Calibri"/>
          <w:b/>
          <w:sz w:val="22"/>
          <w:szCs w:val="22"/>
          <w:lang w:eastAsia="en-US"/>
        </w:rPr>
        <w:t>Asset</w:t>
      </w:r>
      <w:proofErr w:type="spellEnd"/>
      <w:r w:rsidRPr="00B6062F">
        <w:rPr>
          <w:rFonts w:ascii="Calibri" w:eastAsia="Calibri" w:hAnsi="Calibri"/>
          <w:b/>
          <w:sz w:val="22"/>
          <w:szCs w:val="22"/>
          <w:lang w:eastAsia="en-US"/>
        </w:rPr>
        <w:t xml:space="preserve"> Management (SAM)</w:t>
      </w:r>
    </w:p>
    <w:p w14:paraId="5BF4EA5E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Licenční optimalizace využívaných funkcí a kontinuální Software </w:t>
      </w:r>
      <w:proofErr w:type="spellStart"/>
      <w:r w:rsidRPr="00B6062F">
        <w:rPr>
          <w:rFonts w:ascii="Calibri" w:eastAsia="Calibri" w:hAnsi="Calibri" w:cs="Calibri"/>
          <w:sz w:val="20"/>
          <w:szCs w:val="22"/>
          <w:lang w:eastAsia="en-US"/>
        </w:rPr>
        <w:t>Asset</w:t>
      </w:r>
      <w:proofErr w:type="spellEnd"/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 Management (SAM)</w:t>
      </w:r>
    </w:p>
    <w:p w14:paraId="5DCFF6EE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Doporučení z pohledu optimalizace verzí používaných produktů</w:t>
      </w:r>
    </w:p>
    <w:p w14:paraId="0E41000D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2 měsíce před výročím smlouvy provedení SAM s cílem identifikovat nutný dokup licencí</w:t>
      </w:r>
    </w:p>
    <w:p w14:paraId="6EABA24D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Výstupem bude zpráva o stavu prostředí Microsoft a návrh na provedení </w:t>
      </w:r>
      <w:proofErr w:type="spellStart"/>
      <w:r w:rsidRPr="00B6062F">
        <w:rPr>
          <w:rFonts w:ascii="Calibri" w:eastAsia="Calibri" w:hAnsi="Calibri" w:cs="Calibri"/>
          <w:sz w:val="20"/>
          <w:szCs w:val="22"/>
          <w:lang w:eastAsia="en-US"/>
        </w:rPr>
        <w:t>True</w:t>
      </w:r>
      <w:proofErr w:type="spellEnd"/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 up / </w:t>
      </w:r>
      <w:proofErr w:type="spellStart"/>
      <w:r w:rsidRPr="00B6062F">
        <w:rPr>
          <w:rFonts w:ascii="Calibri" w:eastAsia="Calibri" w:hAnsi="Calibri" w:cs="Calibri"/>
          <w:sz w:val="20"/>
          <w:szCs w:val="22"/>
          <w:lang w:eastAsia="en-US"/>
        </w:rPr>
        <w:t>True</w:t>
      </w:r>
      <w:proofErr w:type="spellEnd"/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 </w:t>
      </w:r>
      <w:proofErr w:type="spellStart"/>
      <w:r w:rsidRPr="00B6062F">
        <w:rPr>
          <w:rFonts w:ascii="Calibri" w:eastAsia="Calibri" w:hAnsi="Calibri" w:cs="Calibri"/>
          <w:sz w:val="20"/>
          <w:szCs w:val="22"/>
          <w:lang w:eastAsia="en-US"/>
        </w:rPr>
        <w:t>down</w:t>
      </w:r>
      <w:proofErr w:type="spellEnd"/>
    </w:p>
    <w:p w14:paraId="497E4AED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Zpráva bude obsahovat výsledky z provedeného skenu prostředí a licenční porovnání o využívaných a pořízených licencí.</w:t>
      </w:r>
    </w:p>
    <w:p w14:paraId="0D0D2FC1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1 × 6 měsíců provést workshop s novinkami v licenční oblasti Microsoft (délka 1 den)</w:t>
      </w:r>
    </w:p>
    <w:p w14:paraId="4DEDC7CB" w14:textId="77777777" w:rsidR="00B6062F" w:rsidRPr="00B6062F" w:rsidRDefault="00B6062F" w:rsidP="00B6062F">
      <w:pPr>
        <w:spacing w:before="240" w:after="120" w:line="276" w:lineRule="auto"/>
        <w:ind w:left="284" w:hanging="284"/>
        <w:rPr>
          <w:rFonts w:ascii="Calibri" w:eastAsia="Calibri" w:hAnsi="Calibri"/>
          <w:b/>
          <w:sz w:val="22"/>
          <w:szCs w:val="22"/>
          <w:lang w:eastAsia="en-US"/>
        </w:rPr>
      </w:pPr>
      <w:r w:rsidRPr="00B6062F">
        <w:rPr>
          <w:rFonts w:ascii="Calibri" w:eastAsia="Calibri" w:hAnsi="Calibri"/>
          <w:b/>
          <w:sz w:val="22"/>
          <w:szCs w:val="22"/>
          <w:lang w:eastAsia="en-US"/>
        </w:rPr>
        <w:t>4) Implementace prostředí O365</w:t>
      </w:r>
    </w:p>
    <w:p w14:paraId="361697EE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Modernizace klasických SharePoint webů a portálů.</w:t>
      </w:r>
    </w:p>
    <w:p w14:paraId="1BCF4F7E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Aktivní podpora při zavádění nových bezpečnostních technologií pro zvýšení ochrany prostředí.</w:t>
      </w:r>
    </w:p>
    <w:p w14:paraId="7B2959EE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Odborné workshopy na téma revize konfigurace hlavních Office365 služeb.</w:t>
      </w:r>
    </w:p>
    <w:p w14:paraId="7C6BF266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Podpora při nastavení a úpravách konfigurace Office365 </w:t>
      </w:r>
      <w:proofErr w:type="spellStart"/>
      <w:r w:rsidRPr="00B6062F">
        <w:rPr>
          <w:rFonts w:ascii="Calibri" w:eastAsia="Calibri" w:hAnsi="Calibri" w:cs="Calibri"/>
          <w:sz w:val="20"/>
          <w:szCs w:val="22"/>
          <w:lang w:eastAsia="en-US"/>
        </w:rPr>
        <w:t>tenantu</w:t>
      </w:r>
      <w:proofErr w:type="spellEnd"/>
      <w:r w:rsidRPr="00B6062F">
        <w:rPr>
          <w:rFonts w:ascii="Calibri" w:eastAsia="Calibri" w:hAnsi="Calibri" w:cs="Calibri"/>
          <w:sz w:val="20"/>
          <w:szCs w:val="22"/>
          <w:lang w:eastAsia="en-US"/>
        </w:rPr>
        <w:t>.</w:t>
      </w:r>
    </w:p>
    <w:p w14:paraId="543F2578" w14:textId="77777777" w:rsidR="00B6062F" w:rsidRPr="00B6062F" w:rsidRDefault="00B6062F" w:rsidP="00B6062F">
      <w:pPr>
        <w:spacing w:before="240" w:after="120" w:line="276" w:lineRule="auto"/>
        <w:ind w:left="284" w:hanging="284"/>
        <w:rPr>
          <w:rFonts w:ascii="Calibri" w:eastAsia="Calibri" w:hAnsi="Calibri"/>
          <w:b/>
          <w:sz w:val="22"/>
          <w:szCs w:val="22"/>
          <w:lang w:eastAsia="en-US"/>
        </w:rPr>
      </w:pPr>
      <w:r w:rsidRPr="00B6062F">
        <w:rPr>
          <w:rFonts w:ascii="Calibri" w:eastAsia="Calibri" w:hAnsi="Calibri"/>
          <w:b/>
          <w:sz w:val="22"/>
          <w:szCs w:val="22"/>
          <w:lang w:eastAsia="en-US"/>
        </w:rPr>
        <w:t>5) Kontinuální adopce uživatelů a rozvoj prostředí Office365</w:t>
      </w:r>
    </w:p>
    <w:p w14:paraId="158D5486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Monitoring relevantních změn a novinek v oblastech Microsoft technologií pro prostředí organizace.</w:t>
      </w:r>
    </w:p>
    <w:p w14:paraId="69F049AE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Pravidelný sběr požadavků a potřeb uživatelů a jejich vyhodnocení – součást Business Advisory Workshopu.</w:t>
      </w:r>
    </w:p>
    <w:p w14:paraId="42479079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Technická profylaxe a pravidelný monitoring prostředí a jeho vývoje.</w:t>
      </w:r>
    </w:p>
    <w:p w14:paraId="4E7E39E3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Sledování utilizační profylaxe pro rozvoj uživatelů a adopčních aktivit.</w:t>
      </w:r>
    </w:p>
    <w:p w14:paraId="5B7FA1B0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lastRenderedPageBreak/>
        <w:t>Výstupy aktivit: Měsíční workshop s prezentací novinek, Kvartální Business Advisory Workshop – shrnutí profylaxe a aktuálních potřeb organizace a uživatelů, Kvartální Technická zpráva popisující současný stav, zhodnocení prostředí Office365, možnosti a doporučení pro rozvoj.</w:t>
      </w:r>
    </w:p>
    <w:p w14:paraId="4A6AD02D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 w:cs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Pravidelné kvartální školení v rozsahu 2x2hod. pro udržitelnost a podporu znalostí uživatelů pro práci s Office365 nástroji.</w:t>
      </w:r>
    </w:p>
    <w:p w14:paraId="7EC1361F" w14:textId="77777777" w:rsidR="00B6062F" w:rsidRPr="00B6062F" w:rsidRDefault="00B6062F" w:rsidP="00B6062F">
      <w:pPr>
        <w:spacing w:before="240" w:after="120" w:line="276" w:lineRule="auto"/>
        <w:ind w:left="284" w:hanging="284"/>
        <w:rPr>
          <w:rFonts w:ascii="Calibri" w:eastAsia="Calibri" w:hAnsi="Calibri"/>
          <w:b/>
          <w:sz w:val="22"/>
          <w:szCs w:val="22"/>
          <w:lang w:eastAsia="en-US"/>
        </w:rPr>
      </w:pPr>
      <w:r w:rsidRPr="00B6062F">
        <w:rPr>
          <w:rFonts w:ascii="Calibri" w:eastAsia="Calibri" w:hAnsi="Calibri"/>
          <w:b/>
          <w:sz w:val="22"/>
          <w:szCs w:val="22"/>
          <w:lang w:eastAsia="en-US"/>
        </w:rPr>
        <w:t xml:space="preserve">6) </w:t>
      </w:r>
      <w:proofErr w:type="spellStart"/>
      <w:r w:rsidRPr="00B6062F">
        <w:rPr>
          <w:rFonts w:ascii="Calibri" w:eastAsia="Calibri" w:hAnsi="Calibri"/>
          <w:b/>
          <w:sz w:val="22"/>
          <w:szCs w:val="22"/>
          <w:lang w:eastAsia="en-US"/>
        </w:rPr>
        <w:t>Compliance</w:t>
      </w:r>
      <w:proofErr w:type="spellEnd"/>
      <w:r w:rsidRPr="00B6062F">
        <w:rPr>
          <w:rFonts w:ascii="Calibri" w:eastAsia="Calibri" w:hAnsi="Calibri"/>
          <w:b/>
          <w:sz w:val="22"/>
          <w:szCs w:val="22"/>
          <w:lang w:eastAsia="en-US"/>
        </w:rPr>
        <w:t xml:space="preserve"> manager – ISMS</w:t>
      </w:r>
    </w:p>
    <w:p w14:paraId="5546330E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Využití </w:t>
      </w:r>
      <w:proofErr w:type="spellStart"/>
      <w:r w:rsidRPr="00B6062F">
        <w:rPr>
          <w:rFonts w:ascii="Calibri" w:eastAsia="Calibri" w:hAnsi="Calibri" w:cs="Calibri"/>
          <w:sz w:val="20"/>
          <w:szCs w:val="22"/>
          <w:lang w:eastAsia="en-US"/>
        </w:rPr>
        <w:t>compliance</w:t>
      </w:r>
      <w:proofErr w:type="spellEnd"/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 managera pro kontinuální monitorování nastavení MS služeb s vybranou legislativou.</w:t>
      </w:r>
    </w:p>
    <w:p w14:paraId="01217A3B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Využití </w:t>
      </w:r>
      <w:proofErr w:type="spellStart"/>
      <w:r w:rsidRPr="00B6062F">
        <w:rPr>
          <w:rFonts w:ascii="Calibri" w:eastAsia="Calibri" w:hAnsi="Calibri" w:cs="Calibri"/>
          <w:sz w:val="20"/>
          <w:szCs w:val="22"/>
          <w:lang w:eastAsia="en-US"/>
        </w:rPr>
        <w:t>compliance</w:t>
      </w:r>
      <w:proofErr w:type="spellEnd"/>
      <w:r w:rsidRPr="00B6062F">
        <w:rPr>
          <w:rFonts w:ascii="Calibri" w:eastAsia="Calibri" w:hAnsi="Calibri" w:cs="Calibri"/>
          <w:sz w:val="20"/>
          <w:szCs w:val="22"/>
          <w:lang w:eastAsia="en-US"/>
        </w:rPr>
        <w:t xml:space="preserve"> managera jako nástroje pro audit kybernetické bezpečnosti.</w:t>
      </w:r>
    </w:p>
    <w:p w14:paraId="7C5ACA40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sz w:val="20"/>
          <w:szCs w:val="22"/>
          <w:lang w:eastAsia="en-US"/>
        </w:rPr>
        <w:t>Doporučení k nastavení MS služeb v souladu se zákonem a vyhláškou o kybernetické bezpečnosti.</w:t>
      </w:r>
    </w:p>
    <w:p w14:paraId="420DE885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/>
          <w:sz w:val="20"/>
          <w:szCs w:val="22"/>
          <w:lang w:eastAsia="en-US"/>
        </w:rPr>
        <w:t>Doporučení využití MS služeb při plnění technických opatření dle zákon a vyhlášky o kybernetické bezpečnosti.</w:t>
      </w:r>
    </w:p>
    <w:p w14:paraId="2A9E11A8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/>
          <w:sz w:val="20"/>
          <w:szCs w:val="22"/>
          <w:lang w:eastAsia="en-US"/>
        </w:rPr>
        <w:t>Možnost přiřazování úkolů jednotlivým rolím z hlediska kybernetického zákona a následné dohlížení nad plněním takto zadaných úkolů.</w:t>
      </w:r>
    </w:p>
    <w:p w14:paraId="0D181D9F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/>
          <w:sz w:val="20"/>
          <w:szCs w:val="22"/>
          <w:lang w:eastAsia="en-US"/>
        </w:rPr>
        <w:t>Využití MS služeb pro podporu neustálého se zlepšování v kybernetické/informační bezpečnosti.</w:t>
      </w:r>
    </w:p>
    <w:p w14:paraId="71350A17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/>
          <w:sz w:val="20"/>
          <w:szCs w:val="22"/>
          <w:lang w:eastAsia="en-US"/>
        </w:rPr>
        <w:t xml:space="preserve">V rámci </w:t>
      </w:r>
      <w:proofErr w:type="spellStart"/>
      <w:r w:rsidRPr="00B6062F">
        <w:rPr>
          <w:rFonts w:ascii="Calibri" w:eastAsia="Calibri" w:hAnsi="Calibri"/>
          <w:sz w:val="20"/>
          <w:szCs w:val="22"/>
          <w:lang w:eastAsia="en-US"/>
        </w:rPr>
        <w:t>compliance</w:t>
      </w:r>
      <w:proofErr w:type="spellEnd"/>
      <w:r w:rsidRPr="00B6062F">
        <w:rPr>
          <w:rFonts w:ascii="Calibri" w:eastAsia="Calibri" w:hAnsi="Calibri"/>
          <w:sz w:val="20"/>
          <w:szCs w:val="22"/>
          <w:lang w:eastAsia="en-US"/>
        </w:rPr>
        <w:t xml:space="preserve"> managera vytvoření Prohlášení o aplikovatelnosti s doplněnými organizačními a technickými opatřeními.</w:t>
      </w:r>
    </w:p>
    <w:p w14:paraId="1AD11070" w14:textId="77777777" w:rsidR="00B6062F" w:rsidRPr="00B6062F" w:rsidRDefault="00B6062F" w:rsidP="00B6062F">
      <w:pPr>
        <w:numPr>
          <w:ilvl w:val="0"/>
          <w:numId w:val="16"/>
        </w:numPr>
        <w:spacing w:before="120" w:after="200" w:line="276" w:lineRule="auto"/>
        <w:ind w:left="714" w:hanging="357"/>
        <w:rPr>
          <w:rFonts w:ascii="Calibri" w:eastAsia="Calibri" w:hAnsi="Calibri"/>
          <w:sz w:val="20"/>
          <w:szCs w:val="22"/>
          <w:lang w:eastAsia="en-US"/>
        </w:rPr>
      </w:pPr>
      <w:r w:rsidRPr="00B6062F">
        <w:rPr>
          <w:rFonts w:ascii="Calibri" w:eastAsia="Calibri" w:hAnsi="Calibri"/>
          <w:sz w:val="20"/>
          <w:szCs w:val="22"/>
          <w:lang w:eastAsia="en-US"/>
        </w:rPr>
        <w:t>Role interního auditora kybernetické bezpečnosti, jež bude dohlížet na správnost a legálnost výstupů.</w:t>
      </w:r>
    </w:p>
    <w:p w14:paraId="61706ABB" w14:textId="77777777" w:rsidR="00B6062F" w:rsidRPr="00B6062F" w:rsidRDefault="00B6062F" w:rsidP="00B6062F">
      <w:pPr>
        <w:spacing w:after="200" w:line="276" w:lineRule="auto"/>
        <w:rPr>
          <w:rFonts w:ascii="Calibri" w:eastAsia="Calibri" w:hAnsi="Calibri" w:cs="Calibri"/>
          <w:iCs/>
          <w:sz w:val="20"/>
          <w:szCs w:val="22"/>
          <w:lang w:eastAsia="en-US"/>
        </w:rPr>
      </w:pPr>
    </w:p>
    <w:p w14:paraId="30BB842A" w14:textId="77777777" w:rsidR="00B6062F" w:rsidRPr="00B6062F" w:rsidRDefault="00B6062F" w:rsidP="00B6062F">
      <w:pPr>
        <w:spacing w:after="200" w:line="276" w:lineRule="auto"/>
        <w:ind w:firstLine="142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i/>
          <w:sz w:val="20"/>
          <w:szCs w:val="22"/>
          <w:lang w:eastAsia="en-US"/>
        </w:rPr>
        <w:t>Plnění služeb dle této části musí být realizováno příslušnými techniky (architekty, analytiky) uvedenými v Seznamu techniků v příloze Nabídky.</w:t>
      </w:r>
    </w:p>
    <w:p w14:paraId="24CA1F3E" w14:textId="77777777" w:rsidR="00B6062F" w:rsidRPr="00B6062F" w:rsidRDefault="00B6062F" w:rsidP="00B6062F">
      <w:pPr>
        <w:spacing w:after="200" w:line="276" w:lineRule="auto"/>
        <w:ind w:firstLine="142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i/>
          <w:sz w:val="20"/>
          <w:szCs w:val="22"/>
          <w:lang w:eastAsia="en-US"/>
        </w:rPr>
        <w:t>Celkový předpokládaný rozsah plnění této části je 350 člověkodnů.</w:t>
      </w:r>
    </w:p>
    <w:p w14:paraId="791D5B25" w14:textId="77777777" w:rsidR="00B6062F" w:rsidRPr="00B6062F" w:rsidRDefault="00B6062F" w:rsidP="00B6062F">
      <w:pPr>
        <w:spacing w:after="160" w:line="259" w:lineRule="auto"/>
        <w:ind w:firstLine="142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B6062F">
        <w:rPr>
          <w:rFonts w:ascii="Calibri" w:eastAsia="Calibri" w:hAnsi="Calibri" w:cs="Calibri"/>
          <w:i/>
          <w:sz w:val="20"/>
          <w:szCs w:val="22"/>
          <w:lang w:eastAsia="en-US"/>
        </w:rPr>
        <w:t>Jedním člověkodnem (ČD) se rozumí 8 hodin výkonu práce jednoho pracovníka Dodavatele pro Zadavatele.</w:t>
      </w:r>
    </w:p>
    <w:p w14:paraId="763EA189" w14:textId="77777777" w:rsidR="00B6062F" w:rsidRPr="00B6062F" w:rsidRDefault="00B6062F" w:rsidP="00B6062F">
      <w:pPr>
        <w:spacing w:after="160" w:line="259" w:lineRule="auto"/>
        <w:ind w:firstLine="142"/>
        <w:rPr>
          <w:rFonts w:ascii="Calibri" w:eastAsia="Calibri" w:hAnsi="Calibri"/>
          <w:sz w:val="22"/>
          <w:szCs w:val="22"/>
          <w:lang w:eastAsia="en-US"/>
        </w:rPr>
      </w:pPr>
      <w:r w:rsidRPr="00B6062F">
        <w:rPr>
          <w:rFonts w:ascii="Calibri" w:eastAsia="Calibri" w:hAnsi="Calibri" w:cs="Calibri"/>
          <w:i/>
          <w:sz w:val="20"/>
          <w:szCs w:val="22"/>
          <w:lang w:eastAsia="en-US"/>
        </w:rPr>
        <w:t>Počet ČD je maximální s tím, že Zadavatel/Odběratel odebere počty ČD dle svých aktuálních potřeb (tzn. Odběratel není povinen za dobu trvání Smlouvy odebrat maximální počet ČD).</w:t>
      </w:r>
    </w:p>
    <w:p w14:paraId="7199EAFD" w14:textId="77777777" w:rsidR="00EF1CF9" w:rsidRDefault="00EF1C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65102AF" w14:textId="024A25D4" w:rsidR="00EF1CF9" w:rsidRPr="00EA01FD" w:rsidRDefault="00EF1CF9" w:rsidP="00EF1CF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B6B3A">
        <w:rPr>
          <w:rFonts w:ascii="Calibri" w:hAnsi="Calibri"/>
          <w:sz w:val="22"/>
          <w:szCs w:val="22"/>
        </w:rPr>
        <w:lastRenderedPageBreak/>
        <w:t xml:space="preserve">Příloha č. 2 – </w:t>
      </w:r>
      <w:r w:rsidRPr="00EA01FD">
        <w:rPr>
          <w:rFonts w:ascii="Calibri" w:hAnsi="Calibri"/>
          <w:sz w:val="22"/>
          <w:szCs w:val="22"/>
        </w:rPr>
        <w:t>Položkový rozpis licencí a služeb</w:t>
      </w:r>
    </w:p>
    <w:p w14:paraId="21489955" w14:textId="6AAA458C" w:rsidR="00CD6336" w:rsidRDefault="00CD6336" w:rsidP="00CD6336">
      <w:pPr>
        <w:ind w:left="-567"/>
      </w:pPr>
      <w:r w:rsidRPr="00CD6336">
        <w:t xml:space="preserve"> </w:t>
      </w:r>
      <w:r w:rsidR="00041DE5" w:rsidRPr="00041DE5">
        <w:rPr>
          <w:noProof/>
        </w:rPr>
        <w:drawing>
          <wp:inline distT="0" distB="0" distL="0" distR="0" wp14:anchorId="66DAF462" wp14:editId="5DC07B54">
            <wp:extent cx="6703709" cy="4410075"/>
            <wp:effectExtent l="0" t="0" r="1905" b="0"/>
            <wp:docPr id="16617166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20" cy="44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BCE8" w14:textId="776DBE5F" w:rsidR="00041DE5" w:rsidRDefault="00041DE5" w:rsidP="00CD6336">
      <w:pPr>
        <w:ind w:left="-567"/>
      </w:pPr>
      <w:r w:rsidRPr="00041DE5">
        <w:rPr>
          <w:noProof/>
        </w:rPr>
        <w:drawing>
          <wp:inline distT="0" distB="0" distL="0" distR="0" wp14:anchorId="26D26CC5" wp14:editId="1B4DFC8F">
            <wp:extent cx="6269665" cy="3305175"/>
            <wp:effectExtent l="0" t="0" r="0" b="0"/>
            <wp:docPr id="14637340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29" cy="330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2E034" w14:textId="475D6D6F" w:rsidR="00C87766" w:rsidRDefault="00041DE5" w:rsidP="00CD6336">
      <w:pPr>
        <w:ind w:left="-567"/>
      </w:pPr>
      <w:r w:rsidRPr="00041DE5">
        <w:rPr>
          <w:noProof/>
        </w:rPr>
        <w:lastRenderedPageBreak/>
        <w:drawing>
          <wp:inline distT="0" distB="0" distL="0" distR="0" wp14:anchorId="33AB2600" wp14:editId="7B548E13">
            <wp:extent cx="6742839" cy="1885950"/>
            <wp:effectExtent l="0" t="0" r="1270" b="0"/>
            <wp:docPr id="11370039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484" cy="188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C097" w14:textId="3290150C" w:rsidR="00041DE5" w:rsidRDefault="00041DE5" w:rsidP="00CD6336">
      <w:pPr>
        <w:ind w:left="-567"/>
      </w:pPr>
      <w:r w:rsidRPr="00041DE5">
        <w:rPr>
          <w:noProof/>
        </w:rPr>
        <w:drawing>
          <wp:inline distT="0" distB="0" distL="0" distR="0" wp14:anchorId="057693B0" wp14:editId="64F3A4BA">
            <wp:extent cx="6738177" cy="2114550"/>
            <wp:effectExtent l="0" t="0" r="5715" b="0"/>
            <wp:docPr id="16531697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06" cy="21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17C3" w14:textId="77777777" w:rsidR="00C87766" w:rsidRDefault="00C87766" w:rsidP="00CD6336">
      <w:pPr>
        <w:ind w:left="-567"/>
      </w:pPr>
    </w:p>
    <w:p w14:paraId="11F03EDF" w14:textId="39C787E0" w:rsidR="00CD6336" w:rsidRPr="00C87766" w:rsidRDefault="00C87766" w:rsidP="00C87766">
      <w:pPr>
        <w:widowControl w:val="0"/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r w:rsidRPr="00C87766">
        <w:rPr>
          <w:rFonts w:ascii="Calibri" w:hAnsi="Calibri"/>
          <w:i/>
          <w:iCs/>
          <w:sz w:val="20"/>
          <w:szCs w:val="20"/>
        </w:rPr>
        <w:t xml:space="preserve">Pozn.: uvedené ceny za licenční položky zohledňují kurzové riziko a smluvní požadavky v článku č. III, odst. 4. </w:t>
      </w:r>
    </w:p>
    <w:p w14:paraId="349AD532" w14:textId="4AA167EE" w:rsidR="00CD6336" w:rsidRDefault="00CD6336" w:rsidP="00CD6336">
      <w:pPr>
        <w:ind w:left="-567"/>
      </w:pPr>
      <w:r w:rsidRPr="00CD6336">
        <w:t xml:space="preserve"> </w:t>
      </w:r>
    </w:p>
    <w:p w14:paraId="7EE31B18" w14:textId="77777777" w:rsidR="00CD6336" w:rsidRDefault="00CD6336" w:rsidP="00CD6336">
      <w:pPr>
        <w:ind w:left="-567"/>
      </w:pPr>
    </w:p>
    <w:p w14:paraId="719143B1" w14:textId="5461E52A" w:rsidR="00EF1CF9" w:rsidRDefault="00CD6336" w:rsidP="00CD6336">
      <w:pPr>
        <w:ind w:left="-567"/>
        <w:rPr>
          <w:rFonts w:ascii="Calibri" w:hAnsi="Calibri"/>
          <w:sz w:val="22"/>
          <w:szCs w:val="22"/>
        </w:rPr>
      </w:pPr>
      <w:r w:rsidRPr="00CD6336">
        <w:t xml:space="preserve"> </w:t>
      </w:r>
      <w:r w:rsidR="00EF1CF9">
        <w:rPr>
          <w:rFonts w:ascii="Calibri" w:hAnsi="Calibri"/>
          <w:sz w:val="22"/>
          <w:szCs w:val="22"/>
        </w:rPr>
        <w:br w:type="page"/>
      </w:r>
    </w:p>
    <w:p w14:paraId="6CE0AC98" w14:textId="38D8D5DD" w:rsidR="00EF1CF9" w:rsidRPr="00EA01FD" w:rsidRDefault="00EF1CF9" w:rsidP="00EF1CF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A01FD">
        <w:rPr>
          <w:rFonts w:ascii="Calibri" w:hAnsi="Calibri"/>
          <w:sz w:val="22"/>
          <w:szCs w:val="22"/>
        </w:rPr>
        <w:lastRenderedPageBreak/>
        <w:t>Příloha č. 3 – Pravidla ICT</w:t>
      </w:r>
    </w:p>
    <w:p w14:paraId="11672123" w14:textId="77777777" w:rsidR="00C601A5" w:rsidRPr="000B6B3A" w:rsidRDefault="00C601A5" w:rsidP="00C601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C601A5" w:rsidRPr="000B6B3A" w:rsidSect="00C601A5">
      <w:footerReference w:type="default" r:id="rId12"/>
      <w:type w:val="continuous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3395" w14:textId="77777777" w:rsidR="00D9041D" w:rsidRDefault="00D9041D">
      <w:r>
        <w:separator/>
      </w:r>
    </w:p>
  </w:endnote>
  <w:endnote w:type="continuationSeparator" w:id="0">
    <w:p w14:paraId="7A48FB12" w14:textId="77777777" w:rsidR="00D9041D" w:rsidRDefault="00D9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D283" w14:textId="77777777" w:rsidR="00F7208E" w:rsidRPr="00380372" w:rsidRDefault="00F7208E" w:rsidP="00380372">
    <w:pPr>
      <w:pStyle w:val="Zpat"/>
      <w:jc w:val="center"/>
      <w:rPr>
        <w:rFonts w:ascii="Calibri" w:hAnsi="Calibri"/>
        <w:sz w:val="20"/>
      </w:rPr>
    </w:pPr>
    <w:r w:rsidRPr="00380372">
      <w:rPr>
        <w:rFonts w:ascii="Calibri" w:hAnsi="Calibri"/>
        <w:sz w:val="20"/>
      </w:rPr>
      <w:t xml:space="preserve">Stránka </w:t>
    </w:r>
    <w:r w:rsidRPr="00380372">
      <w:rPr>
        <w:rFonts w:ascii="Calibri" w:hAnsi="Calibri"/>
        <w:bCs/>
        <w:sz w:val="20"/>
      </w:rPr>
      <w:fldChar w:fldCharType="begin"/>
    </w:r>
    <w:r w:rsidRPr="00380372">
      <w:rPr>
        <w:rFonts w:ascii="Calibri" w:hAnsi="Calibri"/>
        <w:bCs/>
        <w:sz w:val="20"/>
      </w:rPr>
      <w:instrText>PAGE</w:instrText>
    </w:r>
    <w:r w:rsidRPr="00380372">
      <w:rPr>
        <w:rFonts w:ascii="Calibri" w:hAnsi="Calibri"/>
        <w:bCs/>
        <w:sz w:val="20"/>
      </w:rPr>
      <w:fldChar w:fldCharType="separate"/>
    </w:r>
    <w:r w:rsidR="008232FC">
      <w:rPr>
        <w:rFonts w:ascii="Calibri" w:hAnsi="Calibri"/>
        <w:bCs/>
        <w:noProof/>
        <w:sz w:val="20"/>
      </w:rPr>
      <w:t>6</w:t>
    </w:r>
    <w:r w:rsidRPr="00380372">
      <w:rPr>
        <w:rFonts w:ascii="Calibri" w:hAnsi="Calibri"/>
        <w:bCs/>
        <w:sz w:val="20"/>
      </w:rPr>
      <w:fldChar w:fldCharType="end"/>
    </w:r>
    <w:r w:rsidRPr="00380372">
      <w:rPr>
        <w:rFonts w:ascii="Calibri" w:hAnsi="Calibri"/>
        <w:sz w:val="20"/>
      </w:rPr>
      <w:t xml:space="preserve"> z </w:t>
    </w:r>
    <w:r w:rsidRPr="00380372">
      <w:rPr>
        <w:rFonts w:ascii="Calibri" w:hAnsi="Calibri"/>
        <w:bCs/>
        <w:sz w:val="20"/>
      </w:rPr>
      <w:fldChar w:fldCharType="begin"/>
    </w:r>
    <w:r w:rsidRPr="00380372">
      <w:rPr>
        <w:rFonts w:ascii="Calibri" w:hAnsi="Calibri"/>
        <w:bCs/>
        <w:sz w:val="20"/>
      </w:rPr>
      <w:instrText>NUMPAGES</w:instrText>
    </w:r>
    <w:r w:rsidRPr="00380372">
      <w:rPr>
        <w:rFonts w:ascii="Calibri" w:hAnsi="Calibri"/>
        <w:bCs/>
        <w:sz w:val="20"/>
      </w:rPr>
      <w:fldChar w:fldCharType="separate"/>
    </w:r>
    <w:r w:rsidR="008232FC">
      <w:rPr>
        <w:rFonts w:ascii="Calibri" w:hAnsi="Calibri"/>
        <w:bCs/>
        <w:noProof/>
        <w:sz w:val="20"/>
      </w:rPr>
      <w:t>6</w:t>
    </w:r>
    <w:r w:rsidRPr="00380372">
      <w:rPr>
        <w:rFonts w:ascii="Calibri" w:hAnsi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5FE8B" w14:textId="77777777" w:rsidR="00D9041D" w:rsidRDefault="00D9041D">
      <w:r>
        <w:separator/>
      </w:r>
    </w:p>
  </w:footnote>
  <w:footnote w:type="continuationSeparator" w:id="0">
    <w:p w14:paraId="0AC9A09B" w14:textId="77777777" w:rsidR="00D9041D" w:rsidRDefault="00D9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15A5F"/>
    <w:multiLevelType w:val="hybridMultilevel"/>
    <w:tmpl w:val="C7BE6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44CC"/>
    <w:multiLevelType w:val="hybridMultilevel"/>
    <w:tmpl w:val="0A4694A8"/>
    <w:lvl w:ilvl="0" w:tplc="6D167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4E17F91"/>
    <w:multiLevelType w:val="hybridMultilevel"/>
    <w:tmpl w:val="090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C3A"/>
    <w:multiLevelType w:val="hybridMultilevel"/>
    <w:tmpl w:val="15A4A406"/>
    <w:lvl w:ilvl="0" w:tplc="0000000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CC2952"/>
    <w:multiLevelType w:val="hybridMultilevel"/>
    <w:tmpl w:val="DD0E2194"/>
    <w:lvl w:ilvl="0" w:tplc="0000000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A42F5"/>
    <w:multiLevelType w:val="hybridMultilevel"/>
    <w:tmpl w:val="090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B7FD4"/>
    <w:multiLevelType w:val="hybridMultilevel"/>
    <w:tmpl w:val="5D249B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711035"/>
    <w:multiLevelType w:val="hybridMultilevel"/>
    <w:tmpl w:val="13621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75F"/>
    <w:multiLevelType w:val="hybridMultilevel"/>
    <w:tmpl w:val="090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5045"/>
    <w:multiLevelType w:val="hybridMultilevel"/>
    <w:tmpl w:val="50FC49F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373849"/>
    <w:multiLevelType w:val="hybridMultilevel"/>
    <w:tmpl w:val="7326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865D5"/>
    <w:multiLevelType w:val="hybridMultilevel"/>
    <w:tmpl w:val="C7BE6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C1C"/>
    <w:multiLevelType w:val="hybridMultilevel"/>
    <w:tmpl w:val="11F8B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3330"/>
    <w:multiLevelType w:val="hybridMultilevel"/>
    <w:tmpl w:val="7326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D1D60"/>
    <w:multiLevelType w:val="hybridMultilevel"/>
    <w:tmpl w:val="4A144B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78977">
    <w:abstractNumId w:val="3"/>
  </w:num>
  <w:num w:numId="2" w16cid:durableId="584537079">
    <w:abstractNumId w:val="13"/>
  </w:num>
  <w:num w:numId="3" w16cid:durableId="1671986588">
    <w:abstractNumId w:val="15"/>
  </w:num>
  <w:num w:numId="4" w16cid:durableId="596135060">
    <w:abstractNumId w:val="1"/>
  </w:num>
  <w:num w:numId="5" w16cid:durableId="318919901">
    <w:abstractNumId w:val="5"/>
  </w:num>
  <w:num w:numId="6" w16cid:durableId="2038962657">
    <w:abstractNumId w:val="12"/>
  </w:num>
  <w:num w:numId="7" w16cid:durableId="289744069">
    <w:abstractNumId w:val="6"/>
  </w:num>
  <w:num w:numId="8" w16cid:durableId="1213693919">
    <w:abstractNumId w:val="9"/>
  </w:num>
  <w:num w:numId="9" w16cid:durableId="1337731397">
    <w:abstractNumId w:val="2"/>
  </w:num>
  <w:num w:numId="10" w16cid:durableId="53163494">
    <w:abstractNumId w:val="10"/>
  </w:num>
  <w:num w:numId="11" w16cid:durableId="1961573925">
    <w:abstractNumId w:val="4"/>
  </w:num>
  <w:num w:numId="12" w16cid:durableId="1430351753">
    <w:abstractNumId w:val="7"/>
  </w:num>
  <w:num w:numId="13" w16cid:durableId="426391148">
    <w:abstractNumId w:val="11"/>
  </w:num>
  <w:num w:numId="14" w16cid:durableId="233006165">
    <w:abstractNumId w:val="8"/>
  </w:num>
  <w:num w:numId="15" w16cid:durableId="1396780541">
    <w:abstractNumId w:val="16"/>
  </w:num>
  <w:num w:numId="16" w16cid:durableId="15462135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0E"/>
    <w:rsid w:val="00002288"/>
    <w:rsid w:val="00006E0B"/>
    <w:rsid w:val="00011743"/>
    <w:rsid w:val="0001546A"/>
    <w:rsid w:val="000221B8"/>
    <w:rsid w:val="00041DE5"/>
    <w:rsid w:val="00042329"/>
    <w:rsid w:val="00046C97"/>
    <w:rsid w:val="000556D7"/>
    <w:rsid w:val="00055AE8"/>
    <w:rsid w:val="00064459"/>
    <w:rsid w:val="000676AD"/>
    <w:rsid w:val="000735B3"/>
    <w:rsid w:val="000764C0"/>
    <w:rsid w:val="00081846"/>
    <w:rsid w:val="00083096"/>
    <w:rsid w:val="00084F5C"/>
    <w:rsid w:val="000902CD"/>
    <w:rsid w:val="000A39A7"/>
    <w:rsid w:val="000B6B3A"/>
    <w:rsid w:val="000D22D1"/>
    <w:rsid w:val="000D6486"/>
    <w:rsid w:val="0011176D"/>
    <w:rsid w:val="00114861"/>
    <w:rsid w:val="00115960"/>
    <w:rsid w:val="001223E4"/>
    <w:rsid w:val="00124059"/>
    <w:rsid w:val="0013098B"/>
    <w:rsid w:val="001336DF"/>
    <w:rsid w:val="00142DA7"/>
    <w:rsid w:val="0015409A"/>
    <w:rsid w:val="00154863"/>
    <w:rsid w:val="001704E0"/>
    <w:rsid w:val="00172FAE"/>
    <w:rsid w:val="0017604F"/>
    <w:rsid w:val="0017698A"/>
    <w:rsid w:val="00190D41"/>
    <w:rsid w:val="001929F8"/>
    <w:rsid w:val="00197F2F"/>
    <w:rsid w:val="001A1BA8"/>
    <w:rsid w:val="001A4885"/>
    <w:rsid w:val="001C37FB"/>
    <w:rsid w:val="001D5940"/>
    <w:rsid w:val="001E4247"/>
    <w:rsid w:val="001F27BD"/>
    <w:rsid w:val="001F374E"/>
    <w:rsid w:val="001F583E"/>
    <w:rsid w:val="0020532F"/>
    <w:rsid w:val="00205A8B"/>
    <w:rsid w:val="00213024"/>
    <w:rsid w:val="00215273"/>
    <w:rsid w:val="00221A67"/>
    <w:rsid w:val="00227730"/>
    <w:rsid w:val="00230127"/>
    <w:rsid w:val="00237E19"/>
    <w:rsid w:val="00250091"/>
    <w:rsid w:val="00255C94"/>
    <w:rsid w:val="00256111"/>
    <w:rsid w:val="00257678"/>
    <w:rsid w:val="0026616F"/>
    <w:rsid w:val="002826A9"/>
    <w:rsid w:val="00286E2E"/>
    <w:rsid w:val="00292363"/>
    <w:rsid w:val="00295D0D"/>
    <w:rsid w:val="002A6701"/>
    <w:rsid w:val="002B496D"/>
    <w:rsid w:val="002B7A34"/>
    <w:rsid w:val="002B7E25"/>
    <w:rsid w:val="002C39C5"/>
    <w:rsid w:val="002E1E33"/>
    <w:rsid w:val="002E592C"/>
    <w:rsid w:val="002F5A60"/>
    <w:rsid w:val="00311656"/>
    <w:rsid w:val="00311829"/>
    <w:rsid w:val="003221FC"/>
    <w:rsid w:val="00326660"/>
    <w:rsid w:val="003330C4"/>
    <w:rsid w:val="00335011"/>
    <w:rsid w:val="00341CDB"/>
    <w:rsid w:val="00347508"/>
    <w:rsid w:val="003604DC"/>
    <w:rsid w:val="003605E1"/>
    <w:rsid w:val="003702BE"/>
    <w:rsid w:val="00372473"/>
    <w:rsid w:val="00380372"/>
    <w:rsid w:val="00382719"/>
    <w:rsid w:val="003931E2"/>
    <w:rsid w:val="00397C1F"/>
    <w:rsid w:val="003A0744"/>
    <w:rsid w:val="003A1668"/>
    <w:rsid w:val="003A7389"/>
    <w:rsid w:val="003B0754"/>
    <w:rsid w:val="003C2E9E"/>
    <w:rsid w:val="003D5818"/>
    <w:rsid w:val="003D6F03"/>
    <w:rsid w:val="003E28F3"/>
    <w:rsid w:val="003E6C1B"/>
    <w:rsid w:val="003F09CE"/>
    <w:rsid w:val="003F128E"/>
    <w:rsid w:val="003F46FA"/>
    <w:rsid w:val="00401EBE"/>
    <w:rsid w:val="00404093"/>
    <w:rsid w:val="00416677"/>
    <w:rsid w:val="00424342"/>
    <w:rsid w:val="00430F60"/>
    <w:rsid w:val="004320DA"/>
    <w:rsid w:val="0043310E"/>
    <w:rsid w:val="0043684C"/>
    <w:rsid w:val="004377D5"/>
    <w:rsid w:val="00441D38"/>
    <w:rsid w:val="00444396"/>
    <w:rsid w:val="00452143"/>
    <w:rsid w:val="004552DE"/>
    <w:rsid w:val="00462FFD"/>
    <w:rsid w:val="00467222"/>
    <w:rsid w:val="0047178A"/>
    <w:rsid w:val="004849F6"/>
    <w:rsid w:val="00485512"/>
    <w:rsid w:val="00494ABF"/>
    <w:rsid w:val="00494E07"/>
    <w:rsid w:val="004A1482"/>
    <w:rsid w:val="004A49CA"/>
    <w:rsid w:val="004A71B2"/>
    <w:rsid w:val="004B0547"/>
    <w:rsid w:val="004B5F56"/>
    <w:rsid w:val="004C4B71"/>
    <w:rsid w:val="004D08E5"/>
    <w:rsid w:val="004D200D"/>
    <w:rsid w:val="004E05C1"/>
    <w:rsid w:val="004E0BC8"/>
    <w:rsid w:val="004E5679"/>
    <w:rsid w:val="004E745C"/>
    <w:rsid w:val="00505CA7"/>
    <w:rsid w:val="00511A2D"/>
    <w:rsid w:val="00522DB2"/>
    <w:rsid w:val="0052560C"/>
    <w:rsid w:val="00526F8B"/>
    <w:rsid w:val="00527F60"/>
    <w:rsid w:val="00542217"/>
    <w:rsid w:val="00551EE7"/>
    <w:rsid w:val="005558E8"/>
    <w:rsid w:val="00561BF2"/>
    <w:rsid w:val="0057374D"/>
    <w:rsid w:val="0057469C"/>
    <w:rsid w:val="00585250"/>
    <w:rsid w:val="00590659"/>
    <w:rsid w:val="005A775E"/>
    <w:rsid w:val="005B4612"/>
    <w:rsid w:val="005E0AA4"/>
    <w:rsid w:val="005E13DA"/>
    <w:rsid w:val="005E3A73"/>
    <w:rsid w:val="005E7E0C"/>
    <w:rsid w:val="005F5F95"/>
    <w:rsid w:val="00606FD7"/>
    <w:rsid w:val="0061445A"/>
    <w:rsid w:val="00626281"/>
    <w:rsid w:val="00630EEF"/>
    <w:rsid w:val="006416A0"/>
    <w:rsid w:val="006457AF"/>
    <w:rsid w:val="00657379"/>
    <w:rsid w:val="006644FB"/>
    <w:rsid w:val="00666E42"/>
    <w:rsid w:val="00674A70"/>
    <w:rsid w:val="0068191B"/>
    <w:rsid w:val="00683200"/>
    <w:rsid w:val="006A490E"/>
    <w:rsid w:val="006B0F17"/>
    <w:rsid w:val="006B0F7C"/>
    <w:rsid w:val="006B188E"/>
    <w:rsid w:val="006B30C9"/>
    <w:rsid w:val="006B32E2"/>
    <w:rsid w:val="006D47A3"/>
    <w:rsid w:val="006D7135"/>
    <w:rsid w:val="006E10DE"/>
    <w:rsid w:val="006E48EE"/>
    <w:rsid w:val="006F19E5"/>
    <w:rsid w:val="006F26EE"/>
    <w:rsid w:val="00701A73"/>
    <w:rsid w:val="00704CEC"/>
    <w:rsid w:val="0072316A"/>
    <w:rsid w:val="007246FF"/>
    <w:rsid w:val="00725991"/>
    <w:rsid w:val="00740F0E"/>
    <w:rsid w:val="00741755"/>
    <w:rsid w:val="007478DD"/>
    <w:rsid w:val="00750666"/>
    <w:rsid w:val="0075359C"/>
    <w:rsid w:val="00754B80"/>
    <w:rsid w:val="007558B0"/>
    <w:rsid w:val="00762750"/>
    <w:rsid w:val="00767998"/>
    <w:rsid w:val="007710F5"/>
    <w:rsid w:val="00786175"/>
    <w:rsid w:val="007863D3"/>
    <w:rsid w:val="00792A8C"/>
    <w:rsid w:val="00796213"/>
    <w:rsid w:val="007A002E"/>
    <w:rsid w:val="007A10E8"/>
    <w:rsid w:val="007A1CCF"/>
    <w:rsid w:val="007A34DB"/>
    <w:rsid w:val="007D072B"/>
    <w:rsid w:val="007E2625"/>
    <w:rsid w:val="007E2ACA"/>
    <w:rsid w:val="007E39AF"/>
    <w:rsid w:val="007F0D36"/>
    <w:rsid w:val="007F73CB"/>
    <w:rsid w:val="008027C1"/>
    <w:rsid w:val="0081380D"/>
    <w:rsid w:val="00813D71"/>
    <w:rsid w:val="00816D2E"/>
    <w:rsid w:val="008232FC"/>
    <w:rsid w:val="00827B0F"/>
    <w:rsid w:val="00832E79"/>
    <w:rsid w:val="00836791"/>
    <w:rsid w:val="00855F53"/>
    <w:rsid w:val="0085606E"/>
    <w:rsid w:val="00874492"/>
    <w:rsid w:val="00877435"/>
    <w:rsid w:val="008819BF"/>
    <w:rsid w:val="00884112"/>
    <w:rsid w:val="0088677B"/>
    <w:rsid w:val="00886D89"/>
    <w:rsid w:val="008A0382"/>
    <w:rsid w:val="008A68B8"/>
    <w:rsid w:val="008B5543"/>
    <w:rsid w:val="008B5E1F"/>
    <w:rsid w:val="008C1FDF"/>
    <w:rsid w:val="008D19C8"/>
    <w:rsid w:val="008D389E"/>
    <w:rsid w:val="008E51D1"/>
    <w:rsid w:val="008F1AE5"/>
    <w:rsid w:val="008F7CBB"/>
    <w:rsid w:val="00907514"/>
    <w:rsid w:val="00907722"/>
    <w:rsid w:val="00915466"/>
    <w:rsid w:val="00925FE4"/>
    <w:rsid w:val="00930CFA"/>
    <w:rsid w:val="00933C77"/>
    <w:rsid w:val="0093427F"/>
    <w:rsid w:val="00934AD7"/>
    <w:rsid w:val="0093690A"/>
    <w:rsid w:val="00940789"/>
    <w:rsid w:val="00943B6B"/>
    <w:rsid w:val="00945FAE"/>
    <w:rsid w:val="00950C52"/>
    <w:rsid w:val="00951364"/>
    <w:rsid w:val="009564EA"/>
    <w:rsid w:val="00957F21"/>
    <w:rsid w:val="00963213"/>
    <w:rsid w:val="00970AFA"/>
    <w:rsid w:val="009710FA"/>
    <w:rsid w:val="0097638F"/>
    <w:rsid w:val="00976B4A"/>
    <w:rsid w:val="00983ACC"/>
    <w:rsid w:val="009863EB"/>
    <w:rsid w:val="00991173"/>
    <w:rsid w:val="00996FED"/>
    <w:rsid w:val="00997EA9"/>
    <w:rsid w:val="009A24D7"/>
    <w:rsid w:val="009B027B"/>
    <w:rsid w:val="009B16A1"/>
    <w:rsid w:val="009B44FB"/>
    <w:rsid w:val="009C492D"/>
    <w:rsid w:val="009C5E9F"/>
    <w:rsid w:val="009C5F46"/>
    <w:rsid w:val="009E6014"/>
    <w:rsid w:val="009F020D"/>
    <w:rsid w:val="00A002B5"/>
    <w:rsid w:val="00A146CB"/>
    <w:rsid w:val="00A159F0"/>
    <w:rsid w:val="00A22583"/>
    <w:rsid w:val="00A228B3"/>
    <w:rsid w:val="00A22EDD"/>
    <w:rsid w:val="00A24171"/>
    <w:rsid w:val="00A262A5"/>
    <w:rsid w:val="00A3302B"/>
    <w:rsid w:val="00A410B4"/>
    <w:rsid w:val="00A5223A"/>
    <w:rsid w:val="00A55C49"/>
    <w:rsid w:val="00A56ED6"/>
    <w:rsid w:val="00A63BED"/>
    <w:rsid w:val="00A71910"/>
    <w:rsid w:val="00A84A56"/>
    <w:rsid w:val="00A864E7"/>
    <w:rsid w:val="00A909F4"/>
    <w:rsid w:val="00A92E2B"/>
    <w:rsid w:val="00A93DA6"/>
    <w:rsid w:val="00A95D3D"/>
    <w:rsid w:val="00AA16F4"/>
    <w:rsid w:val="00AA37AD"/>
    <w:rsid w:val="00AB5184"/>
    <w:rsid w:val="00AC18CB"/>
    <w:rsid w:val="00AC6498"/>
    <w:rsid w:val="00AE23B7"/>
    <w:rsid w:val="00AE27CD"/>
    <w:rsid w:val="00AE366C"/>
    <w:rsid w:val="00AE4976"/>
    <w:rsid w:val="00AE5FC6"/>
    <w:rsid w:val="00B028AA"/>
    <w:rsid w:val="00B23BA3"/>
    <w:rsid w:val="00B24B05"/>
    <w:rsid w:val="00B324F7"/>
    <w:rsid w:val="00B32BAF"/>
    <w:rsid w:val="00B35B71"/>
    <w:rsid w:val="00B3721D"/>
    <w:rsid w:val="00B476B3"/>
    <w:rsid w:val="00B510AB"/>
    <w:rsid w:val="00B6062F"/>
    <w:rsid w:val="00B72CD2"/>
    <w:rsid w:val="00B72CD7"/>
    <w:rsid w:val="00B74980"/>
    <w:rsid w:val="00B74C46"/>
    <w:rsid w:val="00B83ACD"/>
    <w:rsid w:val="00BA32DB"/>
    <w:rsid w:val="00BA363E"/>
    <w:rsid w:val="00BA4DA1"/>
    <w:rsid w:val="00BA5B1B"/>
    <w:rsid w:val="00BA71D7"/>
    <w:rsid w:val="00BB2E05"/>
    <w:rsid w:val="00BB536D"/>
    <w:rsid w:val="00BC00E3"/>
    <w:rsid w:val="00BC72A6"/>
    <w:rsid w:val="00BE20C6"/>
    <w:rsid w:val="00C169A4"/>
    <w:rsid w:val="00C21228"/>
    <w:rsid w:val="00C37B99"/>
    <w:rsid w:val="00C42095"/>
    <w:rsid w:val="00C45046"/>
    <w:rsid w:val="00C46313"/>
    <w:rsid w:val="00C471B9"/>
    <w:rsid w:val="00C47CA2"/>
    <w:rsid w:val="00C51858"/>
    <w:rsid w:val="00C52211"/>
    <w:rsid w:val="00C535E0"/>
    <w:rsid w:val="00C601A5"/>
    <w:rsid w:val="00C61469"/>
    <w:rsid w:val="00C65676"/>
    <w:rsid w:val="00C66F2F"/>
    <w:rsid w:val="00C74209"/>
    <w:rsid w:val="00C77331"/>
    <w:rsid w:val="00C8133C"/>
    <w:rsid w:val="00C84711"/>
    <w:rsid w:val="00C87766"/>
    <w:rsid w:val="00C92AD6"/>
    <w:rsid w:val="00CA0BD3"/>
    <w:rsid w:val="00CA739A"/>
    <w:rsid w:val="00CB22AA"/>
    <w:rsid w:val="00CB6AED"/>
    <w:rsid w:val="00CC752D"/>
    <w:rsid w:val="00CD6336"/>
    <w:rsid w:val="00CE6324"/>
    <w:rsid w:val="00CE6D39"/>
    <w:rsid w:val="00CF263A"/>
    <w:rsid w:val="00CF4164"/>
    <w:rsid w:val="00D601A5"/>
    <w:rsid w:val="00D62566"/>
    <w:rsid w:val="00D678AB"/>
    <w:rsid w:val="00D71552"/>
    <w:rsid w:val="00D74222"/>
    <w:rsid w:val="00D818E6"/>
    <w:rsid w:val="00D9041D"/>
    <w:rsid w:val="00D9088F"/>
    <w:rsid w:val="00D909B1"/>
    <w:rsid w:val="00D90B34"/>
    <w:rsid w:val="00D96274"/>
    <w:rsid w:val="00DA6C1F"/>
    <w:rsid w:val="00DC2A06"/>
    <w:rsid w:val="00DC4AC6"/>
    <w:rsid w:val="00DC7169"/>
    <w:rsid w:val="00DD1F7E"/>
    <w:rsid w:val="00DF7AB7"/>
    <w:rsid w:val="00E01568"/>
    <w:rsid w:val="00E14BC9"/>
    <w:rsid w:val="00E156BC"/>
    <w:rsid w:val="00E15F86"/>
    <w:rsid w:val="00E21DDC"/>
    <w:rsid w:val="00E2495A"/>
    <w:rsid w:val="00E26962"/>
    <w:rsid w:val="00E26A5F"/>
    <w:rsid w:val="00E345C9"/>
    <w:rsid w:val="00E3492F"/>
    <w:rsid w:val="00E41C45"/>
    <w:rsid w:val="00E4648B"/>
    <w:rsid w:val="00E51A9B"/>
    <w:rsid w:val="00E5542A"/>
    <w:rsid w:val="00E616C7"/>
    <w:rsid w:val="00E928F4"/>
    <w:rsid w:val="00E956D4"/>
    <w:rsid w:val="00EA006C"/>
    <w:rsid w:val="00EA01FD"/>
    <w:rsid w:val="00EA5418"/>
    <w:rsid w:val="00EB4B7F"/>
    <w:rsid w:val="00EB53D4"/>
    <w:rsid w:val="00EC2327"/>
    <w:rsid w:val="00EC2FAF"/>
    <w:rsid w:val="00EC5E77"/>
    <w:rsid w:val="00EC6F92"/>
    <w:rsid w:val="00ED1A7B"/>
    <w:rsid w:val="00ED4248"/>
    <w:rsid w:val="00ED4603"/>
    <w:rsid w:val="00EE1081"/>
    <w:rsid w:val="00EE7846"/>
    <w:rsid w:val="00EF149B"/>
    <w:rsid w:val="00EF1CF9"/>
    <w:rsid w:val="00F05B6B"/>
    <w:rsid w:val="00F073EA"/>
    <w:rsid w:val="00F13186"/>
    <w:rsid w:val="00F13A8B"/>
    <w:rsid w:val="00F14202"/>
    <w:rsid w:val="00F16E66"/>
    <w:rsid w:val="00F21EA9"/>
    <w:rsid w:val="00F2757B"/>
    <w:rsid w:val="00F335CA"/>
    <w:rsid w:val="00F40378"/>
    <w:rsid w:val="00F51975"/>
    <w:rsid w:val="00F55BFD"/>
    <w:rsid w:val="00F65A23"/>
    <w:rsid w:val="00F70CC4"/>
    <w:rsid w:val="00F7208E"/>
    <w:rsid w:val="00F74B7B"/>
    <w:rsid w:val="00F82414"/>
    <w:rsid w:val="00F870CC"/>
    <w:rsid w:val="00F912ED"/>
    <w:rsid w:val="00FA20D8"/>
    <w:rsid w:val="00FA4BFA"/>
    <w:rsid w:val="00FA64AE"/>
    <w:rsid w:val="00FC4BDB"/>
    <w:rsid w:val="00FC67DC"/>
    <w:rsid w:val="00FD0B86"/>
    <w:rsid w:val="00FD3EBB"/>
    <w:rsid w:val="00FE0E21"/>
    <w:rsid w:val="00FF54DC"/>
    <w:rsid w:val="00FF6A80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BBB84"/>
  <w15:docId w15:val="{07BA8886-52FA-4E31-9A9F-D4B63FA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2E7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757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2757B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3BA3"/>
    <w:rPr>
      <w:sz w:val="24"/>
      <w:szCs w:val="24"/>
    </w:rPr>
  </w:style>
  <w:style w:type="paragraph" w:styleId="Textbubliny">
    <w:name w:val="Balloon Text"/>
    <w:basedOn w:val="Normln"/>
    <w:link w:val="TextbublinyChar"/>
    <w:rsid w:val="00B23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23BA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57678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link w:val="Nzev"/>
    <w:rsid w:val="00257678"/>
    <w:rPr>
      <w:b/>
      <w:smallCaps/>
      <w:sz w:val="28"/>
    </w:rPr>
  </w:style>
  <w:style w:type="paragraph" w:styleId="Prosttext">
    <w:name w:val="Plain Text"/>
    <w:basedOn w:val="Normln"/>
    <w:link w:val="ProsttextChar"/>
    <w:uiPriority w:val="99"/>
    <w:rsid w:val="00527F60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527F60"/>
    <w:rPr>
      <w:rFonts w:ascii="Courier New" w:hAnsi="Courier New"/>
      <w:lang w:val="x-none" w:eastAsia="x-none"/>
    </w:rPr>
  </w:style>
  <w:style w:type="paragraph" w:styleId="Odstavecseseznamem">
    <w:name w:val="List Paragraph"/>
    <w:aliases w:val="Odstavec se seznamem a odrážkou,1 úroveň Odstavec se seznamem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34"/>
    <w:qFormat/>
    <w:rsid w:val="00CA0BD3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Bullet List Char,FooterText Char,numbered Char,List Paragraph1 Char,Paragraphe de liste1 Char,Bulletr List Paragraph Char,列出段落 Char,列出段落1 Char"/>
    <w:link w:val="Odstavecseseznamem"/>
    <w:uiPriority w:val="34"/>
    <w:locked/>
    <w:rsid w:val="00970AFA"/>
    <w:rPr>
      <w:sz w:val="24"/>
      <w:szCs w:val="24"/>
    </w:rPr>
  </w:style>
  <w:style w:type="paragraph" w:customStyle="1" w:styleId="Odstavec">
    <w:name w:val="Odstavec"/>
    <w:basedOn w:val="Nadpis2"/>
    <w:rsid w:val="00F2757B"/>
    <w:pPr>
      <w:keepLines w:val="0"/>
      <w:widowControl w:val="0"/>
      <w:spacing w:before="0" w:after="120"/>
      <w:ind w:left="6741" w:hanging="360"/>
      <w:jc w:val="both"/>
      <w:outlineLvl w:val="9"/>
    </w:pPr>
    <w:rPr>
      <w:rFonts w:ascii="Arial" w:hAnsi="Arial"/>
      <w:color w:val="auto"/>
      <w:sz w:val="20"/>
      <w:szCs w:val="20"/>
    </w:rPr>
  </w:style>
  <w:style w:type="character" w:customStyle="1" w:styleId="Nadpis2Char">
    <w:name w:val="Nadpis 2 Char"/>
    <w:link w:val="Nadpis2"/>
    <w:semiHidden/>
    <w:rsid w:val="00F2757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dpis3Char">
    <w:name w:val="Nadpis 3 Char"/>
    <w:link w:val="Nadpis3"/>
    <w:semiHidden/>
    <w:rsid w:val="00F2757B"/>
    <w:rPr>
      <w:rFonts w:ascii="Cambria" w:eastAsia="Times New Roman" w:hAnsi="Cambria" w:cs="Times New Roman"/>
      <w:color w:val="243F60"/>
      <w:sz w:val="24"/>
      <w:szCs w:val="24"/>
    </w:rPr>
  </w:style>
  <w:style w:type="character" w:styleId="Hypertextovodkaz">
    <w:name w:val="Hyperlink"/>
    <w:uiPriority w:val="99"/>
    <w:unhideWhenUsed/>
    <w:rsid w:val="00D909B1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832E79"/>
    <w:rPr>
      <w:sz w:val="24"/>
      <w:szCs w:val="24"/>
    </w:rPr>
  </w:style>
  <w:style w:type="character" w:customStyle="1" w:styleId="Nadpis1Char">
    <w:name w:val="Nadpis 1 Char"/>
    <w:link w:val="Nadpis1"/>
    <w:rsid w:val="00832E79"/>
    <w:rPr>
      <w:rFonts w:ascii="Cambria" w:eastAsia="Times New Roman" w:hAnsi="Cambria" w:cs="Times New Roman"/>
      <w:color w:val="365F91"/>
      <w:sz w:val="32"/>
      <w:szCs w:val="32"/>
    </w:rPr>
  </w:style>
  <w:style w:type="paragraph" w:styleId="Zkladntext">
    <w:name w:val="Body Text"/>
    <w:basedOn w:val="Normln"/>
    <w:link w:val="ZkladntextChar"/>
    <w:rsid w:val="004B5F56"/>
    <w:rPr>
      <w:sz w:val="22"/>
      <w:szCs w:val="20"/>
      <w:lang w:val="de-DE"/>
    </w:rPr>
  </w:style>
  <w:style w:type="character" w:customStyle="1" w:styleId="ZkladntextChar">
    <w:name w:val="Základní text Char"/>
    <w:link w:val="Zkladntext"/>
    <w:rsid w:val="004B5F56"/>
    <w:rPr>
      <w:sz w:val="22"/>
      <w:lang w:val="de-DE"/>
    </w:rPr>
  </w:style>
  <w:style w:type="character" w:styleId="Odkaznakoment">
    <w:name w:val="annotation reference"/>
    <w:semiHidden/>
    <w:unhideWhenUsed/>
    <w:rsid w:val="002A670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A67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A670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A6701"/>
    <w:rPr>
      <w:b/>
      <w:bCs/>
    </w:rPr>
  </w:style>
  <w:style w:type="character" w:customStyle="1" w:styleId="PedmtkomenteChar">
    <w:name w:val="Předmět komentáře Char"/>
    <w:link w:val="Pedmtkomente"/>
    <w:semiHidden/>
    <w:rsid w:val="002A6701"/>
    <w:rPr>
      <w:b/>
      <w:bCs/>
    </w:rPr>
  </w:style>
  <w:style w:type="paragraph" w:styleId="Revize">
    <w:name w:val="Revision"/>
    <w:hidden/>
    <w:uiPriority w:val="99"/>
    <w:semiHidden/>
    <w:rsid w:val="005A775E"/>
    <w:rPr>
      <w:sz w:val="24"/>
      <w:szCs w:val="24"/>
    </w:rPr>
  </w:style>
  <w:style w:type="table" w:styleId="Mkatabulky">
    <w:name w:val="Table Grid"/>
    <w:basedOn w:val="Normlntabulka"/>
    <w:uiPriority w:val="59"/>
    <w:rsid w:val="003E28F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2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BCE476-B3DB-4C83-9668-74649CC0696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3003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mailto:filip.mateju@ftn.cz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cp:lastModifiedBy>Mašterová Hana</cp:lastModifiedBy>
  <cp:revision>2</cp:revision>
  <dcterms:created xsi:type="dcterms:W3CDTF">2025-04-30T11:33:00Z</dcterms:created>
  <dcterms:modified xsi:type="dcterms:W3CDTF">2025-04-30T11:33:00Z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2025-04-30T06:41:05Z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a17c71e3-bccc-47fa-be50-d5601cb603d3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