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2A8E" w14:textId="23F0452F" w:rsidR="00111C67" w:rsidRDefault="00111C67" w:rsidP="00111C6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dílo </w:t>
      </w:r>
    </w:p>
    <w:p w14:paraId="20774356" w14:textId="7BCA9B75" w:rsidR="000729CD" w:rsidRDefault="00111C67" w:rsidP="000729C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 se</w:t>
      </w:r>
      <w:r w:rsidR="00FB7657">
        <w:rPr>
          <w:rFonts w:ascii="Arial" w:hAnsi="Arial" w:cs="Arial"/>
          <w:b/>
          <w:sz w:val="36"/>
          <w:szCs w:val="36"/>
        </w:rPr>
        <w:t xml:space="preserve">rvis vstupních zařízení č. </w:t>
      </w:r>
      <w:r w:rsidR="000729CD">
        <w:rPr>
          <w:rFonts w:ascii="Arial" w:hAnsi="Arial" w:cs="Arial"/>
          <w:b/>
          <w:sz w:val="36"/>
          <w:szCs w:val="36"/>
        </w:rPr>
        <w:t>2</w:t>
      </w:r>
      <w:r w:rsidR="00834207">
        <w:rPr>
          <w:rFonts w:ascii="Arial" w:hAnsi="Arial" w:cs="Arial"/>
          <w:b/>
          <w:sz w:val="36"/>
          <w:szCs w:val="36"/>
        </w:rPr>
        <w:t>5</w:t>
      </w:r>
      <w:r w:rsidR="000729CD">
        <w:rPr>
          <w:rFonts w:ascii="Arial" w:hAnsi="Arial" w:cs="Arial"/>
          <w:b/>
          <w:sz w:val="36"/>
          <w:szCs w:val="36"/>
        </w:rPr>
        <w:t>0003</w:t>
      </w:r>
    </w:p>
    <w:p w14:paraId="445816F9" w14:textId="77777777" w:rsidR="00111C67" w:rsidRDefault="00111C67" w:rsidP="00111C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mezi níže uvedenými smluvními stranami</w:t>
      </w:r>
    </w:p>
    <w:p w14:paraId="0276156B" w14:textId="77777777" w:rsidR="00111C67" w:rsidRDefault="00111C67" w:rsidP="00111C67">
      <w:pPr>
        <w:jc w:val="both"/>
        <w:rPr>
          <w:rFonts w:ascii="Arial" w:hAnsi="Arial" w:cs="Arial"/>
          <w:b/>
        </w:rPr>
      </w:pPr>
    </w:p>
    <w:p w14:paraId="07205DE0" w14:textId="77777777" w:rsidR="00111C67" w:rsidRDefault="00111C67" w:rsidP="00111C67">
      <w:pPr>
        <w:pStyle w:val="Nadpis1"/>
        <w:tabs>
          <w:tab w:val="clear" w:pos="340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</w:t>
      </w:r>
    </w:p>
    <w:p w14:paraId="7FBE1019" w14:textId="38E05A74" w:rsidR="00111C67" w:rsidRPr="006637CA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Obchodní jméno:  </w:t>
      </w:r>
      <w:r>
        <w:rPr>
          <w:rFonts w:ascii="Arial" w:hAnsi="Arial" w:cs="Arial"/>
        </w:rPr>
        <w:tab/>
      </w:r>
      <w:r w:rsidR="00001B0E" w:rsidRPr="006637CA">
        <w:rPr>
          <w:rFonts w:ascii="Arial" w:hAnsi="Arial" w:cs="Arial"/>
        </w:rPr>
        <w:t>Císařské lázně, příspěvková organizace</w:t>
      </w:r>
      <w:r w:rsidRPr="006637CA">
        <w:rPr>
          <w:rFonts w:ascii="Arial" w:hAnsi="Arial" w:cs="Arial"/>
        </w:rPr>
        <w:tab/>
      </w:r>
      <w:r w:rsidRPr="006637CA">
        <w:rPr>
          <w:rFonts w:ascii="Arial" w:hAnsi="Arial" w:cs="Arial"/>
        </w:rPr>
        <w:tab/>
      </w:r>
    </w:p>
    <w:p w14:paraId="397C88FB" w14:textId="147920AF" w:rsidR="00111C67" w:rsidRPr="006637CA" w:rsidRDefault="00111C67" w:rsidP="00111C67">
      <w:pPr>
        <w:spacing w:after="0"/>
        <w:ind w:left="708" w:firstLine="708"/>
        <w:jc w:val="both"/>
        <w:rPr>
          <w:rFonts w:ascii="Arial" w:hAnsi="Arial" w:cs="Arial"/>
        </w:rPr>
      </w:pPr>
      <w:r w:rsidRPr="006637CA">
        <w:rPr>
          <w:rFonts w:ascii="Arial" w:hAnsi="Arial" w:cs="Arial"/>
        </w:rPr>
        <w:t>Adresa:</w:t>
      </w:r>
      <w:r w:rsidRPr="006637CA">
        <w:rPr>
          <w:rFonts w:ascii="Arial" w:hAnsi="Arial" w:cs="Arial"/>
        </w:rPr>
        <w:tab/>
        <w:t xml:space="preserve">        </w:t>
      </w:r>
      <w:r w:rsidRPr="006637CA">
        <w:rPr>
          <w:rFonts w:ascii="Arial" w:hAnsi="Arial" w:cs="Arial"/>
        </w:rPr>
        <w:tab/>
      </w:r>
      <w:r w:rsidR="00001B0E" w:rsidRPr="006637CA">
        <w:rPr>
          <w:rFonts w:ascii="Arial" w:hAnsi="Arial" w:cs="Arial"/>
        </w:rPr>
        <w:t>Mariánskolázeňská 306/2, 360 01 Karlovy Vary</w:t>
      </w:r>
    </w:p>
    <w:p w14:paraId="799FE41D" w14:textId="3938A5D7" w:rsidR="00111C67" w:rsidRPr="006637CA" w:rsidRDefault="00111C67" w:rsidP="00111C67">
      <w:pPr>
        <w:pStyle w:val="Zkladntext"/>
        <w:rPr>
          <w:rFonts w:ascii="Arial" w:hAnsi="Arial" w:cs="Arial"/>
          <w:sz w:val="22"/>
          <w:szCs w:val="22"/>
        </w:rPr>
      </w:pPr>
      <w:r w:rsidRPr="006637CA">
        <w:rPr>
          <w:rFonts w:ascii="Arial" w:hAnsi="Arial" w:cs="Arial"/>
          <w:sz w:val="22"/>
          <w:szCs w:val="22"/>
        </w:rPr>
        <w:tab/>
      </w:r>
      <w:r w:rsidRPr="006637CA">
        <w:rPr>
          <w:rFonts w:ascii="Arial" w:hAnsi="Arial" w:cs="Arial"/>
          <w:sz w:val="22"/>
          <w:szCs w:val="22"/>
        </w:rPr>
        <w:tab/>
        <w:t xml:space="preserve">Sídlo dle OR:          </w:t>
      </w:r>
      <w:r w:rsidR="00001B0E" w:rsidRPr="006637CA">
        <w:rPr>
          <w:rFonts w:ascii="Arial" w:hAnsi="Arial" w:cs="Arial"/>
          <w:sz w:val="22"/>
          <w:szCs w:val="22"/>
        </w:rPr>
        <w:tab/>
        <w:t>Mariánskolázeňská 306/2, 360 01 Karlovy Vary</w:t>
      </w:r>
    </w:p>
    <w:p w14:paraId="05FF3210" w14:textId="108FABAF" w:rsidR="00111C67" w:rsidRPr="006637CA" w:rsidRDefault="00111C67" w:rsidP="00111C67">
      <w:pPr>
        <w:pStyle w:val="Zkladntext"/>
        <w:rPr>
          <w:rFonts w:ascii="Arial" w:hAnsi="Arial" w:cs="Arial"/>
          <w:sz w:val="22"/>
          <w:szCs w:val="22"/>
        </w:rPr>
      </w:pPr>
      <w:r w:rsidRPr="006637CA">
        <w:rPr>
          <w:rFonts w:ascii="Arial" w:hAnsi="Arial" w:cs="Arial"/>
          <w:sz w:val="22"/>
          <w:szCs w:val="22"/>
        </w:rPr>
        <w:tab/>
      </w:r>
      <w:r w:rsidRPr="006637CA">
        <w:rPr>
          <w:rFonts w:ascii="Arial" w:hAnsi="Arial" w:cs="Arial"/>
          <w:sz w:val="22"/>
          <w:szCs w:val="22"/>
        </w:rPr>
        <w:tab/>
        <w:t xml:space="preserve">Zápis do OR: </w:t>
      </w:r>
      <w:r w:rsidRPr="006637CA">
        <w:rPr>
          <w:rFonts w:ascii="Arial" w:hAnsi="Arial" w:cs="Arial"/>
          <w:sz w:val="22"/>
          <w:szCs w:val="22"/>
        </w:rPr>
        <w:tab/>
        <w:t xml:space="preserve">       </w:t>
      </w:r>
      <w:r w:rsidRPr="006637CA">
        <w:rPr>
          <w:rFonts w:ascii="Arial" w:hAnsi="Arial" w:cs="Arial"/>
          <w:sz w:val="22"/>
          <w:szCs w:val="22"/>
        </w:rPr>
        <w:tab/>
      </w:r>
      <w:r w:rsidR="00001B0E" w:rsidRPr="006637CA">
        <w:rPr>
          <w:rFonts w:ascii="Arial" w:hAnsi="Arial" w:cs="Arial"/>
          <w:sz w:val="22"/>
          <w:szCs w:val="22"/>
        </w:rPr>
        <w:t xml:space="preserve">vedeném u Krajského soudu v Plzni, oddíl Pr, </w:t>
      </w:r>
      <w:r w:rsidR="006637CA" w:rsidRPr="006637CA">
        <w:rPr>
          <w:rFonts w:ascii="Arial" w:hAnsi="Arial" w:cs="Arial"/>
          <w:sz w:val="22"/>
          <w:szCs w:val="22"/>
        </w:rPr>
        <w:t>vložka 725</w:t>
      </w:r>
    </w:p>
    <w:p w14:paraId="2A30374D" w14:textId="06986333" w:rsidR="00111C67" w:rsidRPr="006637CA" w:rsidRDefault="00111C67" w:rsidP="00111C67">
      <w:pPr>
        <w:spacing w:after="0"/>
        <w:jc w:val="both"/>
        <w:rPr>
          <w:rFonts w:ascii="Arial" w:hAnsi="Arial" w:cs="Arial"/>
        </w:rPr>
      </w:pPr>
      <w:r w:rsidRPr="006637CA">
        <w:rPr>
          <w:rFonts w:ascii="Arial" w:hAnsi="Arial" w:cs="Arial"/>
        </w:rPr>
        <w:tab/>
      </w:r>
      <w:r w:rsidRPr="006637CA">
        <w:rPr>
          <w:rFonts w:ascii="Arial" w:hAnsi="Arial" w:cs="Arial"/>
        </w:rPr>
        <w:tab/>
        <w:t>IČO:</w:t>
      </w:r>
      <w:r w:rsidRPr="006637CA">
        <w:rPr>
          <w:rFonts w:ascii="Arial" w:hAnsi="Arial" w:cs="Arial"/>
        </w:rPr>
        <w:tab/>
      </w:r>
      <w:r w:rsidRPr="006637CA">
        <w:rPr>
          <w:rFonts w:ascii="Arial" w:hAnsi="Arial" w:cs="Arial"/>
        </w:rPr>
        <w:tab/>
        <w:t xml:space="preserve">       </w:t>
      </w:r>
      <w:r w:rsidRPr="006637CA">
        <w:rPr>
          <w:rFonts w:ascii="Arial" w:hAnsi="Arial" w:cs="Arial"/>
        </w:rPr>
        <w:tab/>
      </w:r>
      <w:r w:rsidR="006637CA" w:rsidRPr="006637CA">
        <w:rPr>
          <w:rFonts w:ascii="Arial" w:hAnsi="Arial" w:cs="Arial"/>
        </w:rPr>
        <w:t>75153033</w:t>
      </w:r>
    </w:p>
    <w:p w14:paraId="16C65440" w14:textId="07087A4E" w:rsidR="00111C67" w:rsidRPr="006637CA" w:rsidRDefault="00111C67" w:rsidP="00111C67">
      <w:pPr>
        <w:spacing w:after="0"/>
        <w:jc w:val="both"/>
        <w:rPr>
          <w:rFonts w:ascii="Arial" w:hAnsi="Arial" w:cs="Arial"/>
        </w:rPr>
      </w:pPr>
      <w:r w:rsidRPr="006637CA">
        <w:rPr>
          <w:rFonts w:ascii="Arial" w:hAnsi="Arial" w:cs="Arial"/>
        </w:rPr>
        <w:tab/>
      </w:r>
      <w:r w:rsidRPr="006637CA">
        <w:rPr>
          <w:rFonts w:ascii="Arial" w:hAnsi="Arial" w:cs="Arial"/>
        </w:rPr>
        <w:tab/>
        <w:t>DIČ:</w:t>
      </w:r>
      <w:r w:rsidRPr="006637CA">
        <w:rPr>
          <w:rFonts w:ascii="Arial" w:hAnsi="Arial" w:cs="Arial"/>
        </w:rPr>
        <w:tab/>
      </w:r>
      <w:r w:rsidRPr="006637CA">
        <w:rPr>
          <w:rFonts w:ascii="Arial" w:hAnsi="Arial" w:cs="Arial"/>
        </w:rPr>
        <w:tab/>
      </w:r>
      <w:r w:rsidRPr="006637CA">
        <w:rPr>
          <w:rFonts w:ascii="Arial" w:hAnsi="Arial" w:cs="Arial"/>
        </w:rPr>
        <w:tab/>
      </w:r>
      <w:r w:rsidR="006637CA" w:rsidRPr="006637CA">
        <w:rPr>
          <w:rFonts w:ascii="Arial" w:hAnsi="Arial" w:cs="Arial"/>
        </w:rPr>
        <w:t>CZ75153033</w:t>
      </w:r>
    </w:p>
    <w:p w14:paraId="519AD578" w14:textId="23BC312C" w:rsidR="00111C67" w:rsidRPr="00AA3CF0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3CF0">
        <w:rPr>
          <w:rFonts w:ascii="Arial" w:hAnsi="Arial" w:cs="Arial"/>
        </w:rPr>
        <w:t>Bankovní spojení:</w:t>
      </w:r>
      <w:r w:rsidRPr="00AA3CF0">
        <w:rPr>
          <w:rFonts w:ascii="Arial" w:hAnsi="Arial" w:cs="Arial"/>
        </w:rPr>
        <w:tab/>
      </w:r>
      <w:r w:rsidR="00666CF6">
        <w:rPr>
          <w:rFonts w:ascii="Arial" w:hAnsi="Arial" w:cs="Arial"/>
        </w:rPr>
        <w:t>Komerční banka, a.s.</w:t>
      </w:r>
    </w:p>
    <w:p w14:paraId="1A1F6EEA" w14:textId="25969DE2" w:rsidR="00666CF6" w:rsidRPr="00AA3CF0" w:rsidRDefault="00111C67" w:rsidP="00666CF6">
      <w:pPr>
        <w:spacing w:after="0"/>
        <w:jc w:val="both"/>
        <w:rPr>
          <w:rFonts w:ascii="Arial" w:hAnsi="Arial" w:cs="Arial"/>
        </w:rPr>
      </w:pPr>
      <w:r w:rsidRPr="00AA3CF0">
        <w:rPr>
          <w:rFonts w:ascii="Arial" w:hAnsi="Arial" w:cs="Arial"/>
        </w:rPr>
        <w:tab/>
      </w:r>
      <w:r w:rsidRPr="00AA3CF0">
        <w:rPr>
          <w:rFonts w:ascii="Arial" w:hAnsi="Arial" w:cs="Arial"/>
        </w:rPr>
        <w:tab/>
        <w:t xml:space="preserve">Číslo účtu: </w:t>
      </w:r>
      <w:r w:rsidRPr="00AA3CF0">
        <w:rPr>
          <w:rFonts w:ascii="Arial" w:hAnsi="Arial" w:cs="Arial"/>
        </w:rPr>
        <w:tab/>
      </w:r>
      <w:r w:rsidRPr="00AA3CF0">
        <w:rPr>
          <w:rFonts w:ascii="Arial" w:hAnsi="Arial" w:cs="Arial"/>
        </w:rPr>
        <w:tab/>
      </w:r>
      <w:r w:rsidR="003E5EB5">
        <w:rPr>
          <w:rFonts w:ascii="Arial" w:hAnsi="Arial" w:cs="Arial"/>
        </w:rPr>
        <w:t>xxx</w:t>
      </w:r>
    </w:p>
    <w:p w14:paraId="56876912" w14:textId="3B563F59" w:rsidR="00111C67" w:rsidRPr="00AA3CF0" w:rsidRDefault="00111C67" w:rsidP="00666CF6">
      <w:pPr>
        <w:spacing w:after="0"/>
        <w:jc w:val="both"/>
        <w:rPr>
          <w:rFonts w:ascii="Arial" w:hAnsi="Arial" w:cs="Arial"/>
        </w:rPr>
      </w:pPr>
      <w:r w:rsidRPr="00AA3CF0">
        <w:rPr>
          <w:rFonts w:ascii="Arial" w:hAnsi="Arial" w:cs="Arial"/>
        </w:rPr>
        <w:tab/>
      </w:r>
      <w:r w:rsidRPr="00AA3CF0">
        <w:rPr>
          <w:rFonts w:ascii="Arial" w:hAnsi="Arial" w:cs="Arial"/>
        </w:rPr>
        <w:tab/>
        <w:t xml:space="preserve">Zastoupený: </w:t>
      </w:r>
      <w:r w:rsidRPr="00AA3CF0">
        <w:rPr>
          <w:rFonts w:ascii="Arial" w:hAnsi="Arial" w:cs="Arial"/>
        </w:rPr>
        <w:tab/>
        <w:t xml:space="preserve">         </w:t>
      </w:r>
      <w:r w:rsidR="00666CF6">
        <w:rPr>
          <w:rFonts w:ascii="Arial" w:hAnsi="Arial" w:cs="Arial"/>
        </w:rPr>
        <w:t xml:space="preserve">  </w:t>
      </w:r>
      <w:r w:rsidRPr="00AA3CF0">
        <w:rPr>
          <w:rFonts w:ascii="Arial" w:hAnsi="Arial" w:cs="Arial"/>
        </w:rPr>
        <w:t xml:space="preserve"> </w:t>
      </w:r>
      <w:r w:rsidR="00666CF6">
        <w:rPr>
          <w:rFonts w:ascii="Arial" w:hAnsi="Arial" w:cs="Arial"/>
        </w:rPr>
        <w:t>Bc. Věra Simeth, ředitelka</w:t>
      </w:r>
    </w:p>
    <w:p w14:paraId="23D6C77C" w14:textId="7B9026A3" w:rsidR="00111C67" w:rsidRPr="00AA3CF0" w:rsidRDefault="00111C67" w:rsidP="00111C67">
      <w:pPr>
        <w:spacing w:after="0"/>
        <w:jc w:val="both"/>
        <w:rPr>
          <w:rFonts w:ascii="Arial" w:hAnsi="Arial" w:cs="Arial"/>
        </w:rPr>
      </w:pPr>
      <w:r w:rsidRPr="00AA3CF0">
        <w:rPr>
          <w:rFonts w:ascii="Arial" w:hAnsi="Arial" w:cs="Arial"/>
        </w:rPr>
        <w:tab/>
      </w:r>
      <w:r w:rsidRPr="00AA3CF0">
        <w:rPr>
          <w:rFonts w:ascii="Arial" w:hAnsi="Arial" w:cs="Arial"/>
        </w:rPr>
        <w:tab/>
        <w:t>Ve věci smlouvy oprávněn jednat:</w:t>
      </w:r>
      <w:r w:rsidRPr="00AA3CF0">
        <w:rPr>
          <w:rFonts w:ascii="Arial" w:hAnsi="Arial" w:cs="Arial"/>
        </w:rPr>
        <w:tab/>
      </w:r>
      <w:r w:rsidR="003E5EB5">
        <w:rPr>
          <w:rFonts w:ascii="Arial" w:hAnsi="Arial" w:cs="Arial"/>
        </w:rPr>
        <w:t>xxx</w:t>
      </w:r>
    </w:p>
    <w:p w14:paraId="01AFA1C3" w14:textId="4E4572AB" w:rsidR="00111C67" w:rsidRDefault="002A1683" w:rsidP="00111C67">
      <w:pPr>
        <w:spacing w:after="0"/>
        <w:jc w:val="both"/>
        <w:rPr>
          <w:rFonts w:ascii="Arial" w:hAnsi="Arial" w:cs="Arial"/>
        </w:rPr>
      </w:pPr>
      <w:r w:rsidRPr="00AA3CF0">
        <w:rPr>
          <w:rFonts w:ascii="Arial" w:hAnsi="Arial" w:cs="Arial"/>
        </w:rPr>
        <w:tab/>
      </w:r>
      <w:r w:rsidRPr="00AA3CF0">
        <w:rPr>
          <w:rFonts w:ascii="Arial" w:hAnsi="Arial" w:cs="Arial"/>
        </w:rPr>
        <w:tab/>
        <w:t>Telefon</w:t>
      </w:r>
      <w:r w:rsidR="00111C67" w:rsidRPr="00AA3CF0">
        <w:rPr>
          <w:rFonts w:ascii="Arial" w:hAnsi="Arial" w:cs="Arial"/>
        </w:rPr>
        <w:t>:</w:t>
      </w:r>
      <w:r w:rsidR="00111C67">
        <w:rPr>
          <w:rFonts w:ascii="Arial" w:hAnsi="Arial" w:cs="Arial"/>
        </w:rPr>
        <w:t xml:space="preserve"> </w:t>
      </w:r>
      <w:r w:rsidR="00111C67">
        <w:rPr>
          <w:rFonts w:ascii="Arial" w:hAnsi="Arial" w:cs="Arial"/>
        </w:rPr>
        <w:tab/>
      </w:r>
      <w:r w:rsidR="00666CF6">
        <w:rPr>
          <w:rFonts w:ascii="Arial" w:hAnsi="Arial" w:cs="Arial"/>
        </w:rPr>
        <w:tab/>
      </w:r>
      <w:r w:rsidR="003E5EB5">
        <w:rPr>
          <w:rFonts w:ascii="Arial" w:hAnsi="Arial" w:cs="Arial"/>
        </w:rPr>
        <w:t>xxx</w:t>
      </w:r>
    </w:p>
    <w:p w14:paraId="49DD74C8" w14:textId="77777777" w:rsidR="00111C67" w:rsidRDefault="00111C67" w:rsidP="00111C67">
      <w:pPr>
        <w:pStyle w:val="Nadpis1"/>
        <w:tabs>
          <w:tab w:val="clear" w:pos="3402"/>
        </w:tabs>
        <w:rPr>
          <w:rFonts w:ascii="Arial" w:hAnsi="Arial" w:cs="Arial"/>
          <w:sz w:val="20"/>
        </w:rPr>
      </w:pPr>
    </w:p>
    <w:p w14:paraId="4FD5E650" w14:textId="77777777" w:rsidR="00111C67" w:rsidRDefault="00111C67" w:rsidP="00111C67">
      <w:pPr>
        <w:pStyle w:val="Nadpis1"/>
        <w:tabs>
          <w:tab w:val="clear" w:pos="340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Zhotovitel</w:t>
      </w:r>
    </w:p>
    <w:p w14:paraId="5BF16ABF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</w:t>
      </w:r>
      <w:r w:rsidR="00FB7657">
        <w:rPr>
          <w:rFonts w:ascii="Arial" w:hAnsi="Arial" w:cs="Arial"/>
        </w:rPr>
        <w:t>bchodní jméno:</w:t>
      </w:r>
      <w:r w:rsidR="00FB7657">
        <w:rPr>
          <w:rFonts w:ascii="Arial" w:hAnsi="Arial" w:cs="Arial"/>
        </w:rPr>
        <w:tab/>
        <w:t xml:space="preserve">Zapletal – Kovo </w:t>
      </w:r>
      <w:r>
        <w:rPr>
          <w:rFonts w:ascii="Arial" w:hAnsi="Arial" w:cs="Arial"/>
        </w:rPr>
        <w:t>a.s.</w:t>
      </w:r>
    </w:p>
    <w:p w14:paraId="5798F980" w14:textId="77777777" w:rsidR="003F179F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179F">
        <w:rPr>
          <w:rFonts w:ascii="Arial" w:hAnsi="Arial" w:cs="Arial"/>
        </w:rPr>
        <w:t>Elišky Přemyslovny 8, Brno 625 00</w:t>
      </w:r>
    </w:p>
    <w:p w14:paraId="22A894B8" w14:textId="77777777" w:rsidR="00111C67" w:rsidRDefault="00FB7657" w:rsidP="00111C67">
      <w:pPr>
        <w:spacing w:after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95BDA">
        <w:rPr>
          <w:rFonts w:ascii="Arial" w:hAnsi="Arial" w:cs="Arial"/>
        </w:rPr>
        <w:t xml:space="preserve">  </w:t>
      </w:r>
      <w:r w:rsidR="00111C67">
        <w:rPr>
          <w:rFonts w:ascii="Arial" w:hAnsi="Arial" w:cs="Arial"/>
        </w:rPr>
        <w:t>Zápis do OR:</w:t>
      </w:r>
      <w:r w:rsidR="003F179F">
        <w:rPr>
          <w:rFonts w:ascii="Arial" w:hAnsi="Arial" w:cs="Arial"/>
        </w:rPr>
        <w:tab/>
        <w:t>vedeném Krajským soudem v Brně, oddíl B, vložka 3550</w:t>
      </w:r>
      <w:r w:rsidR="00111C67">
        <w:rPr>
          <w:rFonts w:ascii="Arial" w:hAnsi="Arial" w:cs="Arial"/>
        </w:rPr>
        <w:tab/>
      </w:r>
    </w:p>
    <w:p w14:paraId="385E1BEE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 w:rsidR="003F179F">
        <w:rPr>
          <w:rFonts w:ascii="Arial" w:hAnsi="Arial" w:cs="Arial"/>
        </w:rPr>
        <w:tab/>
      </w:r>
      <w:r w:rsidR="003F179F">
        <w:rPr>
          <w:rFonts w:ascii="Arial" w:hAnsi="Arial" w:cs="Arial"/>
        </w:rPr>
        <w:tab/>
        <w:t>26248026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623F13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179F">
        <w:rPr>
          <w:rFonts w:ascii="Arial" w:hAnsi="Arial" w:cs="Arial"/>
        </w:rPr>
        <w:tab/>
        <w:t>CZ26248026</w:t>
      </w:r>
      <w:r>
        <w:rPr>
          <w:rFonts w:ascii="Arial" w:hAnsi="Arial" w:cs="Arial"/>
        </w:rPr>
        <w:tab/>
      </w:r>
    </w:p>
    <w:p w14:paraId="0D1A6591" w14:textId="687384B8" w:rsidR="00FB7657" w:rsidRDefault="00FB765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spojení:</w:t>
      </w:r>
      <w:r w:rsidR="00B2386B">
        <w:rPr>
          <w:rFonts w:ascii="Arial" w:hAnsi="Arial" w:cs="Arial"/>
        </w:rPr>
        <w:tab/>
      </w:r>
      <w:r w:rsidR="003E5EB5">
        <w:rPr>
          <w:rFonts w:ascii="Arial" w:hAnsi="Arial" w:cs="Arial"/>
        </w:rPr>
        <w:t>xxx</w:t>
      </w:r>
    </w:p>
    <w:p w14:paraId="48B71EDA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Richardem Zapletalem – členem představenstva</w:t>
      </w:r>
    </w:p>
    <w:p w14:paraId="34276D5C" w14:textId="6BA1446A" w:rsidR="00FB7657" w:rsidRDefault="00FB765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 věci smlouvy oprávněn jednat: </w:t>
      </w:r>
      <w:r w:rsidR="003E5EB5">
        <w:rPr>
          <w:rFonts w:ascii="Arial" w:hAnsi="Arial" w:cs="Arial"/>
        </w:rPr>
        <w:t>xxx</w:t>
      </w:r>
    </w:p>
    <w:p w14:paraId="679B25EE" w14:textId="7FFE6E13" w:rsidR="00FB7657" w:rsidRDefault="00FB765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Telefon: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5EB5">
        <w:rPr>
          <w:rFonts w:ascii="Arial" w:hAnsi="Arial" w:cs="Arial"/>
        </w:rPr>
        <w:t>xxx</w:t>
      </w:r>
    </w:p>
    <w:p w14:paraId="460B0E8D" w14:textId="3A98D4BD" w:rsidR="00111C67" w:rsidRDefault="00111C67" w:rsidP="00111C67">
      <w:pPr>
        <w:pStyle w:val="Zkladntextodsazen"/>
        <w:tabs>
          <w:tab w:val="left" w:pos="141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E6682">
        <w:rPr>
          <w:rFonts w:ascii="Arial" w:hAnsi="Arial" w:cs="Arial"/>
          <w:b/>
        </w:rPr>
        <w:t>Email</w:t>
      </w:r>
      <w:r w:rsidR="009E6682">
        <w:rPr>
          <w:rFonts w:ascii="Arial" w:hAnsi="Arial" w:cs="Arial"/>
          <w:b/>
        </w:rPr>
        <w:tab/>
      </w:r>
      <w:r w:rsidR="009E6682">
        <w:rPr>
          <w:rFonts w:ascii="Arial" w:hAnsi="Arial" w:cs="Arial"/>
          <w:b/>
        </w:rPr>
        <w:tab/>
      </w:r>
      <w:r w:rsidR="009E6682">
        <w:rPr>
          <w:rFonts w:ascii="Arial" w:hAnsi="Arial" w:cs="Arial"/>
          <w:b/>
        </w:rPr>
        <w:tab/>
      </w:r>
      <w:r w:rsidR="003E5EB5">
        <w:rPr>
          <w:rFonts w:ascii="Arial" w:hAnsi="Arial" w:cs="Arial"/>
          <w:b/>
        </w:rPr>
        <w:t>xxx</w:t>
      </w:r>
    </w:p>
    <w:p w14:paraId="313A1110" w14:textId="77777777" w:rsidR="00111C67" w:rsidRDefault="00111C67" w:rsidP="00111C67">
      <w:pPr>
        <w:jc w:val="both"/>
        <w:rPr>
          <w:rFonts w:ascii="Arial" w:hAnsi="Arial" w:cs="Arial"/>
          <w:b/>
        </w:rPr>
      </w:pPr>
    </w:p>
    <w:p w14:paraId="1BAD647D" w14:textId="77777777" w:rsidR="00111C67" w:rsidRDefault="00111C67" w:rsidP="00111C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</w:t>
      </w:r>
    </w:p>
    <w:p w14:paraId="65F4C26F" w14:textId="77777777" w:rsidR="00111C67" w:rsidRDefault="00111C67" w:rsidP="00111C6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9D410E9" w14:textId="77777777" w:rsidR="00050489" w:rsidRDefault="00050489" w:rsidP="00111C67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050489">
        <w:rPr>
          <w:rFonts w:ascii="Arial" w:hAnsi="Arial" w:cs="Arial"/>
          <w:sz w:val="22"/>
          <w:szCs w:val="22"/>
        </w:rPr>
        <w:t xml:space="preserve">Předmětem smlouvy je kontrola provozuschopnosti požárně bezpečnostního zařízení (PBZ) dle vyhlášky č. 246/2001 Sb., §6, §7, §10, které byly dodávkou </w:t>
      </w:r>
      <w:r>
        <w:rPr>
          <w:rFonts w:ascii="Arial" w:hAnsi="Arial" w:cs="Arial"/>
          <w:sz w:val="22"/>
          <w:szCs w:val="22"/>
        </w:rPr>
        <w:t>zhotovitele.</w:t>
      </w:r>
    </w:p>
    <w:p w14:paraId="5799ACC2" w14:textId="3170DFD9" w:rsidR="000B48F2" w:rsidRDefault="00111C67" w:rsidP="00111C67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zajišťovat dále uvedené činnosti v souladu s obecně platnými předpisy za účelem udržování provozuschopnosti, bezpečnosti a řádného </w:t>
      </w:r>
      <w:r w:rsidR="00172229">
        <w:rPr>
          <w:rFonts w:ascii="Arial" w:hAnsi="Arial" w:cs="Arial"/>
          <w:sz w:val="22"/>
          <w:szCs w:val="22"/>
        </w:rPr>
        <w:t xml:space="preserve">technického stavu v příloze č. 1 </w:t>
      </w:r>
      <w:r>
        <w:rPr>
          <w:rFonts w:ascii="Arial" w:hAnsi="Arial" w:cs="Arial"/>
          <w:sz w:val="22"/>
          <w:szCs w:val="22"/>
        </w:rPr>
        <w:t>uvedených vstupních zařízení (dále jen zařízení) v</w:t>
      </w:r>
      <w:r w:rsidR="000B48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objektu</w:t>
      </w:r>
      <w:r w:rsidR="000B48F2">
        <w:rPr>
          <w:rFonts w:ascii="Arial" w:hAnsi="Arial" w:cs="Arial"/>
          <w:sz w:val="22"/>
          <w:szCs w:val="22"/>
        </w:rPr>
        <w:t>:</w:t>
      </w:r>
    </w:p>
    <w:p w14:paraId="5248572E" w14:textId="0EDE88ED" w:rsidR="006637CA" w:rsidRPr="006637CA" w:rsidRDefault="006637CA" w:rsidP="00111C67">
      <w:pPr>
        <w:pStyle w:val="Zkladntext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6637CA">
        <w:rPr>
          <w:rFonts w:ascii="Arial" w:hAnsi="Arial" w:cs="Arial"/>
          <w:b/>
          <w:bCs/>
          <w:sz w:val="22"/>
          <w:szCs w:val="22"/>
        </w:rPr>
        <w:t>Císařské lázně</w:t>
      </w:r>
    </w:p>
    <w:p w14:paraId="3D8580E4" w14:textId="77777777" w:rsidR="00111C67" w:rsidRDefault="00172229" w:rsidP="00111C67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provádění </w:t>
      </w:r>
      <w:r w:rsidR="00111C67">
        <w:rPr>
          <w:rFonts w:ascii="Arial" w:hAnsi="Arial" w:cs="Arial"/>
          <w:sz w:val="22"/>
          <w:szCs w:val="22"/>
        </w:rPr>
        <w:t xml:space="preserve">těchto činností využívá zhotovitel k tomu patřičně proškolených pracovníků (dále jen servisní pracovníci). </w:t>
      </w:r>
    </w:p>
    <w:p w14:paraId="45AE92AE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53DED9C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Pravidelná preventivní údržba</w:t>
      </w:r>
    </w:p>
    <w:p w14:paraId="43D14FB1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Provádí se na základě stanoveného plánu preventivní údržby v rozsahu přílohy č. 2 této smlouvy. Je-li v rámci preventivní údržby zjištěna nutnost výměny opotřebené nebo poškozené součásti, bude její cena účtována zvlášť dle platného ceníku ND.</w:t>
      </w:r>
    </w:p>
    <w:p w14:paraId="4FEB00DB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58CBD4F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Provozní závady</w:t>
      </w:r>
    </w:p>
    <w:p w14:paraId="03473AD2" w14:textId="77777777" w:rsidR="00111C67" w:rsidRDefault="00111C67" w:rsidP="00111C6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A849D4" w14:textId="77777777" w:rsidR="00111C67" w:rsidRDefault="00111C67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Nahlášení opravy</w:t>
      </w:r>
    </w:p>
    <w:p w14:paraId="7925250D" w14:textId="00FD1151" w:rsidR="00111C67" w:rsidRDefault="00111C67" w:rsidP="00172229">
      <w:pPr>
        <w:pStyle w:val="Zkladntextodsazen21"/>
        <w:spacing w:after="0" w:line="276" w:lineRule="auto"/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 závady na zařízení ohlásí objednatel zjišt</w:t>
      </w:r>
      <w:r w:rsidR="00172229">
        <w:rPr>
          <w:rFonts w:ascii="Arial" w:hAnsi="Arial" w:cs="Arial"/>
          <w:color w:val="000000"/>
        </w:rPr>
        <w:t xml:space="preserve">ěnou závadu resp. její důsledky </w:t>
      </w:r>
      <w:r>
        <w:rPr>
          <w:rFonts w:ascii="Arial" w:hAnsi="Arial" w:cs="Arial"/>
          <w:color w:val="000000"/>
        </w:rPr>
        <w:t xml:space="preserve">výhradně na emailovou adresu </w:t>
      </w:r>
      <w:hyperlink r:id="rId11" w:history="1">
        <w:r w:rsidR="003C2CB6">
          <w:rPr>
            <w:rStyle w:val="Hypertextovodkaz"/>
            <w:rFonts w:ascii="Arial" w:hAnsi="Arial"/>
          </w:rPr>
          <w:t>xxx</w:t>
        </w:r>
      </w:hyperlink>
      <w:r>
        <w:rPr>
          <w:rFonts w:ascii="Arial" w:hAnsi="Arial" w:cs="Arial"/>
          <w:color w:val="000000"/>
        </w:rPr>
        <w:t xml:space="preserve"> nebo poštou na adresu firmy</w:t>
      </w:r>
      <w:r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Závada je zaznamenána a sledována až do konečného vyřízení. Hlášení závad </w:t>
      </w:r>
      <w:r w:rsidR="0017222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je přijímáno v pracovní dny mezi 6 -16 h. </w:t>
      </w:r>
    </w:p>
    <w:p w14:paraId="210B6F2B" w14:textId="77777777" w:rsidR="00111C67" w:rsidRDefault="00111C67" w:rsidP="00111C67">
      <w:pPr>
        <w:pStyle w:val="Zkladntextodsazen21"/>
        <w:ind w:left="0"/>
        <w:rPr>
          <w:rFonts w:ascii="Arial" w:hAnsi="Arial" w:cs="Arial"/>
          <w:color w:val="000000"/>
          <w:szCs w:val="24"/>
        </w:rPr>
      </w:pPr>
    </w:p>
    <w:p w14:paraId="4EB47972" w14:textId="77777777" w:rsidR="00111C67" w:rsidRDefault="00111C67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Výjezd na opravu</w:t>
      </w:r>
    </w:p>
    <w:p w14:paraId="7CA3E66C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Servisní pracovník provede výjezd ve stanoveném</w:t>
      </w:r>
      <w:r w:rsidR="00050489">
        <w:rPr>
          <w:rFonts w:ascii="Arial" w:hAnsi="Arial" w:cs="Arial"/>
          <w:color w:val="000000"/>
        </w:rPr>
        <w:t xml:space="preserve"> časovém limitu dle přílohy č. 3</w:t>
      </w:r>
      <w:r>
        <w:rPr>
          <w:rFonts w:ascii="Arial" w:hAnsi="Arial" w:cs="Arial"/>
          <w:color w:val="000000"/>
        </w:rPr>
        <w:t>. Jestliže by výjezdu bránily jakékoliv okolnosti</w:t>
      </w:r>
      <w:r w:rsidR="0017222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bude zhotovitel neprodleně informovat objednatele </w:t>
      </w:r>
      <w:r w:rsidR="00172229">
        <w:rPr>
          <w:rFonts w:ascii="Arial" w:hAnsi="Arial" w:cs="Arial"/>
          <w:color w:val="000000"/>
        </w:rPr>
        <w:br/>
        <w:t>o této s</w:t>
      </w:r>
      <w:r>
        <w:rPr>
          <w:rFonts w:ascii="Arial" w:hAnsi="Arial" w:cs="Arial"/>
          <w:color w:val="000000"/>
        </w:rPr>
        <w:t>kutečnosti a obě strany se dohodnou na náhradním termínu.</w:t>
      </w:r>
    </w:p>
    <w:p w14:paraId="36CBBF89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  <w:sz w:val="16"/>
          <w:szCs w:val="16"/>
        </w:rPr>
      </w:pPr>
    </w:p>
    <w:p w14:paraId="417FBFD0" w14:textId="77777777" w:rsidR="00111C67" w:rsidRDefault="00111C67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Provedení opravy</w:t>
      </w:r>
    </w:p>
    <w:p w14:paraId="5CEE6E9E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 se zavazuje udržovat zařízení ve standardní</w:t>
      </w:r>
      <w:r w:rsidR="00172229">
        <w:rPr>
          <w:rFonts w:ascii="Arial" w:hAnsi="Arial" w:cs="Arial"/>
          <w:color w:val="000000"/>
        </w:rPr>
        <w:t xml:space="preserve">m provozním stavu mimo bod 6.2. </w:t>
      </w:r>
      <w:r>
        <w:rPr>
          <w:rFonts w:ascii="Arial" w:hAnsi="Arial" w:cs="Arial"/>
          <w:color w:val="000000"/>
        </w:rPr>
        <w:t xml:space="preserve">po celou dobu platnosti této smlouvy. Kromě odbornosti servisních pracovníků zajišťuje zhotovitel dodávky potřebných náhradních dílů ze skladu příslušného servisního místa, skladu centrálního servisu, případně skladu výrobce zařízení. </w:t>
      </w:r>
    </w:p>
    <w:p w14:paraId="42169E5B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Zjistí-li servisní technik na místě, že skutečný stav systému neodp</w:t>
      </w:r>
      <w:r w:rsidR="00172229">
        <w:rPr>
          <w:rFonts w:ascii="Arial" w:hAnsi="Arial" w:cs="Arial"/>
          <w:color w:val="000000"/>
        </w:rPr>
        <w:t xml:space="preserve">ovídá stavu nahlášené závady a </w:t>
      </w:r>
      <w:r>
        <w:rPr>
          <w:rFonts w:ascii="Arial" w:hAnsi="Arial" w:cs="Arial"/>
          <w:color w:val="000000"/>
        </w:rPr>
        <w:t xml:space="preserve">vyhodnotí situaci bez nutnosti provádět opravné práce nebo nebudou-li ze strany objednatele splněny všechny podmínky pro provedení opravy dle 1.4.3., je servisní technik oprávněn odjet bez provedení opravy a objednatel je v tomto případě povinen uhradit v plné výši vzniklé náklady. </w:t>
      </w:r>
    </w:p>
    <w:p w14:paraId="78C5E5AB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Součástí provedeného servisního úkonu na zařízení v rámci pravidelného servisu </w:t>
      </w:r>
      <w:r w:rsidR="0017222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či provedení opravy je jeho písemné zdokumentování nebo zaevidování do příslušné dokumentace zařízení. Protokol o revizi nebo o opravě zařízení musí být podepsán smluvními stranami a je podkladem pro vystavení daňového dokladu. </w:t>
      </w:r>
    </w:p>
    <w:p w14:paraId="5B08BE71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97ECF7C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Školení</w:t>
      </w:r>
    </w:p>
    <w:p w14:paraId="10EAD178" w14:textId="77777777" w:rsidR="00111C67" w:rsidRDefault="00111C67" w:rsidP="00111C67">
      <w:pPr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 provozu a obsluze zařízení se zhotovitel zavazuje zajistit za úhradu školení osob </w:t>
      </w:r>
      <w:r w:rsidR="0017222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k tomuto účelu určených objednatelem.</w:t>
      </w:r>
    </w:p>
    <w:p w14:paraId="1B72A12B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79DA76B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Povinnosti objednatele</w:t>
      </w:r>
    </w:p>
    <w:p w14:paraId="162C8193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473A5BD" w14:textId="77777777" w:rsidR="00111C67" w:rsidRDefault="00172229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zajistit obsluhu </w:t>
      </w:r>
      <w:r w:rsidR="00111C67">
        <w:rPr>
          <w:rFonts w:ascii="Arial" w:hAnsi="Arial" w:cs="Arial"/>
          <w:color w:val="000000"/>
        </w:rPr>
        <w:t>zařízení v souladu s návody na obsluhu;</w:t>
      </w:r>
    </w:p>
    <w:p w14:paraId="23AA2C7D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2796F4E" w14:textId="77777777" w:rsidR="00111C67" w:rsidRPr="00172229" w:rsidRDefault="00111C67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 zjištěné závady ji neprodleně nahlásit zhotoviteli na jeho servisní emailovou adresu; součástí vyrozumění o závadě je i sdělení telefonního čísla a jména zástupce objednatele, u kterého se servisní technik zhotovitele může telefonicky informovat </w:t>
      </w:r>
      <w:r w:rsidR="0017222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o projevech poruchy, způsobu předání dokumentace a případných dalších postupech nutných k odstranění poruchy;</w:t>
      </w:r>
    </w:p>
    <w:p w14:paraId="17AFF082" w14:textId="77777777" w:rsidR="00111C67" w:rsidRDefault="00111C67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zavazuje zajistit v potřebném rozsahu přístup k zařízení pro servisní pracovníky zhotovitele s nezbytným technickým vybavením a umožnit technikům zhotovitele provedení pravidelného servisu a oprav;</w:t>
      </w:r>
    </w:p>
    <w:p w14:paraId="53AA77A7" w14:textId="77777777" w:rsidR="00111C67" w:rsidRDefault="00111C67" w:rsidP="00111C67">
      <w:pPr>
        <w:jc w:val="both"/>
        <w:rPr>
          <w:rFonts w:ascii="Arial" w:hAnsi="Arial" w:cs="Arial"/>
          <w:color w:val="000000"/>
        </w:rPr>
      </w:pPr>
    </w:p>
    <w:p w14:paraId="4DBD25FF" w14:textId="77777777" w:rsidR="00111C67" w:rsidRDefault="00111C67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ustanovit osobu odpovědnou za provoz zařízení a její jméno spolu s telefonním spojením zapsat do provozní knihy v budově, v níž se zařízení nachází.</w:t>
      </w:r>
    </w:p>
    <w:p w14:paraId="6C6789CA" w14:textId="77777777" w:rsidR="00111C67" w:rsidRDefault="00111C67" w:rsidP="00111C67">
      <w:pPr>
        <w:jc w:val="both"/>
        <w:rPr>
          <w:rFonts w:ascii="Arial" w:hAnsi="Arial" w:cs="Arial"/>
          <w:color w:val="000000"/>
        </w:rPr>
      </w:pPr>
    </w:p>
    <w:p w14:paraId="5B1E08A3" w14:textId="77777777" w:rsidR="00111C67" w:rsidRDefault="00111C67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Objednatel není oprávněn měnit rozsah nebo provádět úpravy a opravy zařízení bez vědomí zhotovitele. Náklady spojené s odstraňováním závad zařízení zaviněných objednatelem, resp. třetí osobou, nebo způsobených vnějšími vlivy včetně působení živelných událostí, nese objednatel. </w:t>
      </w:r>
    </w:p>
    <w:p w14:paraId="2A3E319A" w14:textId="77777777" w:rsidR="00111C67" w:rsidRDefault="00111C67" w:rsidP="00111C6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01B95D" w14:textId="77777777" w:rsidR="00111C67" w:rsidRDefault="00111C67" w:rsidP="00111C67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Objednavatel se zavazuje vys</w:t>
      </w:r>
      <w:r w:rsidR="00172229">
        <w:rPr>
          <w:rFonts w:ascii="Arial" w:hAnsi="Arial" w:cs="Arial"/>
          <w:color w:val="000000"/>
        </w:rPr>
        <w:t xml:space="preserve">tavit v případě svařování el. </w:t>
      </w:r>
      <w:r>
        <w:rPr>
          <w:rFonts w:ascii="Arial" w:hAnsi="Arial" w:cs="Arial"/>
          <w:color w:val="000000"/>
        </w:rPr>
        <w:t xml:space="preserve">obloukem povolení </w:t>
      </w:r>
      <w:r w:rsidR="0017222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ke svařování a zajistit dohled svými pracovníky (vyhláška Ministerstva vnitra č. 87/2000 Sb., § 4, odst. 1).</w:t>
      </w:r>
    </w:p>
    <w:p w14:paraId="7030E525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ED3BDC5" w14:textId="77777777" w:rsidR="00111C67" w:rsidRDefault="00111C67" w:rsidP="00111C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CENY A PROVÁDĚNÍ PLATEB</w:t>
      </w:r>
    </w:p>
    <w:p w14:paraId="3C23F5D3" w14:textId="77777777" w:rsidR="00111C67" w:rsidRDefault="00111C67" w:rsidP="00111C6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A9A6F87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Ceny předmětu smlouvy uvedené v přílohách jsou cenami smluvními. K nim se připočítá DPH dle platných zákonů.</w:t>
      </w:r>
    </w:p>
    <w:p w14:paraId="21B559A6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</w:p>
    <w:p w14:paraId="453CF358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provedené činnosti vystaví zhotovitel fakturu nebo příjmový doklad při platbě </w:t>
      </w:r>
      <w:r w:rsidR="000343C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v hotovosti. Nedílnou součástí faktury je předávací protokol z provedeného servisního zásahu. Splatnost faktur je do 30 dnů od data odeslání faktury. Cena se považuje </w:t>
      </w:r>
      <w:r w:rsidR="000343C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za zaplacenou okamžikem přip</w:t>
      </w:r>
      <w:r w:rsidR="000343C8">
        <w:rPr>
          <w:rFonts w:ascii="Arial" w:hAnsi="Arial" w:cs="Arial"/>
          <w:color w:val="000000"/>
        </w:rPr>
        <w:t xml:space="preserve">sání příslušné částky na  účet </w:t>
      </w:r>
      <w:r>
        <w:rPr>
          <w:rFonts w:ascii="Arial" w:hAnsi="Arial" w:cs="Arial"/>
          <w:color w:val="000000"/>
        </w:rPr>
        <w:t>zhotovitele. Při zpoždění platby</w:t>
      </w:r>
      <w:r w:rsidR="004C5DC7">
        <w:rPr>
          <w:rFonts w:ascii="Arial" w:hAnsi="Arial" w:cs="Arial"/>
          <w:color w:val="000000"/>
        </w:rPr>
        <w:t xml:space="preserve"> se započítává úrok </w:t>
      </w:r>
      <w:r>
        <w:rPr>
          <w:rFonts w:ascii="Arial" w:hAnsi="Arial" w:cs="Arial"/>
          <w:color w:val="000000"/>
        </w:rPr>
        <w:t>z prodlení ve výši 0,05 % z dlužné částky za každý den prodlení.</w:t>
      </w:r>
    </w:p>
    <w:p w14:paraId="4E506018" w14:textId="77777777" w:rsidR="00111C67" w:rsidRDefault="00111C67" w:rsidP="00111C67">
      <w:pPr>
        <w:ind w:left="4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834C7C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zpoždění úhrady delší než 30 dnů od stanovené splatnosti, není zhotovitel nadále povinen plnit povinnosti vyplývající z této smlouvy. Za případné škody v důsledku toho objednateli vzniklé nenese zhotovitel žádnou odpovědnost, stejně jako v případě odstoupení od této smlouvy dle ustanovení odst. č. 6. Pokračuje-li zhotovitel v plnění této smlouvy při zpoždění úhrady, je oprávněn požadovat platby v hotovosti nebo předem </w:t>
      </w:r>
      <w:r w:rsidR="000343C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na základě zálohové faktury.</w:t>
      </w:r>
    </w:p>
    <w:p w14:paraId="541A3418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C4D7116" w14:textId="77777777" w:rsidR="00111C67" w:rsidRDefault="00111C67" w:rsidP="000343C8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 je oprávněn ke zvýšení cen předmětu smlouvy v souladu s indexem inflace zveřejněným Českým statistickým úřadem za předcházející kalendářní rok. Zvýšení cen může zhotovitel provést od 1. dne měsíce následujícího po zveřejnění tohoto ukazatele.</w:t>
      </w:r>
    </w:p>
    <w:p w14:paraId="11F80FD8" w14:textId="77777777" w:rsidR="00111C67" w:rsidRDefault="00111C67" w:rsidP="00111C67">
      <w:p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74848371" w14:textId="77777777" w:rsidR="00111C67" w:rsidRDefault="00111C67" w:rsidP="00111C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ZÁRUČNÍ PODMÍNKY</w:t>
      </w:r>
    </w:p>
    <w:p w14:paraId="1AB38C2D" w14:textId="77777777" w:rsidR="00111C67" w:rsidRDefault="00111C67" w:rsidP="00111C6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5155337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Zhotovitel odpovídá za řádné a včasné plnění závazků vyplývajících z této smlouvy.</w:t>
      </w:r>
    </w:p>
    <w:p w14:paraId="4E266003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13E36D2" w14:textId="77777777" w:rsidR="00111C67" w:rsidRPr="000343C8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Zhotovitel neodpovídá za škody způsobené třetí osobou nebo vyšší mocí.</w:t>
      </w:r>
    </w:p>
    <w:p w14:paraId="3AC9E710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Na nové náhradní díly se poskytuje záruční doba 6 měsíců nebo záruční lhůta uvedená výrobcem (např. počet cyklů).</w:t>
      </w:r>
    </w:p>
    <w:p w14:paraId="6EB2234E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3016704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Zhotovitel poskytuje objednateli záruční dobu na provedené opravné práce v délce </w:t>
      </w:r>
      <w:r w:rsidR="000343C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3 měsíce ode dne provedení příslušné opravy. Zhotovitel nenese záruční odpovědnost </w:t>
      </w:r>
      <w:r w:rsidR="000343C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v případě, že do zařízení bude zasahovat objednatel nebo kterákoliv třetí osoba. Během doby trvání smlouvy smí být odborná údržba, opravy, změny a omezení na jmenovaném zařízení prováděny pouze zhotovitelem.</w:t>
      </w:r>
    </w:p>
    <w:p w14:paraId="27D9CBB6" w14:textId="77777777" w:rsidR="00111C67" w:rsidRDefault="00111C67" w:rsidP="00111C67">
      <w:p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6968D4FD" w14:textId="77777777" w:rsidR="00111C67" w:rsidRDefault="00111C67" w:rsidP="00111C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aps/>
          <w:color w:val="000000"/>
          <w:sz w:val="24"/>
          <w:szCs w:val="24"/>
        </w:rPr>
      </w:pPr>
      <w:r>
        <w:rPr>
          <w:rFonts w:ascii="Arial" w:hAnsi="Arial" w:cs="Arial"/>
          <w:b/>
          <w:caps/>
          <w:color w:val="000000"/>
          <w:sz w:val="24"/>
          <w:szCs w:val="24"/>
        </w:rPr>
        <w:t>Ochrana obchodního tajemství</w:t>
      </w:r>
    </w:p>
    <w:p w14:paraId="75BFDFE0" w14:textId="77777777" w:rsidR="000343C8" w:rsidRDefault="000343C8" w:rsidP="000343C8">
      <w:pPr>
        <w:spacing w:after="0" w:line="240" w:lineRule="auto"/>
        <w:ind w:left="420"/>
        <w:jc w:val="both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CFC78C7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Veškeré informace obchodní a technické povahy včetně např. výkresů, vzorků, koncep</w:t>
      </w:r>
      <w:r w:rsidR="000343C8">
        <w:rPr>
          <w:rFonts w:ascii="Arial" w:hAnsi="Arial" w:cs="Arial"/>
          <w:color w:val="000000"/>
        </w:rPr>
        <w:t>tů (dále jen informace</w:t>
      </w:r>
      <w:r>
        <w:rPr>
          <w:rFonts w:ascii="Arial" w:hAnsi="Arial" w:cs="Arial"/>
          <w:color w:val="000000"/>
        </w:rPr>
        <w:t>) předané zhotovitelem objednateli v rámci předmětu smlouvy jsou majetkem zhotovitele a zároveň jeho obchodním tajemstvím požívajícím právní ochrany ve smyslu ust. § 17 a násl. obchodního zákoníku, ve znění pozdějších předpisů. </w:t>
      </w:r>
    </w:p>
    <w:p w14:paraId="5CB2536A" w14:textId="77777777" w:rsidR="00111C67" w:rsidRDefault="00111C67" w:rsidP="00111C67">
      <w:pPr>
        <w:jc w:val="both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403703A4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 se zavazuje každou takovou informaci považovat za důvěrnou. </w:t>
      </w:r>
    </w:p>
    <w:p w14:paraId="19938744" w14:textId="77777777" w:rsidR="00111C67" w:rsidRDefault="00111C67" w:rsidP="00111C67">
      <w:pPr>
        <w:jc w:val="both"/>
        <w:rPr>
          <w:rFonts w:ascii="Arial" w:hAnsi="Arial" w:cs="Arial"/>
          <w:b/>
          <w:caps/>
          <w:color w:val="000000"/>
        </w:rPr>
      </w:pPr>
    </w:p>
    <w:p w14:paraId="4BB909A1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 se zavazuje učinit taková opatření, která zabrání poskytnutí informací od zhotovitele třetím osobám bez předchozího písemného souhlasu zhotovitele.</w:t>
      </w:r>
    </w:p>
    <w:p w14:paraId="14B33BBC" w14:textId="77777777" w:rsidR="00111C67" w:rsidRDefault="00111C67" w:rsidP="00111C67">
      <w:pPr>
        <w:jc w:val="both"/>
        <w:rPr>
          <w:rFonts w:ascii="Arial" w:hAnsi="Arial" w:cs="Arial"/>
          <w:b/>
          <w:caps/>
          <w:color w:val="000000"/>
        </w:rPr>
      </w:pPr>
    </w:p>
    <w:p w14:paraId="3B075165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 se zavazuje, že tyto informace použije výhradně v rámci předmětu plnění dle této smlouvy a že je zpřístupní jen těm svým zaměstnancům, kteří k nim mají odůvodněný přístup s ohledem na plnění závazku vyplývajícího z této smlouvy. </w:t>
      </w:r>
    </w:p>
    <w:p w14:paraId="22CA6F14" w14:textId="77777777" w:rsidR="00111C67" w:rsidRDefault="00111C67" w:rsidP="00111C67">
      <w:pPr>
        <w:jc w:val="both"/>
        <w:rPr>
          <w:rFonts w:ascii="Arial" w:hAnsi="Arial" w:cs="Arial"/>
          <w:b/>
          <w:caps/>
          <w:color w:val="000000"/>
        </w:rPr>
      </w:pPr>
    </w:p>
    <w:p w14:paraId="4B140E82" w14:textId="77777777" w:rsidR="00111C67" w:rsidRDefault="00111C67" w:rsidP="000343C8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Porušitel povinnosti je povinen zaplatit druhému účastníkovi smluvní pokutu ve výši </w:t>
      </w:r>
    </w:p>
    <w:p w14:paraId="5B7D6C90" w14:textId="77777777" w:rsidR="00111C67" w:rsidRDefault="00111C67" w:rsidP="000343C8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10.000,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Kč</w:t>
      </w:r>
      <w:r>
        <w:rPr>
          <w:rFonts w:ascii="Arial" w:hAnsi="Arial" w:cs="Arial"/>
          <w:color w:val="000000"/>
        </w:rPr>
        <w:t xml:space="preserve"> za každé porušení povinnosti mlčenlivosti, stanovené v tomto článku smlouvy.</w:t>
      </w:r>
    </w:p>
    <w:p w14:paraId="75BABA42" w14:textId="77777777" w:rsidR="00111C67" w:rsidRDefault="00111C67" w:rsidP="00111C67">
      <w:pPr>
        <w:jc w:val="both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1788700A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si sjednávají oprávnění vzájemně požadovat náhradu škody způsobené porušením povinnosti, na kterou se vztahuje smluvní pokuta, a to v plném rozsahu. </w:t>
      </w:r>
    </w:p>
    <w:p w14:paraId="683EDF0F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F0041D4" w14:textId="77777777" w:rsidR="00111C67" w:rsidRDefault="00111C67" w:rsidP="00111C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PLATNOST SMLOUVY</w:t>
      </w:r>
    </w:p>
    <w:p w14:paraId="57EA33C3" w14:textId="7D6197CA" w:rsidR="00111C67" w:rsidRDefault="00111C67" w:rsidP="00111C67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Tato smlouva je platná a účinná ode dne podpisu oběma smluvními stranami a uzavírá </w:t>
      </w:r>
      <w:r w:rsidR="000343C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na dobu určitou</w:t>
      </w:r>
      <w:r w:rsidR="00A5525D">
        <w:rPr>
          <w:rFonts w:ascii="Arial" w:hAnsi="Arial" w:cs="Arial"/>
          <w:color w:val="000000"/>
        </w:rPr>
        <w:t xml:space="preserve"> </w:t>
      </w:r>
      <w:r w:rsidR="007D0DE4">
        <w:rPr>
          <w:rFonts w:ascii="Arial" w:hAnsi="Arial" w:cs="Arial"/>
          <w:color w:val="000000"/>
        </w:rPr>
        <w:t>do 28. 2. 2026</w:t>
      </w:r>
      <w:r>
        <w:rPr>
          <w:rFonts w:ascii="Arial" w:hAnsi="Arial" w:cs="Arial"/>
          <w:color w:val="000000"/>
        </w:rPr>
        <w:t xml:space="preserve">. </w:t>
      </w:r>
    </w:p>
    <w:p w14:paraId="4ED0A032" w14:textId="77777777" w:rsidR="00111C67" w:rsidRDefault="00111C67" w:rsidP="00111C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JEDNOSTRANNÉ ODSTOUPENÍ OD SMLOUVY</w:t>
      </w:r>
    </w:p>
    <w:p w14:paraId="349E8EA2" w14:textId="77777777" w:rsidR="00111C67" w:rsidRDefault="00111C67" w:rsidP="00111C6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1D2A8FB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Objednatel je oprávněn jednostranně odstoupit od smlouvy:</w:t>
      </w:r>
    </w:p>
    <w:p w14:paraId="49A96DA4" w14:textId="77777777" w:rsidR="00111C67" w:rsidRDefault="00111C67" w:rsidP="00111C67">
      <w:pPr>
        <w:ind w:firstLine="420"/>
        <w:jc w:val="both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v případě změny účelu a způsobu používání předmětného zařízení</w:t>
      </w:r>
    </w:p>
    <w:p w14:paraId="03DFF8DC" w14:textId="77777777" w:rsidR="00111C67" w:rsidRDefault="00111C67" w:rsidP="00111C67">
      <w:pPr>
        <w:ind w:firstLine="420"/>
        <w:jc w:val="both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v důsledku změny vlastnických vztahů k předmětnému zařízení</w:t>
      </w:r>
    </w:p>
    <w:p w14:paraId="425ABFF3" w14:textId="77777777" w:rsidR="00111C67" w:rsidRDefault="00111C67" w:rsidP="000343C8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 w:rsidR="000343C8">
        <w:rPr>
          <w:rFonts w:ascii="Symbol" w:hAnsi="Symbol"/>
          <w:color w:val="000000"/>
        </w:rPr>
        <w:t></w:t>
      </w:r>
      <w:r>
        <w:rPr>
          <w:rFonts w:ascii="Arial" w:hAnsi="Arial" w:cs="Arial"/>
          <w:color w:val="000000"/>
        </w:rPr>
        <w:t xml:space="preserve">porušuje-li zhotovitel opakovaně hrubým způsobem platné předpisy, zákony </w:t>
      </w:r>
      <w:r w:rsidR="000343C8">
        <w:rPr>
          <w:rFonts w:ascii="Arial" w:hAnsi="Arial" w:cs="Arial"/>
          <w:color w:val="000000"/>
        </w:rPr>
        <w:br/>
        <w:t xml:space="preserve">  </w:t>
      </w:r>
      <w:r>
        <w:rPr>
          <w:rFonts w:ascii="Arial" w:hAnsi="Arial" w:cs="Arial"/>
          <w:color w:val="000000"/>
        </w:rPr>
        <w:t xml:space="preserve">a ustanovení této smlouvy </w:t>
      </w:r>
    </w:p>
    <w:p w14:paraId="2E82B7AD" w14:textId="77777777" w:rsidR="00111C67" w:rsidRDefault="00111C67" w:rsidP="00111C67">
      <w:pPr>
        <w:ind w:left="42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(důvody podstatného porušení smlouvy objednatelem)</w:t>
      </w:r>
    </w:p>
    <w:p w14:paraId="67CD3EFD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Zhotovitel je oprávněn odstoupit od smlouvy:</w:t>
      </w:r>
    </w:p>
    <w:p w14:paraId="47F65344" w14:textId="77777777" w:rsidR="00111C67" w:rsidRDefault="00111C67" w:rsidP="00111C67">
      <w:pPr>
        <w:ind w:firstLine="420"/>
        <w:jc w:val="both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zasahují-li do zařízení jiné osoby než pracovníci zhotovitele</w:t>
      </w:r>
    </w:p>
    <w:p w14:paraId="4FE52BFF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 w:rsidR="000343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je-li zařízení používáno v rozporu s pokyny pro užívání zařízení bez předchozího schválení takového užívání zhotovitelem</w:t>
      </w:r>
    </w:p>
    <w:p w14:paraId="25D5BCBD" w14:textId="77777777" w:rsidR="00111C67" w:rsidRDefault="00111C67" w:rsidP="00111C67">
      <w:pPr>
        <w:ind w:left="420"/>
        <w:jc w:val="both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odmítne-li objednatel souhlas s provedením a uhrazením opravy, která má přímý vliv </w:t>
      </w:r>
      <w:r w:rsidR="000343C8">
        <w:rPr>
          <w:rFonts w:ascii="Arial" w:hAnsi="Arial" w:cs="Arial"/>
          <w:color w:val="000000"/>
        </w:rPr>
        <w:br/>
        <w:t xml:space="preserve">   </w:t>
      </w:r>
      <w:r>
        <w:rPr>
          <w:rFonts w:ascii="Arial" w:hAnsi="Arial" w:cs="Arial"/>
          <w:color w:val="000000"/>
        </w:rPr>
        <w:t>na provozuschopnost a bezpečnost zařízení</w:t>
      </w:r>
    </w:p>
    <w:p w14:paraId="13B6761B" w14:textId="77777777" w:rsidR="00111C67" w:rsidRDefault="00111C67" w:rsidP="00111C67">
      <w:pPr>
        <w:ind w:firstLine="420"/>
        <w:jc w:val="both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je-li objednatel v prodlení s úhradou finančních závazků déle než 60 dnů</w:t>
      </w:r>
    </w:p>
    <w:p w14:paraId="59DD9C4F" w14:textId="77777777" w:rsidR="00111C67" w:rsidRDefault="00111C67" w:rsidP="00111C67">
      <w:pPr>
        <w:ind w:left="420"/>
        <w:jc w:val="both"/>
        <w:rPr>
          <w:rFonts w:ascii="Arial" w:hAnsi="Arial" w:cs="Arial"/>
          <w:i/>
          <w:color w:val="000000"/>
        </w:rPr>
      </w:pPr>
      <w:r>
        <w:rPr>
          <w:rFonts w:ascii="Symbol" w:hAnsi="Symbol"/>
          <w:color w:val="000000"/>
        </w:rPr>
        <w:t></w:t>
      </w:r>
      <w:r w:rsidR="000343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porušuje-li objednatel hrubým způsobem platné předpisy, zákony a ustanovení této </w:t>
      </w:r>
      <w:r w:rsidR="000343C8">
        <w:rPr>
          <w:rFonts w:ascii="Arial" w:hAnsi="Arial" w:cs="Arial"/>
          <w:color w:val="000000"/>
        </w:rPr>
        <w:t xml:space="preserve">  </w:t>
      </w:r>
      <w:r w:rsidR="000343C8">
        <w:rPr>
          <w:rFonts w:ascii="Arial" w:hAnsi="Arial" w:cs="Arial"/>
          <w:color w:val="000000"/>
        </w:rPr>
        <w:br/>
        <w:t xml:space="preserve">   </w:t>
      </w:r>
      <w:r>
        <w:rPr>
          <w:rFonts w:ascii="Arial" w:hAnsi="Arial" w:cs="Arial"/>
          <w:color w:val="000000"/>
        </w:rPr>
        <w:t xml:space="preserve">smlouvy </w:t>
      </w:r>
      <w:r>
        <w:rPr>
          <w:rFonts w:ascii="Arial" w:hAnsi="Arial" w:cs="Arial"/>
          <w:i/>
          <w:color w:val="000000"/>
        </w:rPr>
        <w:t>(důvody podstatného porušení smlouvy zhotovitelem)</w:t>
      </w:r>
    </w:p>
    <w:p w14:paraId="25C26CE0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Smluvní strany se zavazují před případným odstoupením od sml</w:t>
      </w:r>
      <w:r w:rsidR="000343C8">
        <w:rPr>
          <w:rFonts w:ascii="Arial" w:hAnsi="Arial" w:cs="Arial"/>
          <w:color w:val="000000"/>
        </w:rPr>
        <w:t xml:space="preserve">ouvy písemně vyzvat </w:t>
      </w:r>
      <w:r w:rsidR="000343C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a zúčastnit se projednání důvodů odstoupení. Neúčast na projednání důvodů odstoupení nebrání následnému odstoupení od smlouvy za podmínek výše ujednaných. </w:t>
      </w:r>
    </w:p>
    <w:p w14:paraId="2ED78F9D" w14:textId="77777777" w:rsidR="00111C67" w:rsidRDefault="00111C67" w:rsidP="00111C67">
      <w:pPr>
        <w:jc w:val="both"/>
        <w:rPr>
          <w:rFonts w:ascii="Arial" w:hAnsi="Arial" w:cs="Arial"/>
          <w:color w:val="000000"/>
        </w:rPr>
      </w:pPr>
    </w:p>
    <w:p w14:paraId="1EAD4364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Odstoupení od smlouvy je třeba učinit písemně doporučeným dopisem a je platné následující den po jeho doručení.</w:t>
      </w:r>
    </w:p>
    <w:p w14:paraId="77FF267F" w14:textId="77777777" w:rsidR="00111C67" w:rsidRDefault="00111C67" w:rsidP="00111C6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74C7CE" w14:textId="77777777" w:rsidR="00111C67" w:rsidRDefault="00111C67" w:rsidP="00111C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ZÁVĚREČNÁ UJEDNÁNÍ</w:t>
      </w:r>
    </w:p>
    <w:p w14:paraId="2521F272" w14:textId="77777777" w:rsidR="00111C67" w:rsidRDefault="00111C67" w:rsidP="00111C6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25EB344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Tato smlouva ruší a nahrazuje jakákoliv předchozí smluvní ujednání, týkající se předmětu této smlouvy. </w:t>
      </w:r>
    </w:p>
    <w:p w14:paraId="261005DB" w14:textId="77777777" w:rsidR="00111C67" w:rsidRDefault="00111C67" w:rsidP="00111C67">
      <w:pPr>
        <w:jc w:val="both"/>
        <w:rPr>
          <w:rFonts w:ascii="Arial" w:hAnsi="Arial" w:cs="Arial"/>
          <w:color w:val="000000"/>
        </w:rPr>
      </w:pPr>
    </w:p>
    <w:p w14:paraId="4FBD6758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Vztahy z této smlouvy vyplývající a touto smlouvou neupravené se řídí obchodním zákoníkem v platném znění.</w:t>
      </w:r>
    </w:p>
    <w:p w14:paraId="30326B12" w14:textId="77777777" w:rsidR="00111C67" w:rsidRDefault="00111C67" w:rsidP="00111C67">
      <w:pPr>
        <w:jc w:val="both"/>
        <w:rPr>
          <w:rFonts w:ascii="Arial" w:hAnsi="Arial" w:cs="Arial"/>
          <w:color w:val="000000"/>
        </w:rPr>
      </w:pPr>
    </w:p>
    <w:p w14:paraId="19424BB0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Změny nebo doplňky k této smlouvě mohou být pouze písemné a se souhlasem obou smluvních stran.</w:t>
      </w:r>
    </w:p>
    <w:p w14:paraId="1F5E509E" w14:textId="77777777" w:rsidR="00111C67" w:rsidRDefault="00111C67" w:rsidP="00111C67">
      <w:pPr>
        <w:jc w:val="both"/>
        <w:rPr>
          <w:rFonts w:ascii="Arial" w:hAnsi="Arial" w:cs="Arial"/>
          <w:color w:val="000000"/>
        </w:rPr>
      </w:pPr>
    </w:p>
    <w:p w14:paraId="0047814A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Tato smlouva je zhotovena ve dvou vyhotoveních, ze kterých jedno obdrží objednatel</w:t>
      </w:r>
      <w:r w:rsidR="00943808">
        <w:rPr>
          <w:rFonts w:ascii="Arial" w:hAnsi="Arial" w:cs="Arial"/>
          <w:color w:val="000000"/>
        </w:rPr>
        <w:br/>
      </w:r>
      <w:r w:rsidR="004C5DC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druhé zhotovitel.</w:t>
      </w:r>
    </w:p>
    <w:p w14:paraId="523796B9" w14:textId="77777777" w:rsidR="00111C67" w:rsidRDefault="00111C67" w:rsidP="00111C67">
      <w:pPr>
        <w:jc w:val="both"/>
        <w:rPr>
          <w:rFonts w:ascii="Arial" w:hAnsi="Arial" w:cs="Arial"/>
          <w:color w:val="000000"/>
        </w:rPr>
      </w:pPr>
    </w:p>
    <w:p w14:paraId="399E22CE" w14:textId="77777777" w:rsidR="00111C67" w:rsidRDefault="00111C67" w:rsidP="00111C6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Smluvní strany prohlašují, že s obsahem smlouvy souhlasí a na důkaz toho připojují své podpisy. Shodně prohlašují, že tuto smlouvu uzavřely svobodně, vážně a srozumitelně, nikoli v tísni nebo za nápadně nevýhodných podmínek.</w:t>
      </w:r>
    </w:p>
    <w:p w14:paraId="02AA1AC5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2D1BA8D" w14:textId="77777777" w:rsidR="00111C67" w:rsidRDefault="00111C67" w:rsidP="000343C8">
      <w:pPr>
        <w:ind w:left="420"/>
        <w:jc w:val="both"/>
        <w:rPr>
          <w:rFonts w:ascii="Arial" w:hAnsi="Arial" w:cs="Arial"/>
          <w:color w:val="000000"/>
          <w:sz w:val="24"/>
          <w:szCs w:val="24"/>
        </w:rPr>
      </w:pPr>
    </w:p>
    <w:p w14:paraId="52EE9BE6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6DFADE2" w14:textId="77777777" w:rsidR="000343C8" w:rsidRDefault="000343C8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E1E7D15" w14:textId="77777777" w:rsidR="000343C8" w:rsidRDefault="000343C8" w:rsidP="00111C67">
      <w:pPr>
        <w:ind w:firstLine="364"/>
        <w:jc w:val="both"/>
        <w:rPr>
          <w:rFonts w:ascii="Arial" w:hAnsi="Arial" w:cs="Arial"/>
          <w:color w:val="000000"/>
          <w:sz w:val="24"/>
          <w:szCs w:val="24"/>
        </w:rPr>
      </w:pPr>
    </w:p>
    <w:p w14:paraId="22B1817F" w14:textId="048EECEA" w:rsidR="00111C67" w:rsidRDefault="00111C67" w:rsidP="00111C67">
      <w:pPr>
        <w:ind w:firstLine="36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........................ dne ...................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V Brně dne</w:t>
      </w:r>
      <w:r w:rsidR="0083652B">
        <w:rPr>
          <w:rFonts w:ascii="Arial" w:hAnsi="Arial" w:cs="Arial"/>
          <w:color w:val="000000"/>
          <w:sz w:val="24"/>
          <w:szCs w:val="24"/>
        </w:rPr>
        <w:t>:</w:t>
      </w:r>
    </w:p>
    <w:p w14:paraId="0EC1AA26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6A93272" w14:textId="77777777" w:rsidR="00111C67" w:rsidRDefault="00111C67" w:rsidP="00111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4011390" w14:textId="77777777" w:rsidR="00111C67" w:rsidRDefault="00111C67" w:rsidP="00111C67">
      <w:pPr>
        <w:ind w:firstLine="36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</w:t>
      </w:r>
      <w:r w:rsidR="00F90D4B">
        <w:rPr>
          <w:rFonts w:ascii="Arial" w:hAnsi="Arial" w:cs="Arial"/>
          <w:color w:val="000000"/>
          <w:sz w:val="24"/>
          <w:szCs w:val="24"/>
        </w:rPr>
        <w:t>.............................</w:t>
      </w:r>
      <w:r w:rsidR="00F90D4B">
        <w:rPr>
          <w:rFonts w:ascii="Arial" w:hAnsi="Arial" w:cs="Arial"/>
          <w:color w:val="000000"/>
          <w:sz w:val="24"/>
          <w:szCs w:val="24"/>
        </w:rPr>
        <w:tab/>
      </w:r>
      <w:r w:rsidR="00F90D4B">
        <w:rPr>
          <w:rFonts w:ascii="Arial" w:hAnsi="Arial" w:cs="Arial"/>
          <w:color w:val="000000"/>
          <w:sz w:val="24"/>
          <w:szCs w:val="24"/>
        </w:rPr>
        <w:tab/>
      </w:r>
      <w:r w:rsidR="00F90D4B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.......................</w:t>
      </w:r>
      <w:r w:rsidR="00F90D4B">
        <w:rPr>
          <w:rFonts w:ascii="Arial" w:hAnsi="Arial" w:cs="Arial"/>
          <w:color w:val="000000"/>
          <w:sz w:val="24"/>
          <w:szCs w:val="24"/>
        </w:rPr>
        <w:t>..............................</w:t>
      </w:r>
    </w:p>
    <w:p w14:paraId="08582E1E" w14:textId="77777777" w:rsidR="00111C67" w:rsidRDefault="00111C67" w:rsidP="00111C67">
      <w:pPr>
        <w:ind w:firstLine="36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objednatel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zhotovitel</w:t>
      </w:r>
    </w:p>
    <w:p w14:paraId="39EDEE38" w14:textId="77777777" w:rsidR="00111C67" w:rsidRDefault="00111C67" w:rsidP="000343C8">
      <w:pPr>
        <w:pageBreakBefore/>
        <w:jc w:val="both"/>
        <w:rPr>
          <w:rFonts w:ascii="Arial" w:hAnsi="Arial" w:cs="Arial"/>
          <w:color w:val="000000"/>
          <w:sz w:val="24"/>
          <w:szCs w:val="24"/>
        </w:rPr>
      </w:pPr>
    </w:p>
    <w:p w14:paraId="77D8B275" w14:textId="77777777" w:rsidR="00111C67" w:rsidRDefault="00111C67" w:rsidP="00111C67">
      <w:pPr>
        <w:tabs>
          <w:tab w:val="left" w:pos="1701"/>
          <w:tab w:val="right" w:pos="9467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Příloha č. 1</w:t>
      </w:r>
    </w:p>
    <w:p w14:paraId="4F4323B8" w14:textId="2BE15183" w:rsidR="00111C67" w:rsidRDefault="00BC4DFF" w:rsidP="00111C67">
      <w:pPr>
        <w:jc w:val="both"/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6897F" wp14:editId="71AD995C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4410075" cy="0"/>
                <wp:effectExtent l="28575" t="26035" r="28575" b="2159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66D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347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" strokeweight="1.06mm">
                <v:stroke joinstyle="miter"/>
              </v:line>
            </w:pict>
          </mc:Fallback>
        </mc:AlternateContent>
      </w:r>
    </w:p>
    <w:p w14:paraId="5DBE355D" w14:textId="77777777" w:rsidR="009D226A" w:rsidRPr="004252B2" w:rsidRDefault="00111C67" w:rsidP="005E5CF9">
      <w:pPr>
        <w:jc w:val="center"/>
        <w:rPr>
          <w:sz w:val="24"/>
          <w:szCs w:val="24"/>
        </w:rPr>
      </w:pPr>
      <w:r w:rsidRPr="004252B2">
        <w:rPr>
          <w:rFonts w:ascii="Arial" w:hAnsi="Arial" w:cs="Arial"/>
          <w:sz w:val="24"/>
          <w:szCs w:val="24"/>
        </w:rPr>
        <w:t>SEZNAM ZAŘÍZENÍ</w:t>
      </w:r>
      <w:r w:rsidR="002F02C3" w:rsidRPr="004252B2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1"/>
        <w:gridCol w:w="1559"/>
        <w:gridCol w:w="1985"/>
        <w:gridCol w:w="2410"/>
      </w:tblGrid>
      <w:tr w:rsidR="005E5CF9" w:rsidRPr="004252B2" w14:paraId="456ED8F0" w14:textId="77777777" w:rsidTr="001279C1">
        <w:tc>
          <w:tcPr>
            <w:tcW w:w="779" w:type="dxa"/>
          </w:tcPr>
          <w:p w14:paraId="651223B9" w14:textId="77777777" w:rsidR="005E5CF9" w:rsidRPr="004252B2" w:rsidRDefault="005E5CF9" w:rsidP="005E5CF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číslo</w:t>
            </w:r>
          </w:p>
        </w:tc>
        <w:tc>
          <w:tcPr>
            <w:tcW w:w="2551" w:type="dxa"/>
          </w:tcPr>
          <w:p w14:paraId="03F1627A" w14:textId="77777777" w:rsidR="005E5CF9" w:rsidRPr="004252B2" w:rsidRDefault="005E5CF9" w:rsidP="005E5CF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Druh PBZ</w:t>
            </w:r>
          </w:p>
        </w:tc>
        <w:tc>
          <w:tcPr>
            <w:tcW w:w="1559" w:type="dxa"/>
          </w:tcPr>
          <w:p w14:paraId="5E5B95DF" w14:textId="77777777" w:rsidR="005E5CF9" w:rsidRPr="004252B2" w:rsidRDefault="005E5CF9" w:rsidP="005E5CF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pohon</w:t>
            </w:r>
          </w:p>
        </w:tc>
        <w:tc>
          <w:tcPr>
            <w:tcW w:w="1985" w:type="dxa"/>
          </w:tcPr>
          <w:p w14:paraId="7A9164A6" w14:textId="77777777" w:rsidR="005E5CF9" w:rsidRPr="004252B2" w:rsidRDefault="005E5CF9" w:rsidP="005E5CF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rozměr</w:t>
            </w:r>
          </w:p>
        </w:tc>
        <w:tc>
          <w:tcPr>
            <w:tcW w:w="2410" w:type="dxa"/>
          </w:tcPr>
          <w:p w14:paraId="36CF2FF0" w14:textId="77777777" w:rsidR="005E5CF9" w:rsidRPr="004252B2" w:rsidRDefault="005E5CF9" w:rsidP="005E5CF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výrobní číslo</w:t>
            </w:r>
          </w:p>
        </w:tc>
      </w:tr>
      <w:tr w:rsidR="005A2B43" w:rsidRPr="004252B2" w14:paraId="253B4DD2" w14:textId="77777777" w:rsidTr="001279C1">
        <w:tc>
          <w:tcPr>
            <w:tcW w:w="779" w:type="dxa"/>
            <w:vAlign w:val="center"/>
          </w:tcPr>
          <w:p w14:paraId="3CC48596" w14:textId="43133A08" w:rsidR="005A2B43" w:rsidRPr="004252B2" w:rsidRDefault="000E2280" w:rsidP="005A2B4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S/601</w:t>
            </w:r>
          </w:p>
        </w:tc>
        <w:tc>
          <w:tcPr>
            <w:tcW w:w="2551" w:type="dxa"/>
            <w:vAlign w:val="center"/>
          </w:tcPr>
          <w:p w14:paraId="3CC2011A" w14:textId="20706902" w:rsidR="005A2B43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</w:t>
            </w:r>
          </w:p>
        </w:tc>
        <w:tc>
          <w:tcPr>
            <w:tcW w:w="1559" w:type="dxa"/>
            <w:vAlign w:val="center"/>
          </w:tcPr>
          <w:p w14:paraId="79B126EC" w14:textId="77777777" w:rsidR="005A2B43" w:rsidRPr="004252B2" w:rsidRDefault="005A2B43" w:rsidP="005A2B4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vAlign w:val="center"/>
          </w:tcPr>
          <w:p w14:paraId="1C2F1BD4" w14:textId="6E246D41" w:rsidR="005A2B43" w:rsidRPr="004252B2" w:rsidRDefault="000E2280" w:rsidP="005A2B4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1600x2800</w:t>
            </w:r>
          </w:p>
        </w:tc>
        <w:tc>
          <w:tcPr>
            <w:tcW w:w="2410" w:type="dxa"/>
            <w:vAlign w:val="center"/>
          </w:tcPr>
          <w:p w14:paraId="564B63AA" w14:textId="4D03D010" w:rsidR="005A2B43" w:rsidRPr="004252B2" w:rsidRDefault="005A2B43" w:rsidP="005A2B4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0267</w:t>
            </w:r>
          </w:p>
        </w:tc>
      </w:tr>
      <w:tr w:rsidR="000E2280" w:rsidRPr="004252B2" w14:paraId="7090E611" w14:textId="77777777" w:rsidTr="00C818E9">
        <w:tc>
          <w:tcPr>
            <w:tcW w:w="779" w:type="dxa"/>
            <w:vAlign w:val="center"/>
          </w:tcPr>
          <w:p w14:paraId="4885455B" w14:textId="2CE1AC07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S/602</w:t>
            </w:r>
          </w:p>
        </w:tc>
        <w:tc>
          <w:tcPr>
            <w:tcW w:w="2551" w:type="dxa"/>
            <w:vAlign w:val="center"/>
          </w:tcPr>
          <w:p w14:paraId="3BC2898D" w14:textId="1034DABB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</w:t>
            </w:r>
          </w:p>
        </w:tc>
        <w:tc>
          <w:tcPr>
            <w:tcW w:w="1559" w:type="dxa"/>
            <w:vAlign w:val="center"/>
          </w:tcPr>
          <w:p w14:paraId="3123C9BB" w14:textId="2552578F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vAlign w:val="center"/>
          </w:tcPr>
          <w:p w14:paraId="44FEC6CD" w14:textId="54779558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1600x2800</w:t>
            </w:r>
          </w:p>
        </w:tc>
        <w:tc>
          <w:tcPr>
            <w:tcW w:w="2410" w:type="dxa"/>
            <w:vAlign w:val="center"/>
          </w:tcPr>
          <w:p w14:paraId="7D1D8554" w14:textId="5F39F0FB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0268</w:t>
            </w:r>
          </w:p>
        </w:tc>
      </w:tr>
      <w:tr w:rsidR="000E2280" w:rsidRPr="004252B2" w14:paraId="6286C7FD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271" w14:textId="73F6F89E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851" w14:textId="77777777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stěna, požární, kouřotěsná</w:t>
            </w:r>
          </w:p>
          <w:p w14:paraId="32EB1AB2" w14:textId="2C468DBE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80" w14:textId="7C175125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D2E5" w14:textId="7988C5A8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A48" w14:textId="15D4162E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0269</w:t>
            </w:r>
          </w:p>
        </w:tc>
      </w:tr>
      <w:tr w:rsidR="000E2280" w:rsidRPr="004252B2" w14:paraId="40993F2F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8B6" w14:textId="21F835A9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959" w14:textId="77777777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Vnitřní ocelová pevná stěna, požární</w:t>
            </w:r>
          </w:p>
          <w:p w14:paraId="5CC7FC38" w14:textId="611A0920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E514" w14:textId="7DAA4753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3052" w14:textId="799486F0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5150x5000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7D99" w14:textId="4D5E9A77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0270</w:t>
            </w:r>
          </w:p>
        </w:tc>
      </w:tr>
      <w:tr w:rsidR="000E2280" w:rsidRPr="004252B2" w14:paraId="6134614B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B76E" w14:textId="273EA209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C39B" w14:textId="77777777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stěna, požární, kouřotěsná</w:t>
            </w:r>
          </w:p>
          <w:p w14:paraId="3F9ECA22" w14:textId="611ABE30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45A7" w14:textId="76DC20A0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68F" w14:textId="7F610383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958F" w14:textId="75D4E0C4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0271</w:t>
            </w:r>
          </w:p>
        </w:tc>
      </w:tr>
      <w:tr w:rsidR="000E2280" w:rsidRPr="004252B2" w14:paraId="13EC5488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6BFD" w14:textId="412974DC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DD1" w14:textId="77777777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stěna, požární, kouřotěsná</w:t>
            </w:r>
          </w:p>
          <w:p w14:paraId="668C9868" w14:textId="65605D1F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C345" w14:textId="13CFF450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0B6" w14:textId="47FEE86D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2D5F" w14:textId="395C6ED9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0272</w:t>
            </w:r>
          </w:p>
        </w:tc>
      </w:tr>
      <w:tr w:rsidR="000E2280" w:rsidRPr="004252B2" w14:paraId="2E6CA0F1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FAA" w14:textId="7A65B8FF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96D1" w14:textId="77777777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stěna, požární, kouřotěsná</w:t>
            </w:r>
          </w:p>
          <w:p w14:paraId="285B57AF" w14:textId="434D94DC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8FD7" w14:textId="7D0B36D5" w:rsidR="000E2280" w:rsidRPr="004252B2" w:rsidRDefault="000E2280" w:rsidP="000E2280">
            <w:pPr>
              <w:jc w:val="center"/>
              <w:rPr>
                <w:sz w:val="24"/>
                <w:szCs w:val="24"/>
                <w:lang w:eastAsia="en-US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1EF2" w14:textId="1671BE8A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FCB6" w14:textId="5E9B2DE8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0273</w:t>
            </w:r>
          </w:p>
        </w:tc>
      </w:tr>
      <w:tr w:rsidR="000E2280" w:rsidRPr="004252B2" w14:paraId="65858C77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1AB0" w14:textId="65E6FF8A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34F" w14:textId="0B97FC86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F193" w14:textId="3278A208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979" w14:textId="479EAF0D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793" w14:textId="20B864C6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0274</w:t>
            </w:r>
          </w:p>
        </w:tc>
      </w:tr>
      <w:tr w:rsidR="000E2280" w:rsidRPr="004252B2" w14:paraId="54E7AED6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C644" w14:textId="5CB75434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E2F6" w14:textId="03141279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369" w14:textId="25A58BC9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0A6" w14:textId="5094F414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3A8" w14:textId="5F30ABAC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0275</w:t>
            </w:r>
          </w:p>
        </w:tc>
      </w:tr>
      <w:tr w:rsidR="000E2280" w:rsidRPr="004252B2" w14:paraId="2B0F3959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70E" w14:textId="5BD7EAB8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8C8" w14:textId="1881C8EE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4DF" w14:textId="798224BA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2E5D" w14:textId="0E2F1432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1800x2100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6F9" w14:textId="7666B32B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0276</w:t>
            </w:r>
          </w:p>
        </w:tc>
      </w:tr>
      <w:tr w:rsidR="000E2280" w:rsidRPr="004252B2" w14:paraId="5BC4D783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F43B" w14:textId="09D3AAD6" w:rsidR="000E2280" w:rsidRPr="004252B2" w:rsidRDefault="008C176E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757E" w14:textId="1CF3F46A" w:rsidR="000E2280" w:rsidRPr="004252B2" w:rsidRDefault="008C176E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 xml:space="preserve">Ocelová prosklená stěna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87F" w14:textId="19B2BDAE" w:rsidR="000E2280" w:rsidRPr="004252B2" w:rsidRDefault="008C176E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BD2" w14:textId="00DE8140" w:rsidR="000E2280" w:rsidRPr="004252B2" w:rsidRDefault="008C176E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4D28" w14:textId="4A21825B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0277</w:t>
            </w:r>
          </w:p>
        </w:tc>
      </w:tr>
      <w:tr w:rsidR="000E2280" w:rsidRPr="004252B2" w14:paraId="7D79B476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E2D" w14:textId="5424DCBE" w:rsidR="000E2280" w:rsidRPr="004252B2" w:rsidRDefault="002E459F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C304" w14:textId="47D72E2B" w:rsidR="000E2280" w:rsidRPr="004252B2" w:rsidRDefault="002E459F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528" w14:textId="1B64A7CF" w:rsidR="000E2280" w:rsidRPr="004252B2" w:rsidRDefault="002E459F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E2A" w14:textId="06D00A5E" w:rsidR="000E2280" w:rsidRPr="004252B2" w:rsidRDefault="002E459F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AE8" w14:textId="6F9312B7" w:rsidR="000E2280" w:rsidRPr="004252B2" w:rsidRDefault="000E2280" w:rsidP="000E228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0278</w:t>
            </w:r>
          </w:p>
        </w:tc>
      </w:tr>
      <w:tr w:rsidR="002E459F" w:rsidRPr="004252B2" w14:paraId="50AE24A8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339" w14:textId="2F7674D6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18F" w14:textId="77777777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Vnitřní ocelová pevná stěna, požární</w:t>
            </w:r>
          </w:p>
          <w:p w14:paraId="260AA2DB" w14:textId="5F3DCE08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7A8A" w14:textId="1B32957A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E7A" w14:textId="279DEFFB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5150x5000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9DD0" w14:textId="795CB403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0279</w:t>
            </w:r>
          </w:p>
        </w:tc>
      </w:tr>
      <w:tr w:rsidR="002E459F" w:rsidRPr="004252B2" w14:paraId="2F1C7642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06C7" w14:textId="7D99711C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E84C" w14:textId="77777777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 požární, kouřotěsná</w:t>
            </w:r>
          </w:p>
          <w:p w14:paraId="27E2B68B" w14:textId="2265745B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B974" w14:textId="51645692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180" w14:textId="7ABB3A24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2426x2695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DF4" w14:textId="6EA88DCE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0280</w:t>
            </w:r>
          </w:p>
        </w:tc>
      </w:tr>
      <w:tr w:rsidR="002E459F" w:rsidRPr="004252B2" w14:paraId="0E4BCD30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A38" w14:textId="674FF8E1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1EAC" w14:textId="77777777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dveře jednokřídlové s pevným bočním dílem, požární, kouřotěsné</w:t>
            </w:r>
          </w:p>
          <w:p w14:paraId="41B8F58C" w14:textId="5394D85D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E654" w14:textId="78B4A29C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8FC" w14:textId="1956E9CC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895x2220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5125" w14:textId="0B1453C6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0281</w:t>
            </w:r>
          </w:p>
        </w:tc>
      </w:tr>
      <w:tr w:rsidR="002E459F" w:rsidRPr="004252B2" w14:paraId="7643079D" w14:textId="77777777" w:rsidTr="00C818E9">
        <w:tc>
          <w:tcPr>
            <w:tcW w:w="779" w:type="dxa"/>
            <w:vAlign w:val="center"/>
          </w:tcPr>
          <w:p w14:paraId="3722C32F" w14:textId="73CF5AC8" w:rsidR="002E459F" w:rsidRPr="004252B2" w:rsidRDefault="008D5F30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S/001</w:t>
            </w:r>
          </w:p>
        </w:tc>
        <w:tc>
          <w:tcPr>
            <w:tcW w:w="2551" w:type="dxa"/>
            <w:vAlign w:val="center"/>
          </w:tcPr>
          <w:p w14:paraId="07EEBB69" w14:textId="77777777" w:rsidR="002E459F" w:rsidRPr="004252B2" w:rsidRDefault="008D5F30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Fixní stěna</w:t>
            </w:r>
          </w:p>
          <w:p w14:paraId="4BA6C08F" w14:textId="01D6AAF5" w:rsidR="008D5F30" w:rsidRPr="004252B2" w:rsidRDefault="008D5F30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vAlign w:val="center"/>
          </w:tcPr>
          <w:p w14:paraId="573609A9" w14:textId="236917CD" w:rsidR="002E459F" w:rsidRPr="004252B2" w:rsidRDefault="008D5F30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4F1D7ED2" w14:textId="36A543D2" w:rsidR="002E459F" w:rsidRPr="004252B2" w:rsidRDefault="008D5F30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1480x2950</w:t>
            </w:r>
          </w:p>
        </w:tc>
        <w:tc>
          <w:tcPr>
            <w:tcW w:w="2410" w:type="dxa"/>
            <w:vAlign w:val="center"/>
          </w:tcPr>
          <w:p w14:paraId="399723BE" w14:textId="4DA019E5" w:rsidR="002E459F" w:rsidRPr="004252B2" w:rsidRDefault="002E459F" w:rsidP="002E459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0282</w:t>
            </w:r>
          </w:p>
        </w:tc>
      </w:tr>
      <w:tr w:rsidR="008D5F30" w:rsidRPr="004252B2" w14:paraId="5C51DDF9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F8D7" w14:textId="679F7D4B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CBC5" w14:textId="7777777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stěna, požární, kouřotěsná</w:t>
            </w:r>
          </w:p>
          <w:p w14:paraId="6F620BAC" w14:textId="58ADC583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AED6" w14:textId="7C25BC60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0A34" w14:textId="611FA000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1875x2310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B26" w14:textId="0CB16450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0283</w:t>
            </w:r>
          </w:p>
        </w:tc>
      </w:tr>
      <w:tr w:rsidR="008D5F30" w:rsidRPr="004252B2" w14:paraId="73188A35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C3F" w14:textId="676CDDA6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69E" w14:textId="7777777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prosklená stěna požární, kouřotěsná</w:t>
            </w:r>
          </w:p>
          <w:p w14:paraId="41BA3137" w14:textId="22345F23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D24" w14:textId="2C0BD260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F9B" w14:textId="6D77EDCA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2385x2708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299E" w14:textId="072817AB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0284</w:t>
            </w:r>
          </w:p>
        </w:tc>
      </w:tr>
      <w:tr w:rsidR="008D5F30" w:rsidRPr="004252B2" w14:paraId="14D8560C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FE2E" w14:textId="4C1AB88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ED1A" w14:textId="7777777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rámová stěna,</w:t>
            </w:r>
          </w:p>
          <w:p w14:paraId="7C75E5FA" w14:textId="4DE8D74C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9BA9" w14:textId="426CC448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7558" w14:textId="059BB5F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2150x3940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675F" w14:textId="5C4E4E9D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0285</w:t>
            </w:r>
          </w:p>
        </w:tc>
      </w:tr>
      <w:tr w:rsidR="008D5F30" w:rsidRPr="004252B2" w14:paraId="24F8F0C3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61E" w14:textId="222C32A6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615" w14:textId="7777777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rámová stěna,</w:t>
            </w:r>
          </w:p>
          <w:p w14:paraId="547C79BC" w14:textId="52847AB3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FD29" w14:textId="5BAD86FC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BE6" w14:textId="7B1893D3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2900x4800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D66" w14:textId="769C782F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0286</w:t>
            </w:r>
          </w:p>
        </w:tc>
      </w:tr>
      <w:tr w:rsidR="008D5F30" w:rsidRPr="004252B2" w14:paraId="32A7F0A8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24E" w14:textId="7096A185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6F97" w14:textId="7777777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rámová stěna,</w:t>
            </w:r>
          </w:p>
          <w:p w14:paraId="13E616C1" w14:textId="6BB8DEC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ACDF" w14:textId="2E4759ED" w:rsidR="008D5F30" w:rsidRPr="004252B2" w:rsidRDefault="008D5F30" w:rsidP="008D5F30">
            <w:pPr>
              <w:jc w:val="center"/>
              <w:rPr>
                <w:sz w:val="24"/>
                <w:szCs w:val="24"/>
                <w:lang w:eastAsia="en-US"/>
              </w:rPr>
            </w:pPr>
            <w:r w:rsidRPr="004252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E126" w14:textId="3D3F1C8F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2150x3940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2548" w14:textId="1992D16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0287</w:t>
            </w:r>
          </w:p>
        </w:tc>
      </w:tr>
      <w:tr w:rsidR="008D5F30" w:rsidRPr="004252B2" w14:paraId="0BBDA421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2B07" w14:textId="698B483E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S/403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8CFF" w14:textId="7777777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rámová stěna,</w:t>
            </w:r>
          </w:p>
          <w:p w14:paraId="6D27AF1D" w14:textId="5CC87232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EA3E" w14:textId="513909DA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05FF" w14:textId="3F25588E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1700x3375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C754" w14:textId="62DD299F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0288</w:t>
            </w:r>
          </w:p>
        </w:tc>
      </w:tr>
      <w:tr w:rsidR="008D5F30" w:rsidRPr="004252B2" w14:paraId="48BD741F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BD3" w14:textId="418143F1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S/404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DD03" w14:textId="7777777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rámová stěna,</w:t>
            </w:r>
          </w:p>
          <w:p w14:paraId="27BF9C38" w14:textId="75DB90C1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D84" w14:textId="224FF57E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49B" w14:textId="6DA69E50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1700x3375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754" w14:textId="524122F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0289</w:t>
            </w:r>
          </w:p>
        </w:tc>
      </w:tr>
      <w:tr w:rsidR="008D5F30" w:rsidRPr="004252B2" w14:paraId="20A91720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9992" w14:textId="0DCF5272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S/405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05C7" w14:textId="77777777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Ocelová rámová stěna,</w:t>
            </w:r>
          </w:p>
          <w:p w14:paraId="47B93401" w14:textId="259270B2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C85" w14:textId="3520B358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235" w14:textId="31575581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3250x6200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0791" w14:textId="7B5F7F2F" w:rsidR="008D5F30" w:rsidRPr="004252B2" w:rsidRDefault="008D5F30" w:rsidP="008D5F3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0290</w:t>
            </w:r>
          </w:p>
        </w:tc>
      </w:tr>
    </w:tbl>
    <w:p w14:paraId="4F6A97CF" w14:textId="76903430" w:rsidR="00111C67" w:rsidRDefault="00BC4DFF" w:rsidP="005E5CF9">
      <w:pPr>
        <w:jc w:val="center"/>
        <w:rPr>
          <w:rFonts w:ascii="Arial" w:hAnsi="Arial" w:cs="Arial"/>
          <w:b/>
        </w:rPr>
        <w:sectPr w:rsidR="00111C67" w:rsidSect="00B20E60">
          <w:headerReference w:type="default" r:id="rId12"/>
          <w:footerReference w:type="default" r:id="rId13"/>
          <w:pgSz w:w="11906" w:h="16838" w:code="9"/>
          <w:pgMar w:top="1418" w:right="1247" w:bottom="1134" w:left="1418" w:header="284" w:footer="284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5A268" wp14:editId="0E01CFDE">
                <wp:simplePos x="0" y="0"/>
                <wp:positionH relativeFrom="column">
                  <wp:posOffset>-152400</wp:posOffset>
                </wp:positionH>
                <wp:positionV relativeFrom="paragraph">
                  <wp:posOffset>236855</wp:posOffset>
                </wp:positionV>
                <wp:extent cx="4507230" cy="6350"/>
                <wp:effectExtent l="9525" t="8255" r="7620" b="1397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63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4FE68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8.65pt" to="342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" strokeweight=".26mm">
                <v:stroke joinstyle="miter"/>
              </v:line>
            </w:pict>
          </mc:Fallback>
        </mc:AlternateContent>
      </w:r>
    </w:p>
    <w:p w14:paraId="474EAD3A" w14:textId="77777777" w:rsidR="00111C67" w:rsidRDefault="00111C67" w:rsidP="005E5CF9">
      <w:pPr>
        <w:jc w:val="center"/>
      </w:pPr>
    </w:p>
    <w:p w14:paraId="3058596C" w14:textId="77777777" w:rsidR="009D226A" w:rsidRDefault="009D226A" w:rsidP="005E5CF9">
      <w:pPr>
        <w:jc w:val="center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1"/>
        <w:gridCol w:w="1559"/>
        <w:gridCol w:w="1985"/>
        <w:gridCol w:w="2410"/>
      </w:tblGrid>
      <w:tr w:rsidR="00170A50" w:rsidRPr="004252B2" w14:paraId="35EACA4B" w14:textId="77777777" w:rsidTr="00C818E9">
        <w:tc>
          <w:tcPr>
            <w:tcW w:w="779" w:type="dxa"/>
          </w:tcPr>
          <w:p w14:paraId="1717A273" w14:textId="77777777" w:rsidR="00170A50" w:rsidRPr="004252B2" w:rsidRDefault="00170A50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číslo</w:t>
            </w:r>
          </w:p>
        </w:tc>
        <w:tc>
          <w:tcPr>
            <w:tcW w:w="2551" w:type="dxa"/>
          </w:tcPr>
          <w:p w14:paraId="00BFE488" w14:textId="77777777" w:rsidR="00170A50" w:rsidRPr="004252B2" w:rsidRDefault="00170A50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Druh PBZ</w:t>
            </w:r>
          </w:p>
        </w:tc>
        <w:tc>
          <w:tcPr>
            <w:tcW w:w="1559" w:type="dxa"/>
          </w:tcPr>
          <w:p w14:paraId="5CAEE536" w14:textId="77777777" w:rsidR="00170A50" w:rsidRPr="004252B2" w:rsidRDefault="00170A50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pohon</w:t>
            </w:r>
          </w:p>
        </w:tc>
        <w:tc>
          <w:tcPr>
            <w:tcW w:w="1985" w:type="dxa"/>
          </w:tcPr>
          <w:p w14:paraId="3C9C1E1D" w14:textId="77777777" w:rsidR="00170A50" w:rsidRPr="004252B2" w:rsidRDefault="00170A50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rozměr</w:t>
            </w:r>
          </w:p>
        </w:tc>
        <w:tc>
          <w:tcPr>
            <w:tcW w:w="2410" w:type="dxa"/>
          </w:tcPr>
          <w:p w14:paraId="4C3C0724" w14:textId="77777777" w:rsidR="00170A50" w:rsidRPr="004252B2" w:rsidRDefault="00170A50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výrobní číslo</w:t>
            </w:r>
          </w:p>
        </w:tc>
      </w:tr>
      <w:tr w:rsidR="00170A50" w:rsidRPr="004252B2" w14:paraId="464E710B" w14:textId="77777777" w:rsidTr="00C818E9">
        <w:tc>
          <w:tcPr>
            <w:tcW w:w="779" w:type="dxa"/>
            <w:vAlign w:val="center"/>
          </w:tcPr>
          <w:p w14:paraId="0B5F6D66" w14:textId="0CB07E8A" w:rsidR="00170A50" w:rsidRPr="004252B2" w:rsidRDefault="007D62FF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D021</w:t>
            </w:r>
          </w:p>
        </w:tc>
        <w:tc>
          <w:tcPr>
            <w:tcW w:w="2551" w:type="dxa"/>
            <w:vAlign w:val="center"/>
          </w:tcPr>
          <w:p w14:paraId="02DC0280" w14:textId="77777777" w:rsidR="00170A50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kouřotěsný, akustický</w:t>
            </w:r>
          </w:p>
          <w:p w14:paraId="66F4A6D6" w14:textId="10EA1333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vAlign w:val="center"/>
          </w:tcPr>
          <w:p w14:paraId="52B15634" w14:textId="46EBDC13" w:rsidR="00170A50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vAlign w:val="center"/>
          </w:tcPr>
          <w:p w14:paraId="7844E965" w14:textId="31A93769" w:rsidR="00170A50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800x2135</w:t>
            </w:r>
          </w:p>
        </w:tc>
        <w:tc>
          <w:tcPr>
            <w:tcW w:w="2410" w:type="dxa"/>
            <w:vAlign w:val="center"/>
          </w:tcPr>
          <w:p w14:paraId="06BAC619" w14:textId="665D04E5" w:rsidR="00170A50" w:rsidRPr="004252B2" w:rsidRDefault="00170A50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0291</w:t>
            </w:r>
          </w:p>
        </w:tc>
      </w:tr>
      <w:tr w:rsidR="00C818E9" w:rsidRPr="004252B2" w14:paraId="1DC80458" w14:textId="77777777" w:rsidTr="00C818E9">
        <w:tc>
          <w:tcPr>
            <w:tcW w:w="779" w:type="dxa"/>
            <w:vAlign w:val="center"/>
          </w:tcPr>
          <w:p w14:paraId="4A53832B" w14:textId="63653555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D021</w:t>
            </w:r>
          </w:p>
        </w:tc>
        <w:tc>
          <w:tcPr>
            <w:tcW w:w="2551" w:type="dxa"/>
            <w:vAlign w:val="center"/>
          </w:tcPr>
          <w:p w14:paraId="763A9657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kouřotěsný, akustický</w:t>
            </w:r>
          </w:p>
          <w:p w14:paraId="00DBF01A" w14:textId="40A6796C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vAlign w:val="center"/>
          </w:tcPr>
          <w:p w14:paraId="1096C301" w14:textId="58541316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vAlign w:val="center"/>
          </w:tcPr>
          <w:p w14:paraId="02C3C1A1" w14:textId="7F7CD7D1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800x2135</w:t>
            </w:r>
          </w:p>
        </w:tc>
        <w:tc>
          <w:tcPr>
            <w:tcW w:w="2410" w:type="dxa"/>
            <w:vAlign w:val="center"/>
          </w:tcPr>
          <w:p w14:paraId="2AE7E850" w14:textId="6A345C6F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0292</w:t>
            </w:r>
          </w:p>
        </w:tc>
      </w:tr>
      <w:tr w:rsidR="00C818E9" w:rsidRPr="004252B2" w14:paraId="29B7A1A3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A71" w14:textId="4137624C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8FD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</w:t>
            </w:r>
          </w:p>
          <w:p w14:paraId="7CE33AA9" w14:textId="649E8430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C44" w14:textId="352F970B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44BF" w14:textId="450C935D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934x1848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1745" w14:textId="5933A90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0293</w:t>
            </w:r>
          </w:p>
        </w:tc>
      </w:tr>
      <w:tr w:rsidR="00C818E9" w:rsidRPr="004252B2" w14:paraId="02CC2D70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AF74" w14:textId="07CB5A7D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ED7A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dvoukřídlový, kouřotěsný, akustický</w:t>
            </w:r>
          </w:p>
          <w:p w14:paraId="78BB11EE" w14:textId="3E9AB93F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843" w14:textId="78724005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578" w14:textId="3FEC578A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1480x2100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9259" w14:textId="1E626EB1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0294</w:t>
            </w:r>
          </w:p>
        </w:tc>
      </w:tr>
      <w:tr w:rsidR="00C818E9" w:rsidRPr="004252B2" w14:paraId="571DF85E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D1A4" w14:textId="1A261C9B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5364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kouřotěsný, akustický</w:t>
            </w:r>
          </w:p>
          <w:p w14:paraId="433392FE" w14:textId="1ECC6562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F430" w14:textId="462A23F1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E14" w14:textId="03257505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1100x2195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A88" w14:textId="2CFE1A74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0295</w:t>
            </w:r>
          </w:p>
        </w:tc>
      </w:tr>
      <w:tr w:rsidR="00C818E9" w:rsidRPr="004252B2" w14:paraId="0EBDDCD1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3DB" w14:textId="4E19DA1F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7C91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kouřotěsný, akustický</w:t>
            </w:r>
          </w:p>
          <w:p w14:paraId="45E9B2E6" w14:textId="5A6913C3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74F" w14:textId="689332A1" w:rsidR="00C818E9" w:rsidRPr="004252B2" w:rsidRDefault="00C818E9" w:rsidP="00C818E9">
            <w:pPr>
              <w:jc w:val="center"/>
              <w:rPr>
                <w:sz w:val="24"/>
                <w:szCs w:val="24"/>
                <w:lang w:eastAsia="en-US"/>
              </w:rPr>
            </w:pPr>
            <w:r w:rsidRPr="004252B2">
              <w:rPr>
                <w:sz w:val="24"/>
                <w:szCs w:val="24"/>
                <w:lang w:eastAsia="en-US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2ECD" w14:textId="56E7266B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800x2070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4CA" w14:textId="4620BBAE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0297</w:t>
            </w:r>
          </w:p>
        </w:tc>
      </w:tr>
      <w:tr w:rsidR="00C818E9" w:rsidRPr="004252B2" w14:paraId="535E4F7D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2E7" w14:textId="68A9CC63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3BA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dvoukřídlový, kouřotěsný, akustický</w:t>
            </w:r>
          </w:p>
          <w:p w14:paraId="658F4B80" w14:textId="33B181FD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78F" w14:textId="1979C933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EAB" w14:textId="658FAAC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1540x1995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82B" w14:textId="4F68724E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0298</w:t>
            </w:r>
          </w:p>
        </w:tc>
      </w:tr>
      <w:tr w:rsidR="00C818E9" w:rsidRPr="004252B2" w14:paraId="5CDB46A8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4E64" w14:textId="582C84F0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6064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kouřotěsný, akustický</w:t>
            </w:r>
          </w:p>
          <w:p w14:paraId="2CF84652" w14:textId="7022A59C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7228" w14:textId="0B86DE73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  <w:lang w:eastAsia="en-US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579" w14:textId="06B994D5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1090x2195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0736" w14:textId="73156EE0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0299</w:t>
            </w:r>
          </w:p>
        </w:tc>
      </w:tr>
      <w:tr w:rsidR="00C818E9" w:rsidRPr="004252B2" w14:paraId="42FA30A4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8308" w14:textId="113EB904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7189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kouřotěsný, akustický</w:t>
            </w:r>
          </w:p>
          <w:p w14:paraId="23D9A83E" w14:textId="1C5A5CBD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204C" w14:textId="655C1DEA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  <w:lang w:eastAsia="en-US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F247" w14:textId="03B5D0F6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1090x2195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7292" w14:textId="7F4151C4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0300</w:t>
            </w:r>
          </w:p>
        </w:tc>
      </w:tr>
      <w:tr w:rsidR="00C818E9" w:rsidRPr="004252B2" w14:paraId="64D64A77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91C" w14:textId="673511C5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B57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</w:t>
            </w:r>
          </w:p>
          <w:p w14:paraId="23838F5F" w14:textId="333F4C4D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BD5" w14:textId="624E19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653" w14:textId="3302B69E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1194x2020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D9E" w14:textId="7E97F43C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0301</w:t>
            </w:r>
          </w:p>
        </w:tc>
      </w:tr>
      <w:tr w:rsidR="00C818E9" w:rsidRPr="004252B2" w14:paraId="6C65A24F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FCB" w14:textId="4C4D6ED3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4902" w14:textId="7777777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</w:t>
            </w:r>
          </w:p>
          <w:p w14:paraId="1EABBC31" w14:textId="58F6CB97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552E" w14:textId="5F489BED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  <w:lang w:eastAsia="en-US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9417" w14:textId="7D23BCC2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875x2100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E9AE" w14:textId="1F48A5C8" w:rsidR="00C818E9" w:rsidRPr="004252B2" w:rsidRDefault="00C818E9" w:rsidP="00C818E9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0302</w:t>
            </w:r>
          </w:p>
        </w:tc>
      </w:tr>
      <w:tr w:rsidR="005D7670" w:rsidRPr="004252B2" w14:paraId="1A8702B2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9255" w14:textId="2A6A8DAF" w:rsidR="005D7670" w:rsidRPr="004252B2" w:rsidRDefault="005D7670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CC89" w14:textId="77777777" w:rsidR="005D7670" w:rsidRPr="004252B2" w:rsidRDefault="005D7670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</w:t>
            </w:r>
          </w:p>
          <w:p w14:paraId="16AD19BA" w14:textId="5746E338" w:rsidR="005D7670" w:rsidRPr="004252B2" w:rsidRDefault="005D7670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BF47" w14:textId="5230C6A9" w:rsidR="005D7670" w:rsidRPr="004252B2" w:rsidRDefault="005D7670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DF1" w14:textId="14564C1A" w:rsidR="005D7670" w:rsidRPr="004252B2" w:rsidRDefault="005D7670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920x2105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9466" w14:textId="03B42B33" w:rsidR="005D7670" w:rsidRPr="004252B2" w:rsidRDefault="005D7670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0303</w:t>
            </w:r>
          </w:p>
        </w:tc>
      </w:tr>
      <w:tr w:rsidR="005D7670" w:rsidRPr="004252B2" w14:paraId="0F7C439C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20E2" w14:textId="22F31EEC" w:rsidR="005D7670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DB5D" w14:textId="77777777" w:rsidR="005D7670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dvoukřídlový, kouřotěsný</w:t>
            </w:r>
          </w:p>
          <w:p w14:paraId="1189E14D" w14:textId="1A0B838C" w:rsidR="00A6676B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08D" w14:textId="0932233F" w:rsidR="005D7670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94B" w14:textId="7B5E4AC1" w:rsidR="005D7670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1430x2120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1DFD" w14:textId="3664F5CB" w:rsidR="005D7670" w:rsidRPr="004252B2" w:rsidRDefault="005D7670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0309</w:t>
            </w:r>
          </w:p>
        </w:tc>
      </w:tr>
      <w:tr w:rsidR="005D7670" w:rsidRPr="004252B2" w14:paraId="439FBA6E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8333" w14:textId="6BC7E381" w:rsidR="005D7670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E5D" w14:textId="77777777" w:rsidR="005D7670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</w:t>
            </w:r>
          </w:p>
          <w:p w14:paraId="6F72829C" w14:textId="337D44B4" w:rsidR="00A6676B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46F" w14:textId="5D4819B1" w:rsidR="005D7670" w:rsidRPr="004252B2" w:rsidRDefault="00A6676B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203E" w14:textId="2E22D31F" w:rsidR="005D7670" w:rsidRPr="004252B2" w:rsidRDefault="0089741C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980x2155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405" w14:textId="26C49C88" w:rsidR="005D7670" w:rsidRPr="004252B2" w:rsidRDefault="005D7670" w:rsidP="005D767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0316</w:t>
            </w:r>
          </w:p>
        </w:tc>
      </w:tr>
      <w:tr w:rsidR="0089741C" w:rsidRPr="004252B2" w14:paraId="7B3256A8" w14:textId="77777777" w:rsidTr="00C818E9">
        <w:tc>
          <w:tcPr>
            <w:tcW w:w="779" w:type="dxa"/>
            <w:vAlign w:val="center"/>
          </w:tcPr>
          <w:p w14:paraId="61BFD60A" w14:textId="4BEFEDC2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D963</w:t>
            </w:r>
          </w:p>
        </w:tc>
        <w:tc>
          <w:tcPr>
            <w:tcW w:w="2551" w:type="dxa"/>
            <w:vAlign w:val="center"/>
          </w:tcPr>
          <w:p w14:paraId="6B752920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</w:t>
            </w:r>
          </w:p>
          <w:p w14:paraId="1F66DDBF" w14:textId="08B78E4A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vAlign w:val="center"/>
          </w:tcPr>
          <w:p w14:paraId="4855AA8C" w14:textId="18CC6685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vAlign w:val="center"/>
          </w:tcPr>
          <w:p w14:paraId="197CA59D" w14:textId="240A7CD4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977x2140</w:t>
            </w:r>
          </w:p>
        </w:tc>
        <w:tc>
          <w:tcPr>
            <w:tcW w:w="2410" w:type="dxa"/>
            <w:vAlign w:val="center"/>
          </w:tcPr>
          <w:p w14:paraId="5DEA28F6" w14:textId="0618B768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0317</w:t>
            </w:r>
          </w:p>
        </w:tc>
      </w:tr>
      <w:tr w:rsidR="0089741C" w:rsidRPr="004252B2" w14:paraId="1CA16798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D72" w14:textId="6AF38FEC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040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</w:t>
            </w:r>
          </w:p>
          <w:p w14:paraId="1C89CEF9" w14:textId="6584B94D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F85A" w14:textId="76FBD265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2FD" w14:textId="52040D4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1255x2080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0C23" w14:textId="2222F59C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0318</w:t>
            </w:r>
          </w:p>
        </w:tc>
      </w:tr>
      <w:tr w:rsidR="0089741C" w:rsidRPr="004252B2" w14:paraId="518EB35B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A1" w14:textId="28F87074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9EB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dvoukřídlový, kouřotěsný</w:t>
            </w:r>
          </w:p>
          <w:p w14:paraId="06DB3F4C" w14:textId="74C2194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0DCB" w14:textId="519EA5AE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EDA7" w14:textId="1513DA23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F65" w14:textId="0EE9CAA5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0319</w:t>
            </w:r>
          </w:p>
        </w:tc>
      </w:tr>
      <w:tr w:rsidR="0089741C" w:rsidRPr="004252B2" w14:paraId="69AC308C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96B4" w14:textId="4B7108CC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D0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dvoukřídlový, kouřotěsný</w:t>
            </w:r>
          </w:p>
          <w:p w14:paraId="151BBD05" w14:textId="0E8B17D0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1FC" w14:textId="148ABF75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B116" w14:textId="14C52B68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1570x2135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274" w14:textId="0EA6351C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0320</w:t>
            </w:r>
          </w:p>
        </w:tc>
      </w:tr>
      <w:tr w:rsidR="0089741C" w:rsidRPr="004252B2" w14:paraId="03A72FFE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4D9" w14:textId="59B9D11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391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dvoukřídlový, kouřotěsný</w:t>
            </w:r>
          </w:p>
          <w:p w14:paraId="3FD61783" w14:textId="1C17BEF6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D216" w14:textId="6C239A48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323" w14:textId="4CED6CDE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1550x2155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2195" w14:textId="03701F02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0321</w:t>
            </w:r>
          </w:p>
        </w:tc>
      </w:tr>
      <w:tr w:rsidR="0089741C" w:rsidRPr="004252B2" w14:paraId="16037D9A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D51A" w14:textId="76204DBC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9E6F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dvoukřídlový, kouřotěsný</w:t>
            </w:r>
          </w:p>
          <w:p w14:paraId="6963D007" w14:textId="0154393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8E4" w14:textId="50909194" w:rsidR="0089741C" w:rsidRPr="004252B2" w:rsidRDefault="0089741C" w:rsidP="0089741C">
            <w:pPr>
              <w:jc w:val="center"/>
              <w:rPr>
                <w:sz w:val="24"/>
                <w:szCs w:val="24"/>
                <w:lang w:eastAsia="en-US"/>
              </w:rPr>
            </w:pPr>
            <w:r w:rsidRPr="004252B2">
              <w:rPr>
                <w:sz w:val="24"/>
                <w:szCs w:val="24"/>
                <w:lang w:eastAsia="en-US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F55" w14:textId="29E98EF2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1550x2155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04D1" w14:textId="31DEFCFC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0322</w:t>
            </w:r>
          </w:p>
        </w:tc>
      </w:tr>
      <w:tr w:rsidR="0089741C" w:rsidRPr="004252B2" w14:paraId="58A37F4A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EDA" w14:textId="25AC83B3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845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jednokřídlový, kouřotěsný</w:t>
            </w:r>
          </w:p>
          <w:p w14:paraId="17AD9DF8" w14:textId="1A40E28D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973" w14:textId="3CC63983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A01F" w14:textId="4A7BA90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1050x2170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9C1B" w14:textId="4DE53FE1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0323</w:t>
            </w:r>
          </w:p>
        </w:tc>
      </w:tr>
      <w:tr w:rsidR="0089741C" w:rsidRPr="004252B2" w14:paraId="2C4CDBDD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1EAA" w14:textId="17ADD7F2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C60A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Vnitřní jednokřídlový dveře otočné</w:t>
            </w:r>
          </w:p>
          <w:p w14:paraId="06F2022B" w14:textId="2AB5130B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EW(45)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3D2" w14:textId="580CE2ED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B9B" w14:textId="32F78423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783x1970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B9D" w14:textId="0BC369E8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23/0049 0228</w:t>
            </w:r>
          </w:p>
        </w:tc>
      </w:tr>
      <w:tr w:rsidR="0089741C" w:rsidRPr="004252B2" w14:paraId="6A2F6E7A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15B" w14:textId="6D264B28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D1.014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CB5E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Vnitřní dvoukřídlové dveře otočné, kouřotěsné</w:t>
            </w:r>
          </w:p>
          <w:p w14:paraId="1B666B6C" w14:textId="63FDDEA4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BF9D" w14:textId="7207244E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869" w14:textId="5B6767B5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1500x2200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6DD5" w14:textId="69A3173A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23/0049 0229</w:t>
            </w:r>
          </w:p>
        </w:tc>
      </w:tr>
      <w:tr w:rsidR="0089741C" w:rsidRPr="004252B2" w14:paraId="3DE0063F" w14:textId="77777777" w:rsidTr="00C818E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F4E0" w14:textId="4A4FA371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45F" w14:textId="77777777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uzávěr otočný dvoukřídlový</w:t>
            </w:r>
          </w:p>
          <w:p w14:paraId="31E8E7F4" w14:textId="5A55D090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66B" w14:textId="4355DAB2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2x samozavírač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B59" w14:textId="32F63744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1480x2850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56D" w14:textId="36CDDCE0" w:rsidR="0089741C" w:rsidRPr="004252B2" w:rsidRDefault="0089741C" w:rsidP="0089741C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22/0023 0095</w:t>
            </w:r>
          </w:p>
        </w:tc>
      </w:tr>
    </w:tbl>
    <w:p w14:paraId="56531B1F" w14:textId="77777777" w:rsidR="009D226A" w:rsidRDefault="009D226A" w:rsidP="00170A50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1"/>
        <w:gridCol w:w="1559"/>
        <w:gridCol w:w="1985"/>
        <w:gridCol w:w="2410"/>
      </w:tblGrid>
      <w:tr w:rsidR="0053533F" w:rsidRPr="004252B2" w14:paraId="5D410133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351" w14:textId="766657C3" w:rsidR="0053533F" w:rsidRPr="004252B2" w:rsidRDefault="0053533F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C7D" w14:textId="7D986C3D" w:rsidR="0053533F" w:rsidRPr="004252B2" w:rsidRDefault="0053533F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 – tepelně izolační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FF09" w14:textId="3F25CE47" w:rsidR="0053533F" w:rsidRPr="004252B2" w:rsidRDefault="0053533F" w:rsidP="0053533F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DE33" w14:textId="4B4CFE15" w:rsidR="0053533F" w:rsidRPr="004252B2" w:rsidRDefault="0053533F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750x1420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3E0" w14:textId="65C4C86B" w:rsidR="0053533F" w:rsidRPr="004252B2" w:rsidRDefault="0053533F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0304</w:t>
            </w:r>
          </w:p>
        </w:tc>
      </w:tr>
      <w:tr w:rsidR="0053533F" w:rsidRPr="004252B2" w14:paraId="19C21D8A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DFCA" w14:textId="20F35721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73B" w14:textId="43395382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067" w14:textId="0945843D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B37" w14:textId="73E8BAE4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735x1085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7E82" w14:textId="58A337C6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0305</w:t>
            </w:r>
          </w:p>
        </w:tc>
      </w:tr>
      <w:tr w:rsidR="0053533F" w:rsidRPr="004252B2" w14:paraId="4BBBEF43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894" w14:textId="3635049D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61A1" w14:textId="67DFD4ED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 – tepelně izolační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1C2" w14:textId="318524A1" w:rsidR="0053533F" w:rsidRPr="004252B2" w:rsidRDefault="0053533F" w:rsidP="0053533F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1FA8" w14:textId="65EDADD9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735 1085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4200" w14:textId="6D07359C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0306</w:t>
            </w:r>
          </w:p>
        </w:tc>
      </w:tr>
      <w:tr w:rsidR="0053533F" w:rsidRPr="004252B2" w14:paraId="1FE78ACB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C173" w14:textId="726E229A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D688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102" w14:textId="5B876AAE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AB48" w14:textId="07B35CE8" w:rsidR="0053533F" w:rsidRPr="004252B2" w:rsidRDefault="0053533F" w:rsidP="0053533F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EE0" w14:textId="5EE4A036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880x1900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00A6" w14:textId="55C51C3E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0307</w:t>
            </w:r>
          </w:p>
        </w:tc>
      </w:tr>
      <w:tr w:rsidR="0053533F" w:rsidRPr="004252B2" w14:paraId="2EA36E57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40DA" w14:textId="6BED4642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C62E" w14:textId="45642310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8B3" w14:textId="2A820489" w:rsidR="0053533F" w:rsidRPr="004252B2" w:rsidRDefault="0053533F" w:rsidP="0053533F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864" w14:textId="1E4E95D7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880x1900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B3E" w14:textId="7C9F34F2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0308</w:t>
            </w:r>
          </w:p>
        </w:tc>
      </w:tr>
      <w:tr w:rsidR="0053533F" w:rsidRPr="004252B2" w14:paraId="23D89C63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448" w14:textId="30236AB2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08B" w14:textId="77ADDB1C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otočné, bezpečnostní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BCA" w14:textId="7CE22CD3" w:rsidR="0053533F" w:rsidRPr="004252B2" w:rsidRDefault="0053533F" w:rsidP="0053533F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1F50" w14:textId="597F78B2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980x2045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C1D" w14:textId="5489837D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0310</w:t>
            </w:r>
          </w:p>
        </w:tc>
      </w:tr>
      <w:tr w:rsidR="0053533F" w:rsidRPr="004252B2" w14:paraId="56F7BB3A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A5DE" w14:textId="378DD684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6A6" w14:textId="595D7D91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otočné, bezpečnostní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6691" w14:textId="0294C68E" w:rsidR="0053533F" w:rsidRPr="004252B2" w:rsidRDefault="0053533F" w:rsidP="0053533F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79B" w14:textId="33B6A7B4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1140x2325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EAD5" w14:textId="272ED736" w:rsidR="0053533F" w:rsidRPr="004252B2" w:rsidRDefault="0053533F" w:rsidP="0053533F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0311</w:t>
            </w:r>
          </w:p>
        </w:tc>
      </w:tr>
      <w:tr w:rsidR="00C92D83" w:rsidRPr="004252B2" w14:paraId="3A67FBD3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042D" w14:textId="157E98CD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1A9" w14:textId="154C3966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35AB" w14:textId="3D402B4B" w:rsidR="00C92D83" w:rsidRPr="004252B2" w:rsidRDefault="00C92D83" w:rsidP="00C92D83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C095" w14:textId="3384E413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600x1200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D758" w14:textId="6C45CA58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0312</w:t>
            </w:r>
          </w:p>
        </w:tc>
      </w:tr>
      <w:tr w:rsidR="00C92D83" w:rsidRPr="004252B2" w14:paraId="4C2EC889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D47" w14:textId="3D4132C0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925" w14:textId="234788CE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EDCE" w14:textId="72E33BB6" w:rsidR="00C92D83" w:rsidRPr="004252B2" w:rsidRDefault="00C92D83" w:rsidP="00C92D83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B7C0" w14:textId="0E876570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600x1200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845" w14:textId="3C979600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0313</w:t>
            </w:r>
          </w:p>
        </w:tc>
      </w:tr>
      <w:tr w:rsidR="00C92D83" w:rsidRPr="004252B2" w14:paraId="08FCE672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913" w14:textId="63E042DD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0DF7" w14:textId="42A62FC6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6AF7" w14:textId="268669B4" w:rsidR="00C92D83" w:rsidRPr="004252B2" w:rsidRDefault="00C92D83" w:rsidP="00C92D83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BFA" w14:textId="7AA46F1C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600x1315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D325" w14:textId="6DF19E98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0314</w:t>
            </w:r>
          </w:p>
        </w:tc>
      </w:tr>
      <w:tr w:rsidR="00C92D83" w:rsidRPr="004252B2" w14:paraId="1099AA3A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6446" w14:textId="34C21952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D952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868D" w14:textId="3D5E605B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Ocelové jednokřídlové dveře otočné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C71C" w14:textId="5F6E80FD" w:rsidR="00C92D83" w:rsidRPr="004252B2" w:rsidRDefault="00C92D83" w:rsidP="00C92D83">
            <w:pPr>
              <w:pStyle w:val="Odstavecseseznamem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48A0" w14:textId="29D2DEA4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976x2146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F897" w14:textId="0E89E3B3" w:rsidR="00C92D83" w:rsidRPr="004252B2" w:rsidRDefault="00C92D83" w:rsidP="00C92D8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0315</w:t>
            </w:r>
          </w:p>
        </w:tc>
      </w:tr>
    </w:tbl>
    <w:p w14:paraId="4D445AC3" w14:textId="77777777" w:rsidR="009D226A" w:rsidRDefault="009D226A" w:rsidP="00170A50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1"/>
        <w:gridCol w:w="1559"/>
        <w:gridCol w:w="1985"/>
        <w:gridCol w:w="2410"/>
      </w:tblGrid>
      <w:tr w:rsidR="004252B2" w:rsidRPr="004252B2" w14:paraId="0D807A5C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A706" w14:textId="08E09514" w:rsidR="004252B2" w:rsidRPr="004252B2" w:rsidRDefault="004252B2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N017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A94" w14:textId="77777777" w:rsidR="004252B2" w:rsidRPr="004252B2" w:rsidRDefault="004252B2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694D4999" w14:textId="4F154A03" w:rsidR="004252B2" w:rsidRPr="004252B2" w:rsidRDefault="004252B2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A2B" w14:textId="7EC53B23" w:rsidR="004252B2" w:rsidRPr="004252B2" w:rsidRDefault="004252B2" w:rsidP="004252B2">
            <w:pPr>
              <w:pStyle w:val="Odstavecseseznamem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98F" w14:textId="71056C35" w:rsidR="004252B2" w:rsidRPr="004252B2" w:rsidRDefault="004252B2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044" w14:textId="2CAAA8A7" w:rsidR="004252B2" w:rsidRPr="004252B2" w:rsidRDefault="004252B2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0324</w:t>
            </w:r>
          </w:p>
        </w:tc>
      </w:tr>
      <w:tr w:rsidR="007058CA" w:rsidRPr="004252B2" w14:paraId="52A93E54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E41B" w14:textId="2B82C16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0EE6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5F559AA0" w14:textId="1D2855B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C84" w14:textId="2F6CFDE3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9F79" w14:textId="41CA8F4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D7F9" w14:textId="0CF593C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0325</w:t>
            </w:r>
          </w:p>
        </w:tc>
      </w:tr>
      <w:tr w:rsidR="007058CA" w:rsidRPr="004252B2" w14:paraId="209ABE4E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24F" w14:textId="6A39FF2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4F5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550499B7" w14:textId="21A6664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33B" w14:textId="7693D5FD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86E" w14:textId="12E74A3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E11" w14:textId="7136441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0326</w:t>
            </w:r>
          </w:p>
        </w:tc>
      </w:tr>
      <w:tr w:rsidR="007058CA" w:rsidRPr="004252B2" w14:paraId="6C82A30B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03F3" w14:textId="4DFED06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58E9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2BA44EE8" w14:textId="46958F1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D4A6" w14:textId="20853B3B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D140" w14:textId="4E162AD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6222" w14:textId="7A39DDB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0327</w:t>
            </w:r>
          </w:p>
        </w:tc>
      </w:tr>
      <w:tr w:rsidR="007058CA" w:rsidRPr="004252B2" w14:paraId="1106AEA5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A71F" w14:textId="438E4A6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116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78F3449F" w14:textId="4F626C7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B6A" w14:textId="323E04B3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1A87" w14:textId="4377642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FA7" w14:textId="6BC8D93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0328</w:t>
            </w:r>
          </w:p>
        </w:tc>
      </w:tr>
      <w:tr w:rsidR="007058CA" w:rsidRPr="004252B2" w14:paraId="24CEE838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EE0" w14:textId="44C9075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F39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624891B4" w14:textId="3C2E223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876D" w14:textId="10471EB2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1CB1" w14:textId="564A46B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FB4" w14:textId="70E287F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0329</w:t>
            </w:r>
          </w:p>
        </w:tc>
      </w:tr>
      <w:tr w:rsidR="007058CA" w:rsidRPr="004252B2" w14:paraId="474EDE23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CE99" w14:textId="2B47C31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D7F5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007E7856" w14:textId="0FAB84B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29ED" w14:textId="6E859E1A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2E4C" w14:textId="16C0636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F7D" w14:textId="2E62908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0330</w:t>
            </w:r>
          </w:p>
        </w:tc>
      </w:tr>
      <w:tr w:rsidR="007058CA" w:rsidRPr="004252B2" w14:paraId="5B82B857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195" w14:textId="3BEDD01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2C6B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18BBD7A2" w14:textId="06FA0B4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</w:t>
            </w:r>
            <w:r>
              <w:rPr>
                <w:sz w:val="24"/>
                <w:szCs w:val="24"/>
              </w:rPr>
              <w:t>9</w:t>
            </w:r>
            <w:r w:rsidRPr="004252B2">
              <w:rPr>
                <w:sz w:val="24"/>
                <w:szCs w:val="24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7E8" w14:textId="170F2C2E" w:rsidR="007058CA" w:rsidRP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91D" w14:textId="39FA69F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E4DD" w14:textId="3C62CCB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0331</w:t>
            </w:r>
          </w:p>
        </w:tc>
      </w:tr>
      <w:tr w:rsidR="007058CA" w:rsidRPr="004252B2" w14:paraId="1929A083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404" w14:textId="6AF96A4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3CA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3BD56C1F" w14:textId="09FE7BB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</w:t>
            </w:r>
            <w:r>
              <w:rPr>
                <w:sz w:val="24"/>
                <w:szCs w:val="24"/>
              </w:rPr>
              <w:t>9</w:t>
            </w:r>
            <w:r w:rsidRPr="004252B2">
              <w:rPr>
                <w:sz w:val="24"/>
                <w:szCs w:val="24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5F8" w14:textId="3C1EA75E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35E" w14:textId="56C0510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A06F" w14:textId="5A3F4A1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0332</w:t>
            </w:r>
          </w:p>
        </w:tc>
      </w:tr>
      <w:tr w:rsidR="007058CA" w:rsidRPr="004252B2" w14:paraId="44C3C08E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065" w14:textId="7D6F42E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482A" w14:textId="7777777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Požární okno</w:t>
            </w:r>
          </w:p>
          <w:p w14:paraId="4E360812" w14:textId="57C9275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EI(</w:t>
            </w:r>
            <w:r>
              <w:rPr>
                <w:sz w:val="24"/>
                <w:szCs w:val="24"/>
              </w:rPr>
              <w:t>9</w:t>
            </w:r>
            <w:r w:rsidRPr="004252B2">
              <w:rPr>
                <w:sz w:val="24"/>
                <w:szCs w:val="24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6B2A" w14:textId="7F07A600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ED2" w14:textId="2AF1054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A97C" w14:textId="7A48C72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0333</w:t>
            </w:r>
          </w:p>
        </w:tc>
      </w:tr>
      <w:tr w:rsidR="007058CA" w:rsidRPr="004252B2" w14:paraId="5C9E35AD" w14:textId="77777777" w:rsidTr="007058C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38B" w14:textId="6B988CA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62E9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2D6AE06" w14:textId="62CAD33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DFD8" w14:textId="2F7DD231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5C5" w14:textId="24AB13F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F829" w14:textId="7039E57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0334</w:t>
            </w:r>
          </w:p>
        </w:tc>
      </w:tr>
      <w:tr w:rsidR="007058CA" w:rsidRPr="004252B2" w14:paraId="59CF7FC7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75A" w14:textId="67207D0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CE30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06A9E924" w14:textId="4367BE0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BDB4" w14:textId="08F56072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8200" w14:textId="522A65F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0B26" w14:textId="7373D7E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0335</w:t>
            </w:r>
          </w:p>
        </w:tc>
      </w:tr>
      <w:tr w:rsidR="007058CA" w:rsidRPr="004252B2" w14:paraId="5EB5CBF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05F" w14:textId="74E95BA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1B78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75D3F47" w14:textId="3F5EA9A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B6C" w14:textId="4881A332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5E6" w14:textId="3F96902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654" w14:textId="74C6777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0336</w:t>
            </w:r>
          </w:p>
        </w:tc>
      </w:tr>
      <w:tr w:rsidR="007058CA" w:rsidRPr="004252B2" w14:paraId="6EEC58A4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8616" w14:textId="376D217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EF5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84B0582" w14:textId="278FA5D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E76" w14:textId="305E8E54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D5D" w14:textId="0E24A600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50FA" w14:textId="6AC37CB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0337</w:t>
            </w:r>
          </w:p>
        </w:tc>
      </w:tr>
      <w:tr w:rsidR="007058CA" w:rsidRPr="004252B2" w14:paraId="0B7F9FCC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2E7" w14:textId="2399511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8043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471F457" w14:textId="184A69D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8126" w14:textId="36870C33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CF3" w14:textId="2F00F73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090" w14:textId="1438976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0338</w:t>
            </w:r>
          </w:p>
        </w:tc>
      </w:tr>
      <w:tr w:rsidR="007058CA" w:rsidRPr="004252B2" w14:paraId="5F6E0F7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15C6" w14:textId="59E9E1F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18E3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8AA1D67" w14:textId="65B98EE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567" w14:textId="75EBD8A4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BA37" w14:textId="5318A8B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C1A" w14:textId="1D6EE9A0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0339</w:t>
            </w:r>
          </w:p>
        </w:tc>
      </w:tr>
      <w:tr w:rsidR="007058CA" w:rsidRPr="004252B2" w14:paraId="5C347B0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B9F4" w14:textId="48202F6B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837A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796E7810" w14:textId="0A91C69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0762" w14:textId="73E2FCCB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00F6" w14:textId="740D1CA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65A" w14:textId="38E1F9A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0340</w:t>
            </w:r>
          </w:p>
        </w:tc>
      </w:tr>
      <w:tr w:rsidR="007058CA" w:rsidRPr="004252B2" w14:paraId="3EEB940E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7516" w14:textId="01E996F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B34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378BA03" w14:textId="4276C8C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9F2" w14:textId="6608E344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F1F" w14:textId="044BC31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9AB" w14:textId="69AEF16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0341</w:t>
            </w:r>
          </w:p>
        </w:tc>
      </w:tr>
      <w:tr w:rsidR="007058CA" w:rsidRPr="004252B2" w14:paraId="3799390D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C3E" w14:textId="3AFAFAC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F6E9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7918A96" w14:textId="127B3D1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8444" w14:textId="7E039AB7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147E" w14:textId="7F93E45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2646" w14:textId="4848035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0342</w:t>
            </w:r>
          </w:p>
        </w:tc>
      </w:tr>
      <w:tr w:rsidR="007058CA" w:rsidRPr="004252B2" w14:paraId="4E51C4A1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79A" w14:textId="4973172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2CF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DAEF42F" w14:textId="5321036B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937A" w14:textId="6B5357B6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9872" w14:textId="67ABB68B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2142" w14:textId="51CA346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0343</w:t>
            </w:r>
          </w:p>
        </w:tc>
      </w:tr>
      <w:tr w:rsidR="007058CA" w:rsidRPr="004252B2" w14:paraId="4FCB6AE4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4A8" w14:textId="45C911D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98C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0FE3B7A7" w14:textId="1354727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43F" w14:textId="7758DD6C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1FAB" w14:textId="6999101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13C" w14:textId="0DD107F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0344</w:t>
            </w:r>
          </w:p>
        </w:tc>
      </w:tr>
      <w:tr w:rsidR="007058CA" w:rsidRPr="004252B2" w14:paraId="5334AA1D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C7A" w14:textId="4DBE2A5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E36C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E443161" w14:textId="0E9C75D0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4701" w14:textId="6D06162B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D95C" w14:textId="300C2C5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31E" w14:textId="285E2A8B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0345</w:t>
            </w:r>
          </w:p>
        </w:tc>
      </w:tr>
      <w:tr w:rsidR="007058CA" w:rsidRPr="004252B2" w14:paraId="4EDE1AFA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E9E3" w14:textId="136B1F2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5C4B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080F6AA8" w14:textId="42C177C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638E" w14:textId="1D8D6F3A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516" w14:textId="5E0DB19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A96A" w14:textId="5084BA7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0346</w:t>
            </w:r>
          </w:p>
        </w:tc>
      </w:tr>
      <w:tr w:rsidR="007058CA" w:rsidRPr="004252B2" w14:paraId="3BFB8C8D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CFFF" w14:textId="0F96E2F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A832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1E1480C" w14:textId="4D6D41A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C91A" w14:textId="55F0C46F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D4FE" w14:textId="5D4F96CD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F981" w14:textId="33D127C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0347</w:t>
            </w:r>
          </w:p>
        </w:tc>
      </w:tr>
      <w:tr w:rsidR="007058CA" w:rsidRPr="004252B2" w14:paraId="68E614D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CA06" w14:textId="2A8D5E9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AC69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29228FD" w14:textId="10EF24F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F75" w14:textId="10ACB14A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6BA3" w14:textId="51591C00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F0B4" w14:textId="3805DE9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0348</w:t>
            </w:r>
          </w:p>
        </w:tc>
      </w:tr>
      <w:tr w:rsidR="007058CA" w:rsidRPr="004252B2" w14:paraId="7A9CAD60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41B6" w14:textId="5C23BBB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A80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D77D981" w14:textId="4B7CDAD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0368" w14:textId="4C1A2AFD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6294" w14:textId="62940A8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B1A5" w14:textId="70B7524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0349</w:t>
            </w:r>
          </w:p>
        </w:tc>
      </w:tr>
      <w:tr w:rsidR="007058CA" w:rsidRPr="004252B2" w14:paraId="721491D1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430B" w14:textId="61E55640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0D4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097CF0EA" w14:textId="2A9DA62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F469" w14:textId="22F01436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2AD9" w14:textId="6465F2A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458" w14:textId="0C97EB5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0350</w:t>
            </w:r>
          </w:p>
        </w:tc>
      </w:tr>
      <w:tr w:rsidR="007058CA" w:rsidRPr="004252B2" w14:paraId="7D700B4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F491" w14:textId="362AB3A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3E8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7CF5190B" w14:textId="473795E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A7F1" w14:textId="6F442F76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696" w14:textId="3619ECC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A0C2" w14:textId="59AD372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0351</w:t>
            </w:r>
          </w:p>
        </w:tc>
      </w:tr>
      <w:tr w:rsidR="007058CA" w:rsidRPr="004252B2" w14:paraId="2CB889FF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12E8" w14:textId="1F3B2F2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AB0A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97B3B00" w14:textId="28747C9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E59" w14:textId="25DDA586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CAA" w14:textId="1B9E0D9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F4E" w14:textId="5F7B93E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0352</w:t>
            </w:r>
          </w:p>
        </w:tc>
      </w:tr>
      <w:tr w:rsidR="007058CA" w:rsidRPr="004252B2" w14:paraId="792FCA19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BA21" w14:textId="3C8C3C4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A485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1DFB4A33" w14:textId="06A038D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4192" w14:textId="4323CFA2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5CF9" w14:textId="197B947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9B9E" w14:textId="3FB5E39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0353</w:t>
            </w:r>
          </w:p>
        </w:tc>
      </w:tr>
      <w:tr w:rsidR="007058CA" w:rsidRPr="004252B2" w14:paraId="6622CB0D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08C9" w14:textId="6AF0BB6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91D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0D82C97C" w14:textId="14119DC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51F1" w14:textId="4FE15E68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7B9" w14:textId="34FBB82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C0B5" w14:textId="23458DB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0354</w:t>
            </w:r>
          </w:p>
        </w:tc>
      </w:tr>
      <w:tr w:rsidR="007058CA" w:rsidRPr="004252B2" w14:paraId="5C23F5F8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FC2" w14:textId="3052D2F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B8E2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789BDDBD" w14:textId="3567648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AD1" w14:textId="0ED9CB7E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0D8" w14:textId="37D493F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BCC" w14:textId="6D8C2DC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0355</w:t>
            </w:r>
          </w:p>
        </w:tc>
      </w:tr>
      <w:tr w:rsidR="007058CA" w:rsidRPr="004252B2" w14:paraId="29CA5EB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228" w14:textId="7474E29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8D1A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177FBB49" w14:textId="69F7166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9193" w14:textId="54605A9E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4C4" w14:textId="713D8F3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5E2B" w14:textId="565170D0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0356</w:t>
            </w:r>
          </w:p>
        </w:tc>
      </w:tr>
      <w:tr w:rsidR="007058CA" w:rsidRPr="004252B2" w14:paraId="04D25629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EDDF" w14:textId="43259AE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634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FD257DB" w14:textId="3414AB3D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5037" w14:textId="0F8141EF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7C9" w14:textId="1320976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50A4" w14:textId="37A1561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0357</w:t>
            </w:r>
          </w:p>
        </w:tc>
      </w:tr>
      <w:tr w:rsidR="007058CA" w:rsidRPr="004252B2" w14:paraId="2865FDC4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0750" w14:textId="5851F1A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04F5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7765462D" w14:textId="09D7004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1C72" w14:textId="6CCB1BD4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EAB4" w14:textId="75A19F4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B218" w14:textId="52061C2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0358</w:t>
            </w:r>
          </w:p>
        </w:tc>
      </w:tr>
      <w:tr w:rsidR="007058CA" w:rsidRPr="004252B2" w14:paraId="39D98D07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00C6" w14:textId="5AB13EDB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4C08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7FBB8B16" w14:textId="5C9B9723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F34" w14:textId="4F579152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39A" w14:textId="5467B125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B280" w14:textId="5A9E90D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0359</w:t>
            </w:r>
          </w:p>
        </w:tc>
      </w:tr>
      <w:tr w:rsidR="007058CA" w:rsidRPr="004252B2" w14:paraId="3FD155D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5AE" w14:textId="5CC53C8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773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375AD0A2" w14:textId="5E7ED98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A53" w14:textId="6D6EE4DB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2F8" w14:textId="2903B02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C24" w14:textId="428C373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0360</w:t>
            </w:r>
          </w:p>
        </w:tc>
      </w:tr>
      <w:tr w:rsidR="007058CA" w:rsidRPr="004252B2" w14:paraId="4FB7CEB1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3D6" w14:textId="15B1347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1FAE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2F54DD3" w14:textId="260837EB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4C67" w14:textId="524E9F3E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E077" w14:textId="0D8AC97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EEEC" w14:textId="79EB23A6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0361</w:t>
            </w:r>
          </w:p>
        </w:tc>
      </w:tr>
      <w:tr w:rsidR="007058CA" w:rsidRPr="004252B2" w14:paraId="4D693285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38FC" w14:textId="1675905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980E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D740FD6" w14:textId="62C92681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5AFB" w14:textId="2D3FE6C4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202" w14:textId="0F4FE29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F642" w14:textId="085B739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0362</w:t>
            </w:r>
          </w:p>
        </w:tc>
      </w:tr>
      <w:tr w:rsidR="007058CA" w:rsidRPr="004252B2" w14:paraId="4ED4FE88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B69" w14:textId="1F07606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FF66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122B05D8" w14:textId="2810D26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FC20" w14:textId="0784AD7F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421" w14:textId="06B3EFC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6225" w14:textId="224FF0F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0363</w:t>
            </w:r>
          </w:p>
        </w:tc>
      </w:tr>
      <w:tr w:rsidR="007058CA" w:rsidRPr="004252B2" w14:paraId="1FA5D49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01F" w14:textId="790B2370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BE45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0B810181" w14:textId="3BE4126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55FA" w14:textId="08008EC6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6CA" w14:textId="40027EF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DAC" w14:textId="74C5B8A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0364</w:t>
            </w:r>
          </w:p>
        </w:tc>
      </w:tr>
      <w:tr w:rsidR="007058CA" w:rsidRPr="004252B2" w14:paraId="459C679F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FEF9" w14:textId="3B5B8AD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52F0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11766EE" w14:textId="0FB1804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573" w14:textId="1871E6CC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2037" w14:textId="3ACE4D4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A3BC" w14:textId="1D5CA5F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0365</w:t>
            </w:r>
          </w:p>
        </w:tc>
      </w:tr>
      <w:tr w:rsidR="007058CA" w:rsidRPr="004252B2" w14:paraId="3CB28E0E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036" w14:textId="41E9CCB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B63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0BAAC1A" w14:textId="4CC2C56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C08" w14:textId="64AFE1AB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FE7" w14:textId="1777A4C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2118" w14:textId="51099FE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0366</w:t>
            </w:r>
          </w:p>
        </w:tc>
      </w:tr>
      <w:tr w:rsidR="007058CA" w:rsidRPr="004252B2" w14:paraId="2B2C9C1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DFD" w14:textId="415E8EC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E259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12EE10A7" w14:textId="33C759A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A3EB" w14:textId="4A715ADA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52A1" w14:textId="63F9A6DB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9F50" w14:textId="49D3783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0367</w:t>
            </w:r>
          </w:p>
        </w:tc>
      </w:tr>
      <w:tr w:rsidR="007058CA" w:rsidRPr="004252B2" w14:paraId="08DCEE2E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0D6" w14:textId="6399028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50E4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7DCBED12" w14:textId="7CD3E4C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CAFF" w14:textId="79B72F17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B10" w14:textId="7B8318B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805" w14:textId="42C41A7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0368</w:t>
            </w:r>
          </w:p>
        </w:tc>
      </w:tr>
      <w:tr w:rsidR="007058CA" w:rsidRPr="004252B2" w14:paraId="55F5897E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FD55" w14:textId="6AFC7D14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5634" w14:textId="1A6CC73E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Ocelové okno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F2A" w14:textId="039673A7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4EA" w14:textId="46AB11CC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800x2320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9DD" w14:textId="0D8CEBA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0369</w:t>
            </w:r>
          </w:p>
        </w:tc>
      </w:tr>
      <w:tr w:rsidR="007058CA" w:rsidRPr="004252B2" w14:paraId="4ADCB7E7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882E" w14:textId="1086FCE2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99B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77D2BA6" w14:textId="7D323E6D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81B" w14:textId="3DDF8F88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0B26" w14:textId="559DED5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1220x1420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225" w14:textId="2F6113B9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0370</w:t>
            </w:r>
          </w:p>
        </w:tc>
      </w:tr>
      <w:tr w:rsidR="007058CA" w:rsidRPr="004252B2" w14:paraId="72EBAD1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72E" w14:textId="6A5CDDB8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3D4" w14:textId="77777777" w:rsidR="007058CA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B226685" w14:textId="7212429A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C8BF" w14:textId="44922148" w:rsidR="007058CA" w:rsidRPr="004252B2" w:rsidRDefault="007058CA" w:rsidP="007058CA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55A" w14:textId="1B3AEC47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1220x1420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2FDB" w14:textId="639CF5AF" w:rsidR="007058CA" w:rsidRPr="004252B2" w:rsidRDefault="007058CA" w:rsidP="007058CA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0371</w:t>
            </w:r>
          </w:p>
        </w:tc>
      </w:tr>
      <w:tr w:rsidR="001E4D33" w:rsidRPr="004252B2" w14:paraId="1973D3C5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1E9A" w14:textId="7F42474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DDF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70ECC4B" w14:textId="3947EA1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49F" w14:textId="3513AEEF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DDA0" w14:textId="1CC05514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1220x1420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253" w14:textId="4C9A259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0372</w:t>
            </w:r>
          </w:p>
        </w:tc>
      </w:tr>
      <w:tr w:rsidR="001E4D33" w:rsidRPr="004252B2" w14:paraId="5E18DB9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E956" w14:textId="42D05610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025E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AF747A2" w14:textId="20A0AB4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EF3" w14:textId="3161E1AE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CF5" w14:textId="0138FF94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1220x1420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66F" w14:textId="76EA3656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0373</w:t>
            </w:r>
          </w:p>
        </w:tc>
      </w:tr>
      <w:tr w:rsidR="001E4D33" w:rsidRPr="004252B2" w14:paraId="7FDEB947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EC78" w14:textId="6C87036B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E62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6F8B5C6" w14:textId="28E9D5A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4246" w14:textId="131B8DE1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D00" w14:textId="02B1792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1220x1420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D1D" w14:textId="03DFB12D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0374</w:t>
            </w:r>
          </w:p>
        </w:tc>
      </w:tr>
      <w:tr w:rsidR="001E4D33" w:rsidRPr="004252B2" w14:paraId="7873C5B5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E64" w14:textId="436885B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88FD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13E7712" w14:textId="4EB22E85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D816" w14:textId="231EB706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911" w14:textId="3E42F13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1100x2680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2A7" w14:textId="174AF6FF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0375</w:t>
            </w:r>
          </w:p>
        </w:tc>
      </w:tr>
      <w:tr w:rsidR="001E4D33" w:rsidRPr="004252B2" w14:paraId="75D3E79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B72E" w14:textId="50434C92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1A4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74A40E17" w14:textId="7E72F49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72E7" w14:textId="6C602330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D26" w14:textId="0B16139F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1100x2680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D7D" w14:textId="7FC93D9A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0376</w:t>
            </w:r>
          </w:p>
        </w:tc>
      </w:tr>
      <w:tr w:rsidR="001E4D33" w:rsidRPr="004252B2" w14:paraId="238BC822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EA36" w14:textId="02C76AB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DDB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76910489" w14:textId="5CA3672D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3B1" w14:textId="3F32E99D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3F6" w14:textId="4633099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1100x2680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92DB" w14:textId="101B8C1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0377</w:t>
            </w:r>
          </w:p>
        </w:tc>
      </w:tr>
      <w:tr w:rsidR="001E4D33" w:rsidRPr="004252B2" w14:paraId="288288B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7B78" w14:textId="3EE8EB7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EF9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952907E" w14:textId="4BDB4D92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332D" w14:textId="1F390B92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136C" w14:textId="77C7E602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FA6A" w14:textId="6E0527FB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0378</w:t>
            </w:r>
          </w:p>
        </w:tc>
      </w:tr>
      <w:tr w:rsidR="001E4D33" w:rsidRPr="004252B2" w14:paraId="0563F35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27B4" w14:textId="5292C740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A31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A33FFF4" w14:textId="2895137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0C22" w14:textId="6A7DAA37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BB0" w14:textId="39A0F02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7F6A" w14:textId="408E381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0379</w:t>
            </w:r>
          </w:p>
        </w:tc>
      </w:tr>
      <w:tr w:rsidR="001E4D33" w:rsidRPr="004252B2" w14:paraId="2BED912E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879" w14:textId="63F2BA4A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C81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30FB0F90" w14:textId="413038DC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C67B" w14:textId="71F7F970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14E2" w14:textId="6E2A00A6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E6C" w14:textId="765CD1B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0380</w:t>
            </w:r>
          </w:p>
        </w:tc>
      </w:tr>
      <w:tr w:rsidR="001E4D33" w:rsidRPr="004252B2" w14:paraId="46195D4F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512D" w14:textId="71E1932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1D78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C21FF6A" w14:textId="563184B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E11" w14:textId="51292862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60D" w14:textId="5C67E38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95E0" w14:textId="2B313BA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0381</w:t>
            </w:r>
          </w:p>
        </w:tc>
      </w:tr>
      <w:tr w:rsidR="001E4D33" w:rsidRPr="004252B2" w14:paraId="7A1388EC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7C9C" w14:textId="75D6488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80F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4424F81" w14:textId="33B3C2E6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D1BE" w14:textId="32FF2A9E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439C" w14:textId="188FA7C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8C7E" w14:textId="62EF249F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0382</w:t>
            </w:r>
          </w:p>
        </w:tc>
      </w:tr>
      <w:tr w:rsidR="001E4D33" w:rsidRPr="004252B2" w14:paraId="34DBF70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D0E" w14:textId="38AA5B42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72B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75F6DB9" w14:textId="0AA7964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1AA" w14:textId="0212C246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054" w14:textId="5A25387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0418" w14:textId="767A0795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0383</w:t>
            </w:r>
          </w:p>
        </w:tc>
      </w:tr>
      <w:tr w:rsidR="001E4D33" w:rsidRPr="004252B2" w14:paraId="060D2E79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312B" w14:textId="7A7BCD90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21B2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3E82619" w14:textId="764285D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114" w14:textId="4A49BC9D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077E" w14:textId="60F32024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54B2" w14:textId="6DDD7090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0384</w:t>
            </w:r>
          </w:p>
        </w:tc>
      </w:tr>
      <w:tr w:rsidR="001E4D33" w:rsidRPr="004252B2" w14:paraId="2BF56BE4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8A89" w14:textId="7A89FE4D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D986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61B748C" w14:textId="47E9DCD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0356" w14:textId="68B9C5AD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EA55" w14:textId="6A24DDCA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B4E4" w14:textId="5FB3A45F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0385</w:t>
            </w:r>
          </w:p>
        </w:tc>
      </w:tr>
      <w:tr w:rsidR="001E4D33" w:rsidRPr="004252B2" w14:paraId="71CA94A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43C" w14:textId="7F04AA66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A59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okno</w:t>
            </w:r>
          </w:p>
          <w:p w14:paraId="7C32C36E" w14:textId="5D271346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7A9" w14:textId="39E16998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C7C9" w14:textId="36A9B34D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3840" w14:textId="6A5E3C8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0386</w:t>
            </w:r>
          </w:p>
        </w:tc>
      </w:tr>
      <w:tr w:rsidR="001E4D33" w:rsidRPr="004252B2" w14:paraId="45BC0D0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2390" w14:textId="3651098B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0114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721F68C" w14:textId="5294301C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2B48" w14:textId="179CCDB4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B82" w14:textId="7B5A6300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8F3E" w14:textId="5EB024F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0387</w:t>
            </w:r>
          </w:p>
        </w:tc>
      </w:tr>
      <w:tr w:rsidR="001E4D33" w:rsidRPr="004252B2" w14:paraId="1A4EFD8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9CE" w14:textId="3ABA6B1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85D4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2E9B518" w14:textId="0748DFD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2AB8" w14:textId="758C31ED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95E1" w14:textId="5594EA17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CC0E" w14:textId="35A112E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0388</w:t>
            </w:r>
          </w:p>
        </w:tc>
      </w:tr>
      <w:tr w:rsidR="001E4D33" w:rsidRPr="004252B2" w14:paraId="0BFEE9B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89C5" w14:textId="1CAA388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1E9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FEF4753" w14:textId="73B60A3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F31" w14:textId="1E645280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AB94" w14:textId="4CE54E32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301E" w14:textId="386B7CE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0389</w:t>
            </w:r>
          </w:p>
        </w:tc>
      </w:tr>
      <w:tr w:rsidR="001E4D33" w:rsidRPr="004252B2" w14:paraId="150FB99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9381" w14:textId="494671B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77D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A1F9208" w14:textId="51CD34AD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267" w14:textId="09BDC6A7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B690" w14:textId="13F5A5D7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6E2D" w14:textId="005520D7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0390</w:t>
            </w:r>
          </w:p>
        </w:tc>
      </w:tr>
      <w:tr w:rsidR="001E4D33" w:rsidRPr="004252B2" w14:paraId="6D8A0A40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EE62" w14:textId="2E859D46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883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4A1BDEFF" w14:textId="3ECF975C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BBB9" w14:textId="507AB974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EF0" w14:textId="51E7DC22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902" w14:textId="2223F47B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0391</w:t>
            </w:r>
          </w:p>
        </w:tc>
      </w:tr>
      <w:tr w:rsidR="001E4D33" w:rsidRPr="004252B2" w14:paraId="022F164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21FF" w14:textId="56EF62D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823C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9FD3171" w14:textId="2506FB2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94EA" w14:textId="0F29673E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BF2E" w14:textId="46F4D294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3062" w14:textId="56AB1B1C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0392</w:t>
            </w:r>
          </w:p>
        </w:tc>
      </w:tr>
      <w:tr w:rsidR="001E4D33" w:rsidRPr="004252B2" w14:paraId="3F863DDE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E3EE" w14:textId="38AEC45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12B0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3131381" w14:textId="3D7FA5A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7DF" w14:textId="426A6FAB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C850" w14:textId="393F4385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7A1B" w14:textId="4BE8739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0393</w:t>
            </w:r>
          </w:p>
        </w:tc>
      </w:tr>
      <w:tr w:rsidR="001E4D33" w:rsidRPr="004252B2" w14:paraId="061DA45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423F" w14:textId="23AF2456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EF4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0FA2122" w14:textId="3C95E71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02AC" w14:textId="084ACB2A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AD8" w14:textId="4B0E114B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2EC" w14:textId="07F4314D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0394</w:t>
            </w:r>
          </w:p>
        </w:tc>
      </w:tr>
      <w:tr w:rsidR="001E4D33" w:rsidRPr="004252B2" w14:paraId="25C4A35D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883" w14:textId="1111ABD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94F9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6782BEEE" w14:textId="593602D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AC65" w14:textId="3860CE25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2CD" w14:textId="75BA4B20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094" w14:textId="222F65E0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0395</w:t>
            </w:r>
          </w:p>
        </w:tc>
      </w:tr>
      <w:tr w:rsidR="001E4D33" w:rsidRPr="004252B2" w14:paraId="34744391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FB88" w14:textId="6DFA449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47DA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5DAD5497" w14:textId="002C1897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9EF" w14:textId="74D12AA5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F0EF" w14:textId="06E10583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C3A" w14:textId="5434DB62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0396</w:t>
            </w:r>
          </w:p>
        </w:tc>
      </w:tr>
      <w:tr w:rsidR="001E4D33" w:rsidRPr="004252B2" w14:paraId="0C27941D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D50" w14:textId="3525A3B4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AA5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1AACF586" w14:textId="4FE2F1DA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D90A" w14:textId="175DE78B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9C9" w14:textId="019D21E0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B640" w14:textId="22ED89FE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0397</w:t>
            </w:r>
          </w:p>
        </w:tc>
      </w:tr>
      <w:tr w:rsidR="001E4D33" w:rsidRPr="004252B2" w14:paraId="6153FBD7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E5C" w14:textId="0006043D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0C1D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Požární okno </w:t>
            </w:r>
          </w:p>
          <w:p w14:paraId="271E979C" w14:textId="4F8E9F2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CA2" w14:textId="08886CAE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BF33" w14:textId="0429331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1160x1140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D408" w14:textId="56A4F1FC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0398</w:t>
            </w:r>
          </w:p>
        </w:tc>
      </w:tr>
      <w:tr w:rsidR="001E4D33" w:rsidRPr="004252B2" w14:paraId="44DA103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523" w14:textId="37BB9DBB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0A8" w14:textId="77777777" w:rsidR="001E4D33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okno</w:t>
            </w:r>
          </w:p>
          <w:p w14:paraId="5BF64E58" w14:textId="475BCB51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5EE9" w14:textId="74BE16FD" w:rsidR="001E4D33" w:rsidRPr="004252B2" w:rsidRDefault="001E4D33" w:rsidP="001E4D3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DB6D" w14:textId="7553BB09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1000x2450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A2B8" w14:textId="73DC95C8" w:rsidR="001E4D33" w:rsidRPr="004252B2" w:rsidRDefault="001E4D33" w:rsidP="001E4D33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0399</w:t>
            </w:r>
          </w:p>
        </w:tc>
      </w:tr>
      <w:tr w:rsidR="000265D0" w:rsidRPr="004252B2" w14:paraId="6A280F86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B743" w14:textId="49E21FF7" w:rsidR="000265D0" w:rsidRPr="004252B2" w:rsidRDefault="000265D0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A00" w14:textId="77777777" w:rsidR="000265D0" w:rsidRDefault="000265D0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okno</w:t>
            </w:r>
          </w:p>
          <w:p w14:paraId="08FF88C5" w14:textId="404D398D" w:rsidR="000265D0" w:rsidRPr="004252B2" w:rsidRDefault="000265D0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1C2" w14:textId="3B84E890" w:rsidR="000265D0" w:rsidRPr="004252B2" w:rsidRDefault="000265D0" w:rsidP="000265D0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8F0C" w14:textId="3AFE8E99" w:rsidR="000265D0" w:rsidRPr="004252B2" w:rsidRDefault="000265D0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1000x2450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BBD1" w14:textId="1F5703E9" w:rsidR="000265D0" w:rsidRPr="004252B2" w:rsidRDefault="000265D0" w:rsidP="000265D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0400</w:t>
            </w:r>
          </w:p>
        </w:tc>
      </w:tr>
      <w:tr w:rsidR="000265D0" w:rsidRPr="004252B2" w14:paraId="75B521FF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647" w14:textId="4532527D" w:rsidR="000265D0" w:rsidRPr="004252B2" w:rsidRDefault="000265D0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0100" w14:textId="77777777" w:rsidR="000265D0" w:rsidRDefault="000265D0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okno</w:t>
            </w:r>
          </w:p>
          <w:p w14:paraId="7A0E3929" w14:textId="4272BF78" w:rsidR="000265D0" w:rsidRPr="004252B2" w:rsidRDefault="000265D0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304" w14:textId="74DAB181" w:rsidR="000265D0" w:rsidRPr="004252B2" w:rsidRDefault="000265D0" w:rsidP="000265D0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D384" w14:textId="74AEDDFF" w:rsidR="000265D0" w:rsidRPr="004252B2" w:rsidRDefault="000265D0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1880x2561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83C" w14:textId="2649207C" w:rsidR="000265D0" w:rsidRPr="004252B2" w:rsidRDefault="000265D0" w:rsidP="000265D0">
            <w:pPr>
              <w:jc w:val="center"/>
              <w:rPr>
                <w:sz w:val="24"/>
                <w:szCs w:val="24"/>
              </w:rPr>
            </w:pPr>
            <w:r w:rsidRPr="004252B2">
              <w:rPr>
                <w:sz w:val="24"/>
                <w:szCs w:val="24"/>
              </w:rPr>
              <w:t>21/0066 0401</w:t>
            </w:r>
          </w:p>
        </w:tc>
      </w:tr>
      <w:tr w:rsidR="000265D0" w:rsidRPr="000265D0" w14:paraId="5FD83F87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72C5" w14:textId="797CCC70" w:rsidR="000265D0" w:rsidRPr="000265D0" w:rsidRDefault="009C2BC3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9CD" w14:textId="77777777" w:rsidR="000265D0" w:rsidRDefault="009C2BC3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4FCEE2BB" w14:textId="63143E7D" w:rsidR="009C2BC3" w:rsidRPr="000265D0" w:rsidRDefault="009C2BC3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00D1" w14:textId="1AAE26DE" w:rsidR="000265D0" w:rsidRPr="000265D0" w:rsidRDefault="009C2BC3" w:rsidP="000265D0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673" w14:textId="17C0469A" w:rsidR="000265D0" w:rsidRPr="000265D0" w:rsidRDefault="009C2BC3" w:rsidP="0002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500x1800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B90F" w14:textId="47883A1B" w:rsidR="000265D0" w:rsidRPr="000265D0" w:rsidRDefault="000265D0" w:rsidP="000265D0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006</w:t>
            </w:r>
            <w:r>
              <w:rPr>
                <w:sz w:val="24"/>
                <w:szCs w:val="24"/>
              </w:rPr>
              <w:t>6</w:t>
            </w:r>
          </w:p>
        </w:tc>
      </w:tr>
      <w:tr w:rsidR="009C2BC3" w:rsidRPr="000265D0" w14:paraId="3508EF0C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F809" w14:textId="02FBF59B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B16C" w14:textId="77777777" w:rsidR="009C2BC3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477D2A84" w14:textId="564527B1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B1A" w14:textId="349557E8" w:rsidR="009C2BC3" w:rsidRPr="000265D0" w:rsidRDefault="009C2BC3" w:rsidP="009C2BC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436C" w14:textId="31EDF8CF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500x1800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4AF2" w14:textId="7741D3A0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006</w:t>
            </w:r>
            <w:r>
              <w:rPr>
                <w:sz w:val="24"/>
                <w:szCs w:val="24"/>
              </w:rPr>
              <w:t>7</w:t>
            </w:r>
          </w:p>
        </w:tc>
      </w:tr>
      <w:tr w:rsidR="009C2BC3" w:rsidRPr="000265D0" w14:paraId="1DB26FA7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5DA0" w14:textId="754940B3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8A1" w14:textId="77777777" w:rsidR="009C2BC3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255F9ACB" w14:textId="35BC1E79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2527" w14:textId="605A34C6" w:rsidR="009C2BC3" w:rsidRPr="000265D0" w:rsidRDefault="009C2BC3" w:rsidP="009C2BC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6FB" w14:textId="1E00F230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500x1900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2E8B" w14:textId="1CB829A9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006</w:t>
            </w:r>
            <w:r>
              <w:rPr>
                <w:sz w:val="24"/>
                <w:szCs w:val="24"/>
              </w:rPr>
              <w:t>8</w:t>
            </w:r>
          </w:p>
        </w:tc>
      </w:tr>
      <w:tr w:rsidR="009C2BC3" w:rsidRPr="000265D0" w14:paraId="33F955BB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562" w14:textId="00C9F9B2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476" w14:textId="77777777" w:rsidR="009C2BC3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70AB47E2" w14:textId="018877CE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AFE5" w14:textId="7FA7736E" w:rsidR="009C2BC3" w:rsidRPr="000265D0" w:rsidRDefault="009C2BC3" w:rsidP="009C2BC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BB3" w14:textId="396C81D9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500x1900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771" w14:textId="3B79C53D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006</w:t>
            </w:r>
            <w:r>
              <w:rPr>
                <w:sz w:val="24"/>
                <w:szCs w:val="24"/>
              </w:rPr>
              <w:t>9</w:t>
            </w:r>
          </w:p>
        </w:tc>
      </w:tr>
      <w:tr w:rsidR="009C2BC3" w:rsidRPr="000265D0" w14:paraId="17792C52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ABF0" w14:textId="2B1E7F50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BCC5" w14:textId="77777777" w:rsidR="009C2BC3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5483218E" w14:textId="44B2B5FD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18BB" w14:textId="56044B8E" w:rsidR="009C2BC3" w:rsidRPr="000265D0" w:rsidRDefault="009C2BC3" w:rsidP="009C2BC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719" w14:textId="600E1E01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79C3" w14:textId="03A61E12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70</w:t>
            </w:r>
          </w:p>
        </w:tc>
      </w:tr>
      <w:tr w:rsidR="009C2BC3" w:rsidRPr="000265D0" w14:paraId="0CEB33C5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0A5" w14:textId="36FD5048" w:rsidR="009C2BC3" w:rsidRPr="00C40117" w:rsidRDefault="009C2BC3" w:rsidP="009C2BC3">
            <w:pPr>
              <w:jc w:val="center"/>
            </w:pPr>
            <w:r w:rsidRPr="00C40117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81FD" w14:textId="77777777" w:rsidR="009C2BC3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63D94F06" w14:textId="2E877BBC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527" w14:textId="7DD36584" w:rsidR="009C2BC3" w:rsidRPr="000265D0" w:rsidRDefault="009C2BC3" w:rsidP="009C2BC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F931" w14:textId="3AB39EB2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A657" w14:textId="04842CB7" w:rsidR="009C2BC3" w:rsidRPr="000265D0" w:rsidRDefault="009C2BC3" w:rsidP="009C2BC3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71</w:t>
            </w:r>
          </w:p>
        </w:tc>
      </w:tr>
      <w:tr w:rsidR="00D30CC9" w:rsidRPr="000265D0" w14:paraId="76B4C12A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014" w14:textId="755F93A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0E89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16945BFF" w14:textId="46978B3D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F91D" w14:textId="6658E9E6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F35" w14:textId="38EF78A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DA4" w14:textId="5F9F1F2A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72</w:t>
            </w:r>
          </w:p>
        </w:tc>
      </w:tr>
      <w:tr w:rsidR="00D30CC9" w:rsidRPr="000265D0" w14:paraId="4B62DB2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5A60" w14:textId="5153B86A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8B76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718EE0ED" w14:textId="3B8401B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F4" w14:textId="7C121CDE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F9D3" w14:textId="55F3B099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79C" w14:textId="60F6C978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73</w:t>
            </w:r>
          </w:p>
        </w:tc>
      </w:tr>
      <w:tr w:rsidR="00D30CC9" w:rsidRPr="000265D0" w14:paraId="247E3BAC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A1C9" w14:textId="13D69D7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6C5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30B46E38" w14:textId="5D3923BC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17CA" w14:textId="5DEA5FFE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1C3" w14:textId="00CABDF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436" w14:textId="4A790BA4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74</w:t>
            </w:r>
          </w:p>
        </w:tc>
      </w:tr>
      <w:tr w:rsidR="00D30CC9" w:rsidRPr="000265D0" w14:paraId="42B1FF72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939" w14:textId="2B649C3A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9E9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0E3CBAFB" w14:textId="0D151EF3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64C" w14:textId="03716A1F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F468" w14:textId="7CE590A7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089B" w14:textId="04140D63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75</w:t>
            </w:r>
          </w:p>
        </w:tc>
      </w:tr>
      <w:tr w:rsidR="00D30CC9" w:rsidRPr="000265D0" w14:paraId="3B628EE7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89C9" w14:textId="4DCA326A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B21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6D2FC7E6" w14:textId="088AAC70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A143" w14:textId="103AD099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77F4" w14:textId="1FB83E7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C11" w14:textId="429743B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76</w:t>
            </w:r>
          </w:p>
        </w:tc>
      </w:tr>
      <w:tr w:rsidR="00D30CC9" w:rsidRPr="000265D0" w14:paraId="701A153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EE1" w14:textId="60FCE213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0A72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5C74BB35" w14:textId="41CB9560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88F" w14:textId="3B613A0D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36E" w14:textId="7A40E06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369E" w14:textId="4A870F10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77</w:t>
            </w:r>
          </w:p>
        </w:tc>
      </w:tr>
      <w:tr w:rsidR="00D30CC9" w:rsidRPr="000265D0" w14:paraId="4A876DEE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4282" w14:textId="6079DD60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52C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72804E2A" w14:textId="1E8655E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266" w14:textId="1BFCCE9B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7B0" w14:textId="25EDA5BD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C3E" w14:textId="3FE939D7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78</w:t>
            </w:r>
          </w:p>
        </w:tc>
      </w:tr>
      <w:tr w:rsidR="00D30CC9" w:rsidRPr="000265D0" w14:paraId="152CF3A2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2145" w14:textId="504C0E2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D82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02B63DCB" w14:textId="2C2E552F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38A" w14:textId="4C8EC788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0DB" w14:textId="28FC00BA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E31F" w14:textId="4B6E7DB3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79</w:t>
            </w:r>
          </w:p>
        </w:tc>
      </w:tr>
      <w:tr w:rsidR="00D30CC9" w:rsidRPr="000265D0" w14:paraId="7B0182B0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3962" w14:textId="10C70918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C791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102552E6" w14:textId="35A2B0D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036C" w14:textId="1C89813A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CBF" w14:textId="66B4BAD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32B" w14:textId="77EBC9A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80</w:t>
            </w:r>
          </w:p>
        </w:tc>
      </w:tr>
      <w:tr w:rsidR="00D30CC9" w:rsidRPr="000265D0" w14:paraId="01BCE6AC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161" w14:textId="3EB48FEC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CD32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7E78D807" w14:textId="2BDACDA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81AB" w14:textId="622F5939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8A83" w14:textId="3E70605C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9423" w14:textId="5CB1897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81</w:t>
            </w:r>
          </w:p>
        </w:tc>
      </w:tr>
      <w:tr w:rsidR="00D30CC9" w:rsidRPr="000265D0" w14:paraId="7582DAE5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3F3" w14:textId="30021F09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8ADC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1D0C255A" w14:textId="634EC694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B087" w14:textId="4D7EC0AA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2C25" w14:textId="782D813C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016" w14:textId="2B43D8C4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82</w:t>
            </w:r>
          </w:p>
        </w:tc>
      </w:tr>
      <w:tr w:rsidR="00D30CC9" w:rsidRPr="000265D0" w14:paraId="6733690F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828" w14:textId="5C6D6EFD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FF7E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04525ED7" w14:textId="066A7BEA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C72" w14:textId="12B21540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00C" w14:textId="04C3D68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5602" w14:textId="20FE6C6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83</w:t>
            </w:r>
          </w:p>
        </w:tc>
      </w:tr>
      <w:tr w:rsidR="00D30CC9" w:rsidRPr="000265D0" w14:paraId="25C2938C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897" w14:textId="6D47CE2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6C24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041D612A" w14:textId="7CE17A64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698" w14:textId="54E5E368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A38" w14:textId="042ADCF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39B4" w14:textId="4320EAB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84</w:t>
            </w:r>
          </w:p>
        </w:tc>
      </w:tr>
      <w:tr w:rsidR="00D30CC9" w:rsidRPr="000265D0" w14:paraId="3CAD0739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1D94" w14:textId="76BBA93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3BF2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70B287AF" w14:textId="2305A93A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B60" w14:textId="1251FE9A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4CA9" w14:textId="7B6CA4E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BE5E" w14:textId="5C3A9810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85</w:t>
            </w:r>
          </w:p>
        </w:tc>
      </w:tr>
      <w:tr w:rsidR="00D30CC9" w:rsidRPr="000265D0" w14:paraId="66108462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DEE9" w14:textId="42FFB963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N410a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A616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Okno pevné</w:t>
            </w:r>
          </w:p>
          <w:p w14:paraId="37467C3E" w14:textId="5A609A58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A12" w14:textId="470E1895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BC52" w14:textId="49E5E3A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015" w14:textId="6D5F80F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86</w:t>
            </w:r>
          </w:p>
        </w:tc>
      </w:tr>
      <w:tr w:rsidR="00D30CC9" w:rsidRPr="000265D0" w14:paraId="07C21228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8AA1" w14:textId="3CC2EC03" w:rsidR="00D30CC9" w:rsidRPr="00D30CC9" w:rsidRDefault="00D30CC9" w:rsidP="00D30CC9">
            <w:pPr>
              <w:jc w:val="center"/>
            </w:pPr>
            <w:r w:rsidRPr="00D30CC9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83B6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Okno pevné </w:t>
            </w:r>
          </w:p>
          <w:p w14:paraId="5CDA12F6" w14:textId="5FFA6D63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45B" w14:textId="0BB1D0D6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A7F" w14:textId="135B016B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FE5" w14:textId="325AE4C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87</w:t>
            </w:r>
          </w:p>
        </w:tc>
      </w:tr>
      <w:tr w:rsidR="00D30CC9" w:rsidRPr="000265D0" w14:paraId="383CA7D2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377" w14:textId="205802D7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D30CC9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524F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Okno pevné </w:t>
            </w:r>
          </w:p>
          <w:p w14:paraId="02A63925" w14:textId="32BE78D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FCE9" w14:textId="3FA557FE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086" w14:textId="25521C7F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945" w14:textId="757D784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88</w:t>
            </w:r>
          </w:p>
        </w:tc>
      </w:tr>
      <w:tr w:rsidR="00D30CC9" w:rsidRPr="000265D0" w14:paraId="7BD82EDC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EF45" w14:textId="6B71B08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D30CC9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B4C7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Okno pevné </w:t>
            </w:r>
          </w:p>
          <w:p w14:paraId="142DE497" w14:textId="047D21B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2303" w14:textId="452D723B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FBD" w14:textId="5A1BF79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A60" w14:textId="1A0A69D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89</w:t>
            </w:r>
          </w:p>
        </w:tc>
      </w:tr>
      <w:tr w:rsidR="00D30CC9" w:rsidRPr="000265D0" w14:paraId="55AD9C35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B3E5" w14:textId="75C9940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D30CC9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3BA2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Okno pevné </w:t>
            </w:r>
          </w:p>
          <w:p w14:paraId="77242956" w14:textId="1EF085E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BD95" w14:textId="7B841BCB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C1FE" w14:textId="7DF58828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DFB" w14:textId="2CA7515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90</w:t>
            </w:r>
          </w:p>
        </w:tc>
      </w:tr>
      <w:tr w:rsidR="00D30CC9" w:rsidRPr="000265D0" w14:paraId="24FE4A03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5AC" w14:textId="5140AE2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D30CC9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BEB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Okno pevné </w:t>
            </w:r>
          </w:p>
          <w:p w14:paraId="5D0507D9" w14:textId="76D1DC2B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EACC" w14:textId="162B3D33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99B" w14:textId="4F756ADB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C74" w14:textId="79280A44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91</w:t>
            </w:r>
          </w:p>
        </w:tc>
      </w:tr>
      <w:tr w:rsidR="00D30CC9" w:rsidRPr="000265D0" w14:paraId="3621E1FA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D96" w14:textId="3964FCE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D30CC9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477E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Okno pevné </w:t>
            </w:r>
          </w:p>
          <w:p w14:paraId="61980BAE" w14:textId="2EDB9FF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0A66" w14:textId="13D78A26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C04" w14:textId="6691250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1CD" w14:textId="7054059B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92</w:t>
            </w:r>
          </w:p>
        </w:tc>
      </w:tr>
      <w:tr w:rsidR="00D30CC9" w:rsidRPr="000265D0" w14:paraId="07B6CB92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8C1" w14:textId="72463C38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D30CC9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9B12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Okno pevné </w:t>
            </w:r>
          </w:p>
          <w:p w14:paraId="53E1E226" w14:textId="4BB0D60F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413" w14:textId="4EDB8542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F54" w14:textId="6945823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BCB9" w14:textId="27FF53E9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93</w:t>
            </w:r>
          </w:p>
        </w:tc>
      </w:tr>
      <w:tr w:rsidR="00D30CC9" w:rsidRPr="000265D0" w14:paraId="72116842" w14:textId="77777777" w:rsidTr="004252B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2A9" w14:textId="0B81338C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D30CC9">
              <w:t>N410b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317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Okno pevné </w:t>
            </w:r>
          </w:p>
          <w:p w14:paraId="0D85FDBA" w14:textId="527F0ACC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21D" w14:textId="56940A52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7F8E" w14:textId="2AA12C3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1250x2220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F70" w14:textId="7941BA9B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 w:rsidRPr="000265D0">
              <w:rPr>
                <w:sz w:val="24"/>
                <w:szCs w:val="24"/>
              </w:rPr>
              <w:t>22/0023 00</w:t>
            </w:r>
            <w:r>
              <w:rPr>
                <w:sz w:val="24"/>
                <w:szCs w:val="24"/>
              </w:rPr>
              <w:t>94</w:t>
            </w:r>
          </w:p>
        </w:tc>
      </w:tr>
    </w:tbl>
    <w:p w14:paraId="525AD743" w14:textId="085CC15C" w:rsidR="009D226A" w:rsidRDefault="009D226A" w:rsidP="004252B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1"/>
        <w:gridCol w:w="1559"/>
        <w:gridCol w:w="1985"/>
        <w:gridCol w:w="2410"/>
      </w:tblGrid>
      <w:tr w:rsidR="00D30CC9" w:rsidRPr="000265D0" w14:paraId="1D6DDDEE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2819" w14:textId="1FAED0A8" w:rsidR="00D30CC9" w:rsidRPr="000265D0" w:rsidRDefault="00D30CC9" w:rsidP="00CE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9AD" w14:textId="77777777" w:rsidR="00D30CC9" w:rsidRDefault="00D30CC9" w:rsidP="00CE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78E09875" w14:textId="0835D7EB" w:rsidR="00D30CC9" w:rsidRPr="000265D0" w:rsidRDefault="00D30CC9" w:rsidP="00CE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ADD3" w14:textId="6559F4D9" w:rsidR="00D30CC9" w:rsidRPr="000265D0" w:rsidRDefault="00D30CC9" w:rsidP="00CE77D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5218" w14:textId="79ECBDD0" w:rsidR="00D30CC9" w:rsidRPr="000265D0" w:rsidRDefault="00D30CC9" w:rsidP="00CE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800x750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1F69" w14:textId="239126F3" w:rsidR="00D30CC9" w:rsidRPr="000265D0" w:rsidRDefault="00D30CC9" w:rsidP="00CE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0402</w:t>
            </w:r>
          </w:p>
        </w:tc>
      </w:tr>
      <w:tr w:rsidR="00D30CC9" w:rsidRPr="000265D0" w14:paraId="48E311C1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F01B" w14:textId="278E77AF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E67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589808C2" w14:textId="25B3693B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E938" w14:textId="47131926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503" w14:textId="704B3E8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800x700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74F7" w14:textId="52F2B42F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0403</w:t>
            </w:r>
          </w:p>
        </w:tc>
      </w:tr>
      <w:tr w:rsidR="00D30CC9" w:rsidRPr="000265D0" w14:paraId="4FD51C96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1950" w14:textId="3CDF80B8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EAB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3E68F006" w14:textId="0C1795D8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77A" w14:textId="42B8AB5C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03C" w14:textId="6CD0DEB8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8A43" w14:textId="7F8A1820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0404</w:t>
            </w:r>
          </w:p>
        </w:tc>
      </w:tr>
      <w:tr w:rsidR="00D30CC9" w:rsidRPr="000265D0" w14:paraId="7BB7C636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0F27" w14:textId="1E5CBEBF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5786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1E7B023E" w14:textId="427D0452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B67" w14:textId="6C638999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3AD" w14:textId="2DD9D66E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2D1" w14:textId="14D5E329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0405</w:t>
            </w:r>
          </w:p>
        </w:tc>
      </w:tr>
      <w:tr w:rsidR="00D30CC9" w:rsidRPr="000265D0" w14:paraId="3AA232A6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05B" w14:textId="63946D7B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ECE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4D96B2A9" w14:textId="2E30332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E41F" w14:textId="41A2938A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543A" w14:textId="67766BC6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FC2D" w14:textId="60A0692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0406</w:t>
            </w:r>
          </w:p>
        </w:tc>
      </w:tr>
      <w:tr w:rsidR="00D30CC9" w:rsidRPr="000265D0" w14:paraId="1764E358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45E" w14:textId="5038FA40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E86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20AC44C7" w14:textId="3141BD67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5CD7" w14:textId="1502F0C6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4FB6" w14:textId="51E1AA1C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E62" w14:textId="3748462C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0407</w:t>
            </w:r>
          </w:p>
        </w:tc>
      </w:tr>
      <w:tr w:rsidR="00D30CC9" w:rsidRPr="000265D0" w14:paraId="16BACECA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95E" w14:textId="34E538AD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BC06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10E8431D" w14:textId="5350FA8F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BAB" w14:textId="2CDB9507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870" w14:textId="1E156190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7F1" w14:textId="4EE5D08D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0408</w:t>
            </w:r>
          </w:p>
        </w:tc>
      </w:tr>
      <w:tr w:rsidR="00D30CC9" w:rsidRPr="000265D0" w14:paraId="48B8F7FB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8A5" w14:textId="58BC0D0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B9F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23BC877A" w14:textId="48FB4D4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C61" w14:textId="7EF0F0C0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C8A" w14:textId="0F70FEC3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9F8F" w14:textId="5030A4E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0409</w:t>
            </w:r>
          </w:p>
        </w:tc>
      </w:tr>
      <w:tr w:rsidR="00D30CC9" w:rsidRPr="000265D0" w14:paraId="4BEF10B3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B665" w14:textId="414BB62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073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063F0FF8" w14:textId="34111CC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5750" w14:textId="502B3EE0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7713" w14:textId="1CAA81F9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D3AB" w14:textId="18D5FE19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0410</w:t>
            </w:r>
          </w:p>
        </w:tc>
      </w:tr>
      <w:tr w:rsidR="00D30CC9" w:rsidRPr="000265D0" w14:paraId="1F83ECED" w14:textId="77777777" w:rsidTr="00CE77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AB6" w14:textId="1096F6DE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DC96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50651EFE" w14:textId="5D3D207C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DF2C" w14:textId="26180260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037" w14:textId="0C5260CB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80AA" w14:textId="4DEE5C2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0411</w:t>
            </w:r>
          </w:p>
        </w:tc>
      </w:tr>
      <w:tr w:rsidR="0086201C" w:rsidRPr="000265D0" w14:paraId="0BF01AD0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3DFB" w14:textId="77777777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E28" w14:textId="4B3E20B6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Ocelová revizní dvířka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924F" w14:textId="202E1582" w:rsidR="0086201C" w:rsidRPr="000265D0" w:rsidRDefault="0086201C" w:rsidP="0086201C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A902" w14:textId="518D5371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7011" w14:textId="6B85A721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0412</w:t>
            </w:r>
          </w:p>
        </w:tc>
      </w:tr>
      <w:tr w:rsidR="0086201C" w:rsidRPr="000265D0" w14:paraId="4D6C7885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60DA" w14:textId="77777777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305" w14:textId="1CE7EF81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Ocelová revizní dvířka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D6A8" w14:textId="22FBCFC8" w:rsidR="0086201C" w:rsidRPr="000265D0" w:rsidRDefault="0086201C" w:rsidP="0086201C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BB94" w14:textId="13A7DC0B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0B8" w14:textId="2B20B364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0413</w:t>
            </w:r>
          </w:p>
        </w:tc>
      </w:tr>
      <w:tr w:rsidR="0086201C" w:rsidRPr="000265D0" w14:paraId="35716DBE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2D0" w14:textId="77777777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7000" w14:textId="08DBD86C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Ocelová revizní dvířka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30E" w14:textId="315EDDEF" w:rsidR="0086201C" w:rsidRPr="000265D0" w:rsidRDefault="0086201C" w:rsidP="0086201C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5EDE" w14:textId="29B14E2A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23C" w14:textId="6EB74DF4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0414</w:t>
            </w:r>
          </w:p>
        </w:tc>
      </w:tr>
      <w:tr w:rsidR="0086201C" w:rsidRPr="000265D0" w14:paraId="7DB38921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D29C" w14:textId="77777777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9A8B" w14:textId="750A4F51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Ocelová revizní dvířka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813E" w14:textId="1F74EF18" w:rsidR="0086201C" w:rsidRPr="000265D0" w:rsidRDefault="0086201C" w:rsidP="0086201C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EA95" w14:textId="121075A1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5C6" w14:textId="53415F98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0415</w:t>
            </w:r>
          </w:p>
        </w:tc>
      </w:tr>
      <w:tr w:rsidR="0086201C" w:rsidRPr="000265D0" w14:paraId="2FC185A7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ACC6" w14:textId="77777777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674" w14:textId="2791DD73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Ocelová revizní dvířka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109F" w14:textId="64053A51" w:rsidR="0086201C" w:rsidRPr="000265D0" w:rsidRDefault="0086201C" w:rsidP="0086201C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B3D" w14:textId="1C7D6932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0E4E" w14:textId="020CE30D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0416</w:t>
            </w:r>
          </w:p>
        </w:tc>
      </w:tr>
      <w:tr w:rsidR="0086201C" w:rsidRPr="000265D0" w14:paraId="088F85F7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1DCD" w14:textId="77777777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BEA" w14:textId="21E9448B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Ocelová revizní dvířka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CB4" w14:textId="379B2405" w:rsidR="0086201C" w:rsidRPr="000265D0" w:rsidRDefault="0086201C" w:rsidP="0086201C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5DD0" w14:textId="1239767D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C5C8" w14:textId="302562B5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0417</w:t>
            </w:r>
          </w:p>
        </w:tc>
      </w:tr>
      <w:tr w:rsidR="0086201C" w:rsidRPr="000265D0" w14:paraId="5955799A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566" w14:textId="77777777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942A" w14:textId="0CF75214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Ocelová revizní dvířka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EC3E" w14:textId="55C1B18D" w:rsidR="0086201C" w:rsidRPr="000265D0" w:rsidRDefault="0086201C" w:rsidP="0086201C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052" w14:textId="41834C49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65EA" w14:textId="4F27AB3F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0418</w:t>
            </w:r>
          </w:p>
        </w:tc>
      </w:tr>
      <w:tr w:rsidR="0086201C" w:rsidRPr="000265D0" w14:paraId="1F8189ED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09B" w14:textId="77777777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738" w14:textId="07148AFB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Ocelová revizní dvířka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A22D" w14:textId="02C550FB" w:rsidR="0086201C" w:rsidRPr="000265D0" w:rsidRDefault="0086201C" w:rsidP="0086201C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23A" w14:textId="6512732B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900x1100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8A8" w14:textId="6793F218" w:rsidR="0086201C" w:rsidRPr="000265D0" w:rsidRDefault="0086201C" w:rsidP="0086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0419</w:t>
            </w:r>
          </w:p>
        </w:tc>
      </w:tr>
      <w:tr w:rsidR="00D30CC9" w:rsidRPr="000265D0" w14:paraId="3610A1D4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B38" w14:textId="7767F005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C75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3E42102E" w14:textId="5DC95EE7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9094" w14:textId="67F8FACB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566" w14:textId="15838F25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DA1" w14:textId="24FE7996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0420</w:t>
            </w:r>
          </w:p>
        </w:tc>
      </w:tr>
      <w:tr w:rsidR="00D30CC9" w:rsidRPr="000265D0" w14:paraId="252C385D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21C6" w14:textId="7BCD98B1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B10" w14:textId="77777777" w:rsidR="00D30CC9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dvířka, jednokřídlová</w:t>
            </w:r>
          </w:p>
          <w:p w14:paraId="73A58803" w14:textId="762B71CD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C830" w14:textId="55BA266B" w:rsidR="00D30CC9" w:rsidRPr="000265D0" w:rsidRDefault="00D30CC9" w:rsidP="00D30CC9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EE5" w14:textId="5E0D832C" w:rsidR="00D30CC9" w:rsidRPr="000265D0" w:rsidRDefault="0086201C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FA4" w14:textId="61FABEBD" w:rsidR="00D30CC9" w:rsidRPr="000265D0" w:rsidRDefault="00D30CC9" w:rsidP="00D3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0421</w:t>
            </w:r>
          </w:p>
        </w:tc>
      </w:tr>
      <w:tr w:rsidR="004E1278" w:rsidRPr="000265D0" w14:paraId="16A94312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FCD6" w14:textId="5F8178CD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10AF" w14:textId="77777777" w:rsidR="004E1278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</w:t>
            </w:r>
          </w:p>
          <w:p w14:paraId="0542684D" w14:textId="4B4FC70E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B2E" w14:textId="3BD90F22" w:rsidR="004E1278" w:rsidRPr="000265D0" w:rsidRDefault="004E1278" w:rsidP="004E1278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102B" w14:textId="46F64C98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1025" w14:textId="2A1D5CDB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0422</w:t>
            </w:r>
          </w:p>
        </w:tc>
      </w:tr>
      <w:tr w:rsidR="004E1278" w:rsidRPr="000265D0" w14:paraId="548892CA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C507" w14:textId="28894F57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E32" w14:textId="77777777" w:rsidR="004E1278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</w:t>
            </w:r>
          </w:p>
          <w:p w14:paraId="7859A649" w14:textId="46F71D41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B64" w14:textId="11266E2F" w:rsidR="004E1278" w:rsidRPr="000265D0" w:rsidRDefault="004E1278" w:rsidP="004E1278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253" w14:textId="71E533FD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936" w14:textId="41C2A7E4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0423</w:t>
            </w:r>
          </w:p>
        </w:tc>
      </w:tr>
      <w:tr w:rsidR="004E1278" w:rsidRPr="000265D0" w14:paraId="3111BC70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35BD" w14:textId="36B57374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F55" w14:textId="77777777" w:rsidR="004E1278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</w:t>
            </w:r>
          </w:p>
          <w:p w14:paraId="033E4BC9" w14:textId="1800B5C1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35F" w14:textId="0A5DCAF5" w:rsidR="004E1278" w:rsidRPr="000265D0" w:rsidRDefault="004E1278" w:rsidP="004E1278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E394" w14:textId="010869C6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ADA" w14:textId="01DEE402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0424</w:t>
            </w:r>
          </w:p>
        </w:tc>
      </w:tr>
      <w:tr w:rsidR="004E1278" w:rsidRPr="000265D0" w14:paraId="2B2EE14B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3DB" w14:textId="6A1B017B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7797" w14:textId="77777777" w:rsidR="004E1278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</w:t>
            </w:r>
          </w:p>
          <w:p w14:paraId="39AA30C1" w14:textId="137DCAD4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ECB" w14:textId="4B3FD03A" w:rsidR="004E1278" w:rsidRPr="000265D0" w:rsidRDefault="004E1278" w:rsidP="004E1278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D40D" w14:textId="3ACE83F5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C8C" w14:textId="3CCB4ED0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0425</w:t>
            </w:r>
          </w:p>
        </w:tc>
      </w:tr>
      <w:tr w:rsidR="004E1278" w:rsidRPr="000265D0" w14:paraId="560352BA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C98" w14:textId="2914AB72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DAF1" w14:textId="77777777" w:rsidR="004E1278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</w:t>
            </w:r>
          </w:p>
          <w:p w14:paraId="6806AE98" w14:textId="760E24AB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F314" w14:textId="6A2415E3" w:rsidR="004E1278" w:rsidRPr="000265D0" w:rsidRDefault="004E1278" w:rsidP="004E1278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3BC1" w14:textId="1FA91C3C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2DC3" w14:textId="4948E5D2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0426</w:t>
            </w:r>
          </w:p>
        </w:tc>
      </w:tr>
      <w:tr w:rsidR="004E1278" w:rsidRPr="000265D0" w14:paraId="590DF8CD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8EF2" w14:textId="1901ED23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9B26" w14:textId="77777777" w:rsidR="004E1278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</w:t>
            </w:r>
          </w:p>
          <w:p w14:paraId="303DD0E7" w14:textId="2DC9D15B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F27A" w14:textId="056896FC" w:rsidR="004E1278" w:rsidRPr="000265D0" w:rsidRDefault="004E1278" w:rsidP="004E1278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13E1" w14:textId="35ACDAA7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653F" w14:textId="7610E1DC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0427</w:t>
            </w:r>
          </w:p>
        </w:tc>
      </w:tr>
      <w:tr w:rsidR="004E1278" w:rsidRPr="000265D0" w14:paraId="7A307762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54A" w14:textId="24AF46DF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9980" w14:textId="77777777" w:rsidR="004E1278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</w:t>
            </w:r>
          </w:p>
          <w:p w14:paraId="39B3622E" w14:textId="6E0DFE06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3E54" w14:textId="64071494" w:rsidR="004E1278" w:rsidRPr="000265D0" w:rsidRDefault="004E1278" w:rsidP="004E1278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D829" w14:textId="4B410CA5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66D9" w14:textId="084CE310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0428</w:t>
            </w:r>
          </w:p>
        </w:tc>
      </w:tr>
      <w:tr w:rsidR="004E1278" w:rsidRPr="000265D0" w14:paraId="3F6D9280" w14:textId="77777777" w:rsidTr="00D30CC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E1AA" w14:textId="354BA891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F7B8" w14:textId="77777777" w:rsidR="004E1278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revizní dvířka</w:t>
            </w:r>
          </w:p>
          <w:p w14:paraId="0FBE025D" w14:textId="0AB9F230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67D4" w14:textId="7EAD6E98" w:rsidR="004E1278" w:rsidRPr="000265D0" w:rsidRDefault="004E1278" w:rsidP="004E1278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F2C8" w14:textId="7CFC551E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700x2100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9011" w14:textId="19D80590" w:rsidR="004E1278" w:rsidRPr="000265D0" w:rsidRDefault="004E1278" w:rsidP="004E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21/0066 0429</w:t>
            </w:r>
          </w:p>
        </w:tc>
      </w:tr>
    </w:tbl>
    <w:p w14:paraId="6972AA88" w14:textId="77777777" w:rsidR="00D30CC9" w:rsidRDefault="00D30CC9" w:rsidP="004252B2"/>
    <w:p w14:paraId="0200F8D0" w14:textId="77777777" w:rsidR="009D226A" w:rsidRDefault="009D226A" w:rsidP="00111C67"/>
    <w:p w14:paraId="7A56045F" w14:textId="77777777" w:rsidR="009D226A" w:rsidRDefault="009D226A" w:rsidP="00111C67"/>
    <w:p w14:paraId="50F2B549" w14:textId="77777777" w:rsidR="009D226A" w:rsidRDefault="009D226A" w:rsidP="00111C67"/>
    <w:p w14:paraId="0A219D58" w14:textId="77777777" w:rsidR="009D226A" w:rsidRDefault="009D226A" w:rsidP="00111C67"/>
    <w:p w14:paraId="469DFB0E" w14:textId="77777777" w:rsidR="009D226A" w:rsidRDefault="009D226A" w:rsidP="00111C67">
      <w:pPr>
        <w:sectPr w:rsidR="009D226A" w:rsidSect="00170A50">
          <w:type w:val="continuous"/>
          <w:pgSz w:w="11906" w:h="16838"/>
          <w:pgMar w:top="993" w:right="1021" w:bottom="907" w:left="1418" w:header="708" w:footer="404" w:gutter="0"/>
          <w:cols w:space="708"/>
          <w:docGrid w:linePitch="360"/>
        </w:sectPr>
      </w:pPr>
    </w:p>
    <w:p w14:paraId="35B529DE" w14:textId="77777777" w:rsidR="00111C67" w:rsidRDefault="00111C67" w:rsidP="00111C67">
      <w:pPr>
        <w:sectPr w:rsidR="00111C67">
          <w:type w:val="continuous"/>
          <w:pgSz w:w="11906" w:h="16838"/>
          <w:pgMar w:top="993" w:right="1021" w:bottom="907" w:left="1418" w:header="708" w:footer="404" w:gutter="0"/>
          <w:cols w:space="708"/>
          <w:docGrid w:linePitch="360"/>
        </w:sectPr>
      </w:pPr>
    </w:p>
    <w:p w14:paraId="02140511" w14:textId="77777777" w:rsidR="00111C67" w:rsidRDefault="00111C67" w:rsidP="00111C67">
      <w:pPr>
        <w:tabs>
          <w:tab w:val="left" w:pos="1701"/>
          <w:tab w:val="right" w:pos="9467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Příloha č. 2</w:t>
      </w:r>
    </w:p>
    <w:p w14:paraId="5513015D" w14:textId="7CD91CB1" w:rsidR="00111C67" w:rsidRDefault="00BC4DFF" w:rsidP="00111C67">
      <w:pPr>
        <w:jc w:val="both"/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43E62" wp14:editId="4534276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4410075" cy="0"/>
                <wp:effectExtent l="28575" t="26035" r="28575" b="215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F51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347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" strokeweight="1.06mm">
                <v:stroke joinstyle="miter"/>
              </v:line>
            </w:pict>
          </mc:Fallback>
        </mc:AlternateContent>
      </w:r>
    </w:p>
    <w:p w14:paraId="552842B9" w14:textId="77777777" w:rsidR="00111C67" w:rsidRDefault="00111C67" w:rsidP="00111C67">
      <w:pPr>
        <w:pStyle w:val="Nadpis1"/>
        <w:tabs>
          <w:tab w:val="clear" w:pos="3402"/>
          <w:tab w:val="right" w:pos="94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494A04E" w14:textId="77777777" w:rsidR="00111C67" w:rsidRDefault="00111C67" w:rsidP="00111C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PLÁN </w:t>
      </w:r>
      <w:r w:rsidR="00CF6F48">
        <w:rPr>
          <w:rFonts w:ascii="Arial" w:hAnsi="Arial" w:cs="Arial"/>
          <w:b/>
        </w:rPr>
        <w:t xml:space="preserve">A CENA PREVENTIVNÍ ÚDRŽBY   - </w:t>
      </w:r>
      <w:r w:rsidR="00CF6F48">
        <w:rPr>
          <w:rFonts w:ascii="Arial" w:hAnsi="Arial" w:cs="Arial"/>
          <w:b/>
        </w:rPr>
        <w:tab/>
      </w:r>
      <w:r w:rsidR="001F7FA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x ROČNĚ</w:t>
      </w:r>
      <w:r w:rsidR="000B5393">
        <w:rPr>
          <w:rFonts w:ascii="Arial" w:hAnsi="Arial" w:cs="Arial"/>
          <w:b/>
        </w:rPr>
        <w:t xml:space="preserve"> </w:t>
      </w:r>
    </w:p>
    <w:p w14:paraId="54D695CB" w14:textId="77777777" w:rsidR="00111C67" w:rsidRDefault="00111C67" w:rsidP="00111C67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417"/>
        <w:gridCol w:w="1701"/>
      </w:tblGrid>
      <w:tr w:rsidR="00036C70" w14:paraId="18E84B04" w14:textId="77777777" w:rsidTr="005B0B91">
        <w:trPr>
          <w:cantSplit/>
          <w:trHeight w:val="1195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73D7532" w14:textId="77777777" w:rsidR="00036C70" w:rsidRDefault="00036C70" w:rsidP="00CF6F48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výrobku dle Přílohy č. 1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BC5E0F3" w14:textId="77777777" w:rsidR="00036C70" w:rsidRDefault="00036C70" w:rsidP="00CF6F48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  <w:p w14:paraId="11537F54" w14:textId="77777777" w:rsidR="00036C70" w:rsidRDefault="00036C70" w:rsidP="00CF6F4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>
              <w:rPr>
                <w:rFonts w:ascii="Arial" w:hAnsi="Arial" w:cs="Arial"/>
                <w:vertAlign w:val="superscript"/>
              </w:rPr>
              <w:t xml:space="preserve">1)  </w:t>
            </w:r>
            <w:r>
              <w:rPr>
                <w:rFonts w:ascii="Arial" w:hAnsi="Arial" w:cs="Arial"/>
              </w:rPr>
              <w:t>/ks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B488412" w14:textId="77777777" w:rsidR="00036C70" w:rsidRDefault="00036C70" w:rsidP="00CF6F48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ks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F761D" w14:textId="77777777" w:rsidR="00036C70" w:rsidRPr="0080072C" w:rsidRDefault="00036C70" w:rsidP="00CF6F48"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80072C">
              <w:rPr>
                <w:rFonts w:ascii="Arial" w:hAnsi="Arial" w:cs="Arial"/>
                <w:b/>
              </w:rPr>
              <w:t>Cena za 1 prohlídku</w:t>
            </w:r>
          </w:p>
          <w:p w14:paraId="5E630CA0" w14:textId="77777777" w:rsidR="00036C70" w:rsidRPr="0080072C" w:rsidRDefault="00036C70" w:rsidP="00CF6F4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072C">
              <w:rPr>
                <w:rFonts w:ascii="Arial" w:hAnsi="Arial" w:cs="Arial"/>
                <w:b/>
              </w:rPr>
              <w:t>1 x ročně</w:t>
            </w:r>
          </w:p>
        </w:tc>
      </w:tr>
      <w:tr w:rsidR="00036C70" w14:paraId="4CD3FB2F" w14:textId="77777777" w:rsidTr="003D0883">
        <w:trPr>
          <w:trHeight w:val="2956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229299B8" w14:textId="77777777" w:rsidR="00036C70" w:rsidRPr="005B0B91" w:rsidRDefault="00036C70" w:rsidP="00A5749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D1FE356" w14:textId="680B0B3C" w:rsidR="00036C70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Prosklené okno do 2 m²</w:t>
            </w:r>
          </w:p>
          <w:p w14:paraId="0ABAFE20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7B613C9F" w14:textId="6AB3A639" w:rsidR="00036C70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Prosklená stěna nad 2 m²,</w:t>
            </w:r>
          </w:p>
          <w:p w14:paraId="36A8DFB4" w14:textId="2A84D8CF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Požární revizní dvířka</w:t>
            </w:r>
          </w:p>
          <w:p w14:paraId="457E46EE" w14:textId="1873E81D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319C573C" w14:textId="5A89B4C3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Prosklená stěna s dveřmi nad 5 m²</w:t>
            </w:r>
          </w:p>
          <w:p w14:paraId="6FE87F98" w14:textId="4573D37E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07856A8F" w14:textId="744B731F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Dveře dvoukřídlové požární,</w:t>
            </w:r>
          </w:p>
          <w:p w14:paraId="0D8C6ABE" w14:textId="5E788AA3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Prosklená stěna do 5,5 m² s dveřmi</w:t>
            </w:r>
          </w:p>
          <w:p w14:paraId="65066C3D" w14:textId="516B80A8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24338706" w14:textId="371FFE8B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Dveře jednokřídlové požární,</w:t>
            </w:r>
          </w:p>
          <w:p w14:paraId="6174EFD6" w14:textId="6747BD83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Ocelové jednokřídlové bezpečnostní RC2</w:t>
            </w:r>
          </w:p>
          <w:p w14:paraId="01E455CE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41598CB1" w14:textId="0715BA16" w:rsidR="00002438" w:rsidRDefault="00002438" w:rsidP="00782F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Ocelové jednokřídlové</w:t>
            </w:r>
          </w:p>
          <w:p w14:paraId="5C5F8CA2" w14:textId="14B3C070" w:rsidR="00036C70" w:rsidRPr="001E67E7" w:rsidRDefault="00002438" w:rsidP="003D08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Požární a ocelové revizní dvířka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8A2F9D8" w14:textId="77777777" w:rsidR="00036C70" w:rsidRPr="00002438" w:rsidRDefault="00036C70" w:rsidP="005B0B9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F57A8E2" w14:textId="6363A3EA" w:rsidR="00036C70" w:rsidRPr="00002438" w:rsidRDefault="00002438" w:rsidP="005B0B91">
            <w:pPr>
              <w:jc w:val="center"/>
              <w:rPr>
                <w:rFonts w:ascii="Arial" w:hAnsi="Arial" w:cs="Arial"/>
              </w:rPr>
            </w:pPr>
            <w:r w:rsidRPr="00002438">
              <w:rPr>
                <w:rFonts w:ascii="Arial" w:hAnsi="Arial" w:cs="Arial"/>
              </w:rPr>
              <w:t>300,-</w:t>
            </w:r>
          </w:p>
          <w:p w14:paraId="60F6E900" w14:textId="77777777" w:rsidR="001E67E7" w:rsidRPr="00002438" w:rsidRDefault="001E67E7" w:rsidP="005B0B91">
            <w:pPr>
              <w:jc w:val="center"/>
              <w:rPr>
                <w:rFonts w:ascii="Arial" w:hAnsi="Arial" w:cs="Arial"/>
              </w:rPr>
            </w:pPr>
          </w:p>
          <w:p w14:paraId="088E663D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7D1C43E2" w14:textId="59F4DFA4" w:rsidR="001E67E7" w:rsidRPr="00002438" w:rsidRDefault="00002438" w:rsidP="00002438">
            <w:pPr>
              <w:jc w:val="center"/>
              <w:rPr>
                <w:rFonts w:ascii="Arial" w:hAnsi="Arial" w:cs="Arial"/>
              </w:rPr>
            </w:pPr>
            <w:r w:rsidRPr="00002438">
              <w:rPr>
                <w:rFonts w:ascii="Arial" w:hAnsi="Arial" w:cs="Arial"/>
              </w:rPr>
              <w:t>400,-</w:t>
            </w:r>
          </w:p>
          <w:p w14:paraId="6C8F3D66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2503F320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5267725D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0973999B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950,-</w:t>
            </w:r>
          </w:p>
          <w:p w14:paraId="37D3428B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02078E4E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2EA11C32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66C4A63E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850-</w:t>
            </w:r>
          </w:p>
          <w:p w14:paraId="74A8C8FF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02AB1346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75711853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54D28FF2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04992943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6B27DB2B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650,-</w:t>
            </w:r>
          </w:p>
          <w:p w14:paraId="42CF4C18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142E5DE7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76992F6A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0256B975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0F43FCF4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3548008F" w14:textId="31E71D37" w:rsidR="00002438" w:rsidRDefault="00782FB7" w:rsidP="00782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02438">
              <w:rPr>
                <w:rFonts w:ascii="Arial" w:hAnsi="Arial" w:cs="Arial"/>
              </w:rPr>
              <w:t>00,-</w:t>
            </w:r>
          </w:p>
          <w:p w14:paraId="0B2F5C5E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52523B77" w14:textId="77777777" w:rsid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  <w:p w14:paraId="45ADB666" w14:textId="77777777" w:rsidR="00782FB7" w:rsidRDefault="00782FB7" w:rsidP="005B0B91">
            <w:pPr>
              <w:jc w:val="center"/>
              <w:rPr>
                <w:rFonts w:ascii="Arial" w:hAnsi="Arial" w:cs="Arial"/>
              </w:rPr>
            </w:pPr>
          </w:p>
          <w:p w14:paraId="49BD170A" w14:textId="77777777" w:rsidR="00782FB7" w:rsidRDefault="00782FB7" w:rsidP="005B0B91">
            <w:pPr>
              <w:jc w:val="center"/>
              <w:rPr>
                <w:rFonts w:ascii="Arial" w:hAnsi="Arial" w:cs="Arial"/>
              </w:rPr>
            </w:pPr>
          </w:p>
          <w:p w14:paraId="7B558B6C" w14:textId="399C028F" w:rsidR="00002438" w:rsidRPr="00002438" w:rsidRDefault="00002438" w:rsidP="005B0B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1BD2BA0E" w14:textId="77777777" w:rsidR="00036C70" w:rsidRPr="00002438" w:rsidRDefault="00036C70" w:rsidP="004F068C">
            <w:pPr>
              <w:jc w:val="center"/>
              <w:rPr>
                <w:rFonts w:ascii="Arial" w:hAnsi="Arial" w:cs="Arial"/>
              </w:rPr>
            </w:pPr>
          </w:p>
          <w:p w14:paraId="7E385C76" w14:textId="51026F8D" w:rsidR="00036C70" w:rsidRPr="00002438" w:rsidRDefault="00002438" w:rsidP="004F068C">
            <w:pPr>
              <w:jc w:val="center"/>
              <w:rPr>
                <w:rFonts w:ascii="Arial" w:hAnsi="Arial" w:cs="Arial"/>
              </w:rPr>
            </w:pPr>
            <w:r w:rsidRPr="00002438">
              <w:rPr>
                <w:rFonts w:ascii="Arial" w:hAnsi="Arial" w:cs="Arial"/>
              </w:rPr>
              <w:t>52</w:t>
            </w:r>
          </w:p>
          <w:p w14:paraId="0473EA47" w14:textId="77777777" w:rsidR="001E67E7" w:rsidRPr="00002438" w:rsidRDefault="001E67E7" w:rsidP="004F068C">
            <w:pPr>
              <w:jc w:val="center"/>
              <w:rPr>
                <w:rFonts w:ascii="Arial" w:hAnsi="Arial" w:cs="Arial"/>
              </w:rPr>
            </w:pPr>
          </w:p>
          <w:p w14:paraId="4CDCFF90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76277375" w14:textId="364C83D6" w:rsidR="00002438" w:rsidRDefault="00002438" w:rsidP="004F068C">
            <w:pPr>
              <w:jc w:val="center"/>
              <w:rPr>
                <w:rFonts w:ascii="Arial" w:hAnsi="Arial" w:cs="Arial"/>
              </w:rPr>
            </w:pPr>
            <w:r w:rsidRPr="00002438">
              <w:rPr>
                <w:rFonts w:ascii="Arial" w:hAnsi="Arial" w:cs="Arial"/>
              </w:rPr>
              <w:t>7</w:t>
            </w:r>
            <w:r w:rsidR="00782FB7">
              <w:rPr>
                <w:rFonts w:ascii="Arial" w:hAnsi="Arial" w:cs="Arial"/>
              </w:rPr>
              <w:t>5</w:t>
            </w:r>
          </w:p>
          <w:p w14:paraId="2F66A378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1FE51DA6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65289A31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1BD1B513" w14:textId="01D297C9" w:rsidR="00002438" w:rsidRDefault="00002438" w:rsidP="004F06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2FB7">
              <w:rPr>
                <w:rFonts w:ascii="Arial" w:hAnsi="Arial" w:cs="Arial"/>
              </w:rPr>
              <w:t>2</w:t>
            </w:r>
          </w:p>
          <w:p w14:paraId="769A33D6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2B0F38DB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15A80E7F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4E11BEFA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1B61C47E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101E82AC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5DC16B7D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6743E1FC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1212842C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27265932" w14:textId="66DC78DE" w:rsidR="00002438" w:rsidRDefault="00002438" w:rsidP="004F06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150D5A45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6848A263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73E8BB0D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7D127858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7F24380E" w14:textId="77777777" w:rsidR="00782FB7" w:rsidRDefault="00782FB7" w:rsidP="004F068C">
            <w:pPr>
              <w:jc w:val="center"/>
              <w:rPr>
                <w:rFonts w:ascii="Arial" w:hAnsi="Arial" w:cs="Arial"/>
              </w:rPr>
            </w:pPr>
          </w:p>
          <w:p w14:paraId="3DE3952C" w14:textId="3752D0E2" w:rsidR="00002438" w:rsidRDefault="00782FB7" w:rsidP="004F06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14:paraId="1C03F6B5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577CB766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43978B82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681083FD" w14:textId="77777777" w:rsid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  <w:p w14:paraId="53400F9B" w14:textId="311AED42" w:rsidR="00002438" w:rsidRPr="00002438" w:rsidRDefault="00002438" w:rsidP="004F06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</w:tcPr>
          <w:p w14:paraId="5BA38725" w14:textId="77777777" w:rsidR="00036C70" w:rsidRDefault="00036C70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2B848E7A" w14:textId="12B5976F" w:rsidR="00036C70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15.600,-</w:t>
            </w:r>
          </w:p>
          <w:p w14:paraId="175AB7B6" w14:textId="77777777" w:rsidR="00036C70" w:rsidRDefault="00036C70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558D5864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0E468F58" w14:textId="1178FBED" w:rsidR="001E67E7" w:rsidRDefault="007F6A33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30.000</w:t>
            </w:r>
            <w:r w:rsidR="00002438">
              <w:rPr>
                <w:rFonts w:ascii="Arial" w:hAnsi="Arial" w:cs="Arial"/>
                <w:b/>
              </w:rPr>
              <w:t>,-</w:t>
            </w:r>
          </w:p>
          <w:p w14:paraId="294C01A8" w14:textId="77777777" w:rsidR="001E67E7" w:rsidRDefault="001E67E7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64A85B0E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608C8B65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70408787" w14:textId="7FBCD4A8" w:rsidR="00002438" w:rsidRDefault="007F6A33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11.400</w:t>
            </w:r>
            <w:r w:rsidR="00002438">
              <w:rPr>
                <w:rFonts w:ascii="Arial" w:hAnsi="Arial" w:cs="Arial"/>
                <w:b/>
              </w:rPr>
              <w:t>,-</w:t>
            </w:r>
          </w:p>
          <w:p w14:paraId="60D01835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151A3E8C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2D226F88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6373E62A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12.750,-</w:t>
            </w:r>
          </w:p>
          <w:p w14:paraId="0E865BC0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1FA360EA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2C750425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719E8796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32AE9665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1A477362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9.750,-</w:t>
            </w:r>
          </w:p>
          <w:p w14:paraId="357B3E81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794D2E06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0A98E4D1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51ACF0C9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35246421" w14:textId="77777777" w:rsidR="00782FB7" w:rsidRDefault="00782FB7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3BB83FA3" w14:textId="4E6FE155" w:rsidR="00002438" w:rsidRDefault="00782FB7" w:rsidP="005B0B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12.500</w:t>
            </w:r>
            <w:r w:rsidR="00002438">
              <w:rPr>
                <w:rFonts w:ascii="Arial" w:hAnsi="Arial" w:cs="Arial"/>
                <w:b/>
              </w:rPr>
              <w:t>,-</w:t>
            </w:r>
          </w:p>
          <w:p w14:paraId="6A9B14E7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28F1411A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255A90DE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70BA45DE" w14:textId="77777777" w:rsidR="00002438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  <w:p w14:paraId="43F5EEB9" w14:textId="710CD77D" w:rsidR="00002438" w:rsidRPr="002E3454" w:rsidRDefault="00002438" w:rsidP="005B0B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6C70" w14:paraId="1491AB4C" w14:textId="77777777" w:rsidTr="005B0B91">
        <w:trPr>
          <w:trHeight w:hRule="exact" w:val="734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B581AF4" w14:textId="77777777" w:rsidR="00036C70" w:rsidRDefault="00036C70" w:rsidP="00B20E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bez DPH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E0EFD85" w14:textId="77777777" w:rsidR="00036C70" w:rsidRPr="00CF6F48" w:rsidRDefault="00036C70" w:rsidP="00CF6F4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020D353" w14:textId="77777777" w:rsidR="00036C70" w:rsidRPr="001E67E7" w:rsidRDefault="00036C70" w:rsidP="00CF6F4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7E24F" w14:textId="32CFFD1A" w:rsidR="00036C70" w:rsidRDefault="00CF0C80" w:rsidP="00CF6F48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92.000,-</w:t>
            </w:r>
          </w:p>
        </w:tc>
      </w:tr>
    </w:tbl>
    <w:p w14:paraId="336537BC" w14:textId="77777777" w:rsidR="00111C67" w:rsidRDefault="00111C67" w:rsidP="00111C67">
      <w:pPr>
        <w:jc w:val="both"/>
        <w:rPr>
          <w:rFonts w:ascii="Arial" w:hAnsi="Arial" w:cs="Arial"/>
          <w:b/>
        </w:rPr>
      </w:pPr>
    </w:p>
    <w:p w14:paraId="4D17F8D2" w14:textId="143A5F73" w:rsidR="00111C67" w:rsidRDefault="00111C67" w:rsidP="00111C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Pozn.:</w:t>
      </w:r>
      <w:r>
        <w:rPr>
          <w:rFonts w:ascii="Arial" w:hAnsi="Arial" w:cs="Arial"/>
        </w:rPr>
        <w:tab/>
        <w:t>Uvedené ceny jsou konečné. Je-li v rámci preventivní údržby zjištěna nutnost výměny opotřebené nebo poškozené součásti, bude její cena účtována zvlášť. Ceny jsou uvedeny bez DPH.</w:t>
      </w:r>
    </w:p>
    <w:p w14:paraId="2BB15BBE" w14:textId="77777777" w:rsidR="00111C67" w:rsidRDefault="00111C67" w:rsidP="00111C67">
      <w:pPr>
        <w:ind w:left="851" w:hanging="851"/>
        <w:jc w:val="both"/>
        <w:rPr>
          <w:rFonts w:ascii="Arial" w:hAnsi="Arial" w:cs="Arial"/>
        </w:rPr>
      </w:pPr>
    </w:p>
    <w:p w14:paraId="4E195E7D" w14:textId="77777777" w:rsidR="00111C67" w:rsidRDefault="00111C67" w:rsidP="002A1345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Vysvět.: 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 Cena za 1 preventivní údržbu 1 výrobku</w:t>
      </w:r>
    </w:p>
    <w:p w14:paraId="3E4AD2C7" w14:textId="77777777" w:rsidR="00111C67" w:rsidRDefault="00111C67" w:rsidP="00111C67">
      <w:pPr>
        <w:pageBreakBefore/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SEZNAM KONTROLNÍCH ÚKONŮ PŘI PREVENTIVNÍ ÚDRŽBĚ</w:t>
      </w:r>
    </w:p>
    <w:p w14:paraId="5784EF50" w14:textId="77777777" w:rsidR="00111C67" w:rsidRDefault="00111C67" w:rsidP="00111C67">
      <w:pPr>
        <w:spacing w:after="0"/>
        <w:jc w:val="both"/>
        <w:rPr>
          <w:rFonts w:ascii="Arial" w:hAnsi="Arial" w:cs="Arial"/>
          <w:b/>
        </w:rPr>
      </w:pPr>
    </w:p>
    <w:p w14:paraId="21DDB3CB" w14:textId="77777777" w:rsidR="00111C67" w:rsidRDefault="00111C67" w:rsidP="00111C67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u w:val="single"/>
        </w:rPr>
        <w:t>pohon</w:t>
      </w:r>
    </w:p>
    <w:p w14:paraId="51474385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upevnění</w:t>
      </w:r>
    </w:p>
    <w:p w14:paraId="35F617D0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stav elektrických přípojek</w:t>
      </w:r>
    </w:p>
    <w:p w14:paraId="3CFC5FE1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přenos sil (ře</w:t>
      </w:r>
      <w:r w:rsidR="00050489">
        <w:rPr>
          <w:rFonts w:ascii="Arial" w:hAnsi="Arial" w:cs="Arial"/>
        </w:rPr>
        <w:t>těz</w:t>
      </w:r>
      <w:r>
        <w:rPr>
          <w:rFonts w:ascii="Arial" w:hAnsi="Arial" w:cs="Arial"/>
        </w:rPr>
        <w:t>, táhla)</w:t>
      </w:r>
    </w:p>
    <w:p w14:paraId="38F701FF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vodicí koleje, vodicí válečky, vozíky</w:t>
      </w:r>
    </w:p>
    <w:p w14:paraId="77146382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nastavovací a programovací prvky</w:t>
      </w:r>
    </w:p>
    <w:p w14:paraId="643A6431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kryty, ochranná zařízení</w:t>
      </w:r>
    </w:p>
    <w:p w14:paraId="2F229048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</w:p>
    <w:p w14:paraId="5C05E3E2" w14:textId="77777777" w:rsidR="00111C67" w:rsidRDefault="00111C67" w:rsidP="00111C67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u w:val="single"/>
        </w:rPr>
        <w:t>dveřní křídla</w:t>
      </w:r>
    </w:p>
    <w:p w14:paraId="69044B1D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křídla a výplně křídel</w:t>
      </w:r>
    </w:p>
    <w:p w14:paraId="64C27498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koncové hrany, těsnění</w:t>
      </w:r>
    </w:p>
    <w:p w14:paraId="12FFDBFD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vedení, dorazy</w:t>
      </w:r>
    </w:p>
    <w:p w14:paraId="7CA73A8B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zavěšení křídel</w:t>
      </w:r>
    </w:p>
    <w:p w14:paraId="367DEB32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táhla mezi křídly a pevnými částmi (místo stlačení a střižné místo)</w:t>
      </w:r>
    </w:p>
    <w:p w14:paraId="17B4AB04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</w:p>
    <w:p w14:paraId="091187BB" w14:textId="77777777" w:rsidR="00111C67" w:rsidRDefault="00111C67" w:rsidP="00111C67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u w:val="single"/>
        </w:rPr>
        <w:t>řízení</w:t>
      </w:r>
    </w:p>
    <w:p w14:paraId="0090CB28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řídicí obvody, tlačítka, klíčové spínače</w:t>
      </w:r>
    </w:p>
    <w:p w14:paraId="4DCE762D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radar, infrasenzor, ultrazvuk, dálkové řízení</w:t>
      </w:r>
    </w:p>
    <w:p w14:paraId="0498827B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vypínač řízení</w:t>
      </w:r>
    </w:p>
    <w:p w14:paraId="69D2575D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programový spínač</w:t>
      </w:r>
    </w:p>
    <w:p w14:paraId="456E6AD8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</w:p>
    <w:p w14:paraId="3805B510" w14:textId="77777777" w:rsidR="00111C67" w:rsidRDefault="00111C67" w:rsidP="00111C67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u w:val="single"/>
        </w:rPr>
        <w:t>bezpečnostní zařízení</w:t>
      </w:r>
    </w:p>
    <w:p w14:paraId="4E00036C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fotobuňky, světelné závory</w:t>
      </w:r>
    </w:p>
    <w:p w14:paraId="7190338D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kontaktní předložky (indukční smyčky)</w:t>
      </w:r>
    </w:p>
    <w:p w14:paraId="4416A8F3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bezpečnostní lišty (el. pneumatické)</w:t>
      </w:r>
    </w:p>
    <w:p w14:paraId="345C4E84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pádové, resp. záchytné zařízení</w:t>
      </w:r>
    </w:p>
    <w:p w14:paraId="543CE86E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nouzové otevření, panikový systém</w:t>
      </w:r>
    </w:p>
    <w:p w14:paraId="3FADB2EE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pojištění proti přetížení (mechanické, hydraulické, elektrické)</w:t>
      </w:r>
    </w:p>
    <w:p w14:paraId="05B62EAE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nouzové zařízení na vypnutí</w:t>
      </w:r>
    </w:p>
    <w:p w14:paraId="39297100" w14:textId="77777777" w:rsidR="00111C67" w:rsidRDefault="00111C67" w:rsidP="00111C67">
      <w:pPr>
        <w:spacing w:after="0"/>
        <w:jc w:val="both"/>
        <w:rPr>
          <w:rFonts w:ascii="Arial" w:hAnsi="Arial" w:cs="Arial"/>
        </w:rPr>
      </w:pPr>
    </w:p>
    <w:p w14:paraId="05E0D1CA" w14:textId="77777777" w:rsidR="00111C67" w:rsidRDefault="00111C67" w:rsidP="00111C67">
      <w:pPr>
        <w:jc w:val="both"/>
        <w:rPr>
          <w:rFonts w:ascii="Arial" w:hAnsi="Arial" w:cs="Arial"/>
        </w:rPr>
      </w:pPr>
    </w:p>
    <w:p w14:paraId="1CDCDC1F" w14:textId="77777777" w:rsidR="00111C67" w:rsidRDefault="00111C67" w:rsidP="00111C67">
      <w:pPr>
        <w:jc w:val="both"/>
        <w:rPr>
          <w:rFonts w:ascii="Arial" w:hAnsi="Arial" w:cs="Arial"/>
        </w:rPr>
      </w:pPr>
    </w:p>
    <w:p w14:paraId="5FF54B68" w14:textId="77777777" w:rsidR="00111C67" w:rsidRDefault="00111C67" w:rsidP="00111C67">
      <w:pPr>
        <w:jc w:val="both"/>
        <w:rPr>
          <w:rFonts w:ascii="Arial" w:hAnsi="Arial" w:cs="Arial"/>
        </w:rPr>
      </w:pPr>
    </w:p>
    <w:p w14:paraId="605AACD2" w14:textId="77777777" w:rsidR="00111C67" w:rsidRDefault="00111C67" w:rsidP="00111C67">
      <w:pPr>
        <w:jc w:val="both"/>
        <w:rPr>
          <w:rFonts w:ascii="Arial" w:hAnsi="Arial" w:cs="Arial"/>
        </w:rPr>
      </w:pPr>
    </w:p>
    <w:p w14:paraId="11A4DE8A" w14:textId="77777777" w:rsidR="00111C67" w:rsidRDefault="00111C67" w:rsidP="00111C6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                        Příloha č. 3</w:t>
      </w:r>
    </w:p>
    <w:p w14:paraId="7CFA1D56" w14:textId="3972244F" w:rsidR="00111C67" w:rsidRDefault="00BC4DFF" w:rsidP="00111C67">
      <w:pPr>
        <w:jc w:val="both"/>
        <w:rPr>
          <w:rFonts w:ascii="Arial" w:hAnsi="Arial" w:cs="Arial"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9FDD5" wp14:editId="14DE9120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4410075" cy="0"/>
                <wp:effectExtent l="28575" t="26035" r="28575" b="215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3A819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347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" strokeweight="1.06mm">
                <v:stroke joinstyle="miter"/>
              </v:line>
            </w:pict>
          </mc:Fallback>
        </mc:AlternateContent>
      </w:r>
    </w:p>
    <w:p w14:paraId="224457D7" w14:textId="77777777" w:rsidR="00111C67" w:rsidRDefault="00111C67" w:rsidP="00111C67">
      <w:pPr>
        <w:jc w:val="both"/>
        <w:rPr>
          <w:rFonts w:ascii="Arial" w:hAnsi="Arial" w:cs="Arial"/>
          <w:b/>
        </w:rPr>
      </w:pPr>
    </w:p>
    <w:p w14:paraId="32EAA6A7" w14:textId="77777777" w:rsidR="00111C67" w:rsidRDefault="00111C67" w:rsidP="00111C67">
      <w:pPr>
        <w:pageBreakBefore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</w:t>
      </w:r>
      <w:r w:rsidR="00CF6F48">
        <w:rPr>
          <w:rFonts w:ascii="Arial" w:hAnsi="Arial" w:cs="Arial"/>
          <w:b/>
        </w:rPr>
        <w:t xml:space="preserve">NÍ SAZBY PRO SERVISNÍ ZÁSAHY A </w:t>
      </w:r>
      <w:r>
        <w:rPr>
          <w:rFonts w:ascii="Arial" w:hAnsi="Arial" w:cs="Arial"/>
          <w:b/>
        </w:rPr>
        <w:t xml:space="preserve">PREVENTIVNÍ ÚDRŽBU </w:t>
      </w:r>
    </w:p>
    <w:p w14:paraId="6F081C72" w14:textId="77777777" w:rsidR="00111C67" w:rsidRDefault="00111C67" w:rsidP="00111C6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Sazby pro provádění oprav</w:t>
      </w:r>
    </w:p>
    <w:p w14:paraId="25384211" w14:textId="77777777" w:rsidR="00111C67" w:rsidRDefault="00111C67" w:rsidP="00111C6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 zahájit práce na odstranění závady ovlivňující provozuschopnost díla </w:t>
      </w:r>
      <w:r>
        <w:rPr>
          <w:rFonts w:ascii="Arial" w:hAnsi="Arial" w:cs="Arial"/>
          <w:b/>
        </w:rPr>
        <w:t>neprodleně</w:t>
      </w:r>
      <w:r>
        <w:rPr>
          <w:rFonts w:ascii="Arial" w:hAnsi="Arial" w:cs="Arial"/>
        </w:rPr>
        <w:t xml:space="preserve">, nejpozději však </w:t>
      </w:r>
      <w:r>
        <w:rPr>
          <w:rFonts w:ascii="Arial" w:hAnsi="Arial" w:cs="Arial"/>
          <w:b/>
        </w:rPr>
        <w:t>do 48 hodin</w:t>
      </w:r>
      <w:r>
        <w:rPr>
          <w:rFonts w:ascii="Arial" w:hAnsi="Arial" w:cs="Arial"/>
        </w:rPr>
        <w:t xml:space="preserve">, po písemném nahlášení závady. U závad, které neovlivňují provozuschopnost díla, se zhotovitel zavazuje zahájit odstraňování závady </w:t>
      </w:r>
      <w:r>
        <w:rPr>
          <w:rFonts w:ascii="Arial" w:hAnsi="Arial" w:cs="Arial"/>
          <w:b/>
        </w:rPr>
        <w:t xml:space="preserve">do 72 hodin </w:t>
      </w:r>
      <w:r>
        <w:rPr>
          <w:rFonts w:ascii="Arial" w:hAnsi="Arial" w:cs="Arial"/>
        </w:rPr>
        <w:t xml:space="preserve">po písemném nahlášení závady. V případě závady, jejíž odstranění nebude možné dokončit v den nástupu na opravu, se obě smluvní strany dohodnou </w:t>
      </w:r>
      <w:r w:rsidR="00CF6F48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termínu odstranění takovéto závady. Tento termín bude uveden na předávacím protokolu.   </w:t>
      </w:r>
    </w:p>
    <w:p w14:paraId="7A4B5B5E" w14:textId="77777777" w:rsidR="00111C67" w:rsidRDefault="00111C67" w:rsidP="00111C67">
      <w:pPr>
        <w:ind w:left="360"/>
        <w:jc w:val="both"/>
        <w:rPr>
          <w:rFonts w:ascii="Arial" w:hAnsi="Arial" w:cs="Arial"/>
        </w:rPr>
      </w:pPr>
    </w:p>
    <w:p w14:paraId="37FD1325" w14:textId="77777777" w:rsidR="00111C67" w:rsidRDefault="00111C67" w:rsidP="00111C6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00"/>
        </w:rPr>
        <w:t xml:space="preserve"> </w:t>
      </w:r>
      <w:r w:rsidR="00CF6F48">
        <w:rPr>
          <w:rFonts w:ascii="Arial" w:hAnsi="Arial" w:cs="Arial"/>
          <w:b/>
          <w:color w:val="000080"/>
        </w:rPr>
        <w:t xml:space="preserve">Expresní příplatek </w:t>
      </w:r>
      <w:r>
        <w:rPr>
          <w:rFonts w:ascii="Arial" w:hAnsi="Arial" w:cs="Arial"/>
          <w:b/>
          <w:color w:val="000080"/>
        </w:rPr>
        <w:t>za rychlejší dojezd:</w:t>
      </w:r>
    </w:p>
    <w:p w14:paraId="02D43ECC" w14:textId="77777777" w:rsidR="00111C67" w:rsidRDefault="00111C67" w:rsidP="00111C67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Nástup do 24 hodin</w:t>
      </w:r>
      <w:r>
        <w:rPr>
          <w:rFonts w:ascii="Arial" w:hAnsi="Arial" w:cs="Arial"/>
          <w:color w:val="000000"/>
        </w:rPr>
        <w:t xml:space="preserve"> od přijetí písemné objednávky -</w:t>
      </w:r>
      <w:r>
        <w:rPr>
          <w:rFonts w:ascii="Arial" w:hAnsi="Arial" w:cs="Arial"/>
          <w:color w:val="000000"/>
        </w:rPr>
        <w:tab/>
        <w:t xml:space="preserve"> </w:t>
      </w:r>
    </w:p>
    <w:p w14:paraId="2379CF1C" w14:textId="77777777" w:rsidR="00111C67" w:rsidRDefault="00111C67" w:rsidP="00CF6F48">
      <w:pPr>
        <w:ind w:left="360"/>
        <w:jc w:val="both"/>
        <w:rPr>
          <w:rFonts w:ascii="Arial" w:hAnsi="Arial" w:cs="Arial"/>
          <w:b/>
          <w:color w:val="000080"/>
          <w:u w:val="single"/>
        </w:rPr>
      </w:pPr>
      <w:r>
        <w:rPr>
          <w:rFonts w:ascii="Arial" w:hAnsi="Arial" w:cs="Arial"/>
          <w:b/>
          <w:color w:val="000080"/>
          <w:u w:val="single"/>
        </w:rPr>
        <w:t xml:space="preserve">Tato dohoda o expresním příplatku musí </w:t>
      </w:r>
      <w:r w:rsidR="00CF6F48">
        <w:rPr>
          <w:rFonts w:ascii="Arial" w:hAnsi="Arial" w:cs="Arial"/>
          <w:b/>
          <w:color w:val="000080"/>
          <w:u w:val="single"/>
        </w:rPr>
        <w:t xml:space="preserve">být vždy uvedena v objednávce </w:t>
      </w:r>
      <w:r w:rsidR="00CF6F48">
        <w:rPr>
          <w:rFonts w:ascii="Arial" w:hAnsi="Arial" w:cs="Arial"/>
          <w:b/>
          <w:color w:val="000080"/>
          <w:u w:val="single"/>
        </w:rPr>
        <w:br/>
        <w:t xml:space="preserve">i </w:t>
      </w:r>
      <w:r>
        <w:rPr>
          <w:rFonts w:ascii="Arial" w:hAnsi="Arial" w:cs="Arial"/>
          <w:b/>
          <w:color w:val="000080"/>
          <w:u w:val="single"/>
        </w:rPr>
        <w:t>v předávacím protokolu.</w:t>
      </w:r>
    </w:p>
    <w:p w14:paraId="130B2517" w14:textId="77777777" w:rsidR="00111C67" w:rsidRDefault="00111C67" w:rsidP="00111C67">
      <w:pPr>
        <w:ind w:firstLine="360"/>
      </w:pPr>
    </w:p>
    <w:p w14:paraId="2D9AAB83" w14:textId="77777777" w:rsidR="00111C67" w:rsidRDefault="00111C67" w:rsidP="00111C67">
      <w:pPr>
        <w:ind w:firstLine="360"/>
      </w:pPr>
    </w:p>
    <w:p w14:paraId="21B2975C" w14:textId="77777777" w:rsidR="00111C67" w:rsidRDefault="00111C67" w:rsidP="00111C67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Práce:</w:t>
      </w:r>
    </w:p>
    <w:p w14:paraId="5B6564EF" w14:textId="4FF578DD" w:rsidR="00111C67" w:rsidRDefault="00111C67" w:rsidP="00111C67">
      <w:pPr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pondělí – pátek    6-18 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279C1">
        <w:rPr>
          <w:rFonts w:ascii="Arial" w:hAnsi="Arial" w:cs="Arial"/>
          <w:b/>
        </w:rPr>
        <w:t xml:space="preserve"> </w:t>
      </w:r>
      <w:r w:rsidR="00EB23E2">
        <w:rPr>
          <w:rFonts w:ascii="Arial" w:hAnsi="Arial" w:cs="Arial"/>
          <w:b/>
        </w:rPr>
        <w:t xml:space="preserve"> 80</w:t>
      </w:r>
      <w:r>
        <w:rPr>
          <w:rFonts w:ascii="Arial" w:hAnsi="Arial" w:cs="Arial"/>
          <w:b/>
        </w:rPr>
        <w:t>0,-</w:t>
      </w:r>
    </w:p>
    <w:p w14:paraId="5BDE0DB9" w14:textId="0DC9AB5E" w:rsidR="00111C67" w:rsidRDefault="00111C67" w:rsidP="00111C67">
      <w:pPr>
        <w:ind w:left="-142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pondělí – pátek  </w:t>
      </w:r>
      <w:r>
        <w:rPr>
          <w:rFonts w:ascii="Arial" w:hAnsi="Arial" w:cs="Arial"/>
        </w:rPr>
        <w:t xml:space="preserve">. </w:t>
      </w:r>
      <w:r w:rsidR="001279C1">
        <w:rPr>
          <w:rFonts w:ascii="Arial" w:hAnsi="Arial" w:cs="Arial"/>
          <w:b/>
          <w:bCs/>
        </w:rPr>
        <w:t>18 – 6 h</w:t>
      </w:r>
      <w:r w:rsidR="001279C1">
        <w:rPr>
          <w:rFonts w:ascii="Arial" w:hAnsi="Arial" w:cs="Arial"/>
          <w:b/>
          <w:bCs/>
        </w:rPr>
        <w:tab/>
      </w:r>
      <w:r w:rsidR="001279C1">
        <w:rPr>
          <w:rFonts w:ascii="Arial" w:hAnsi="Arial" w:cs="Arial"/>
          <w:b/>
          <w:bCs/>
        </w:rPr>
        <w:tab/>
      </w:r>
      <w:r w:rsidR="001279C1">
        <w:rPr>
          <w:rFonts w:ascii="Arial" w:hAnsi="Arial" w:cs="Arial"/>
          <w:b/>
          <w:bCs/>
        </w:rPr>
        <w:tab/>
        <w:t xml:space="preserve"> </w:t>
      </w:r>
      <w:r w:rsidR="00EB23E2">
        <w:rPr>
          <w:rFonts w:ascii="Arial" w:hAnsi="Arial" w:cs="Arial"/>
          <w:b/>
          <w:bCs/>
        </w:rPr>
        <w:t>1200</w:t>
      </w:r>
      <w:r>
        <w:rPr>
          <w:rFonts w:ascii="Arial" w:hAnsi="Arial" w:cs="Arial"/>
          <w:b/>
          <w:bCs/>
        </w:rPr>
        <w:t>,-</w:t>
      </w:r>
    </w:p>
    <w:p w14:paraId="70C1576F" w14:textId="3AE7214E" w:rsidR="00111C67" w:rsidRDefault="00111C67" w:rsidP="00111C67">
      <w:pPr>
        <w:ind w:left="-142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sobota, neděle, státní svátek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1279C1">
        <w:rPr>
          <w:rFonts w:ascii="Arial" w:hAnsi="Arial" w:cs="Arial"/>
          <w:b/>
          <w:bCs/>
        </w:rPr>
        <w:t>1</w:t>
      </w:r>
      <w:r w:rsidR="00EB23E2">
        <w:rPr>
          <w:rFonts w:ascii="Arial" w:hAnsi="Arial" w:cs="Arial"/>
          <w:b/>
          <w:bCs/>
        </w:rPr>
        <w:t>6</w:t>
      </w:r>
      <w:r w:rsidR="001279C1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0,-</w:t>
      </w:r>
    </w:p>
    <w:p w14:paraId="44442660" w14:textId="77777777" w:rsidR="00111C67" w:rsidRDefault="00111C67" w:rsidP="00111C67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Doprava</w:t>
      </w:r>
      <w:r>
        <w:rPr>
          <w:rFonts w:ascii="Arial" w:hAnsi="Arial" w:cs="Arial"/>
        </w:rPr>
        <w:tab/>
        <w:t>servisní vozidlo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15,-Kč/km</w:t>
      </w:r>
      <w:r>
        <w:rPr>
          <w:rFonts w:ascii="Arial" w:hAnsi="Arial" w:cs="Arial"/>
          <w:b/>
        </w:rPr>
        <w:t xml:space="preserve">  </w:t>
      </w:r>
    </w:p>
    <w:p w14:paraId="0580FDD5" w14:textId="77777777" w:rsidR="00111C67" w:rsidRDefault="00111C67" w:rsidP="00111C6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nákladní vozidlo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25,-Kč/km  </w:t>
      </w:r>
    </w:p>
    <w:p w14:paraId="40967666" w14:textId="77777777" w:rsidR="00111C67" w:rsidRDefault="00111C67" w:rsidP="00111C67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Cena náhradních dílů v případě podpisu servisní smlouvy 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snížena o 15%</w:t>
      </w:r>
      <w:r>
        <w:rPr>
          <w:rFonts w:ascii="Arial" w:hAnsi="Arial" w:cs="Arial"/>
        </w:rPr>
        <w:t xml:space="preserve"> oproti ostatním zákazníkům. Sazby pro provádění oprav jsou uvedeny bez DPH.</w:t>
      </w:r>
    </w:p>
    <w:p w14:paraId="6748EC5C" w14:textId="77777777" w:rsidR="00111C67" w:rsidRDefault="00111C67" w:rsidP="00111C67">
      <w:pPr>
        <w:jc w:val="both"/>
        <w:rPr>
          <w:rFonts w:ascii="Arial" w:hAnsi="Arial" w:cs="Arial"/>
          <w:sz w:val="24"/>
          <w:szCs w:val="24"/>
        </w:rPr>
      </w:pPr>
    </w:p>
    <w:p w14:paraId="73A0864C" w14:textId="77777777" w:rsidR="00111C67" w:rsidRDefault="00111C67" w:rsidP="00111C67">
      <w:pPr>
        <w:jc w:val="both"/>
        <w:rPr>
          <w:rFonts w:ascii="Arial" w:hAnsi="Arial" w:cs="Arial"/>
        </w:rPr>
      </w:pPr>
    </w:p>
    <w:p w14:paraId="704CFBA1" w14:textId="77777777" w:rsidR="00111C67" w:rsidRDefault="00111C67" w:rsidP="00111C67">
      <w:pPr>
        <w:pStyle w:val="Zkladntext"/>
        <w:ind w:left="-426"/>
      </w:pPr>
    </w:p>
    <w:p w14:paraId="545E5097" w14:textId="77777777" w:rsidR="002F1801" w:rsidRDefault="002F1801"/>
    <w:sectPr w:rsidR="002F1801" w:rsidSect="00111C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24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5657" w14:textId="77777777" w:rsidR="002942C4" w:rsidRDefault="002942C4" w:rsidP="00111C67">
      <w:pPr>
        <w:spacing w:after="0" w:line="240" w:lineRule="auto"/>
      </w:pPr>
      <w:r>
        <w:separator/>
      </w:r>
    </w:p>
  </w:endnote>
  <w:endnote w:type="continuationSeparator" w:id="0">
    <w:p w14:paraId="128CB139" w14:textId="77777777" w:rsidR="002942C4" w:rsidRDefault="002942C4" w:rsidP="0011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FA2F" w14:textId="77777777" w:rsidR="00A5525D" w:rsidRPr="0023400B" w:rsidRDefault="00A5525D" w:rsidP="00B20E60">
    <w:pPr>
      <w:pStyle w:val="Zpat"/>
      <w:ind w:hanging="567"/>
      <w:jc w:val="both"/>
    </w:pPr>
    <w:r w:rsidRPr="00BC4DFF">
      <w:rPr>
        <w:outline/>
        <w:color w:val="000000"/>
        <w:sz w:val="18"/>
        <w:szCs w:val="1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POŽÁRNÍ,  SPECIÁLNÍ  VRATA  A  DVEŘE  •  VÝROBA • MONTÁŽ • SERVIS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23400B">
      <w:t xml:space="preserve">Stránka </w:t>
    </w:r>
    <w:r w:rsidRPr="0023400B">
      <w:rPr>
        <w:b/>
      </w:rPr>
      <w:fldChar w:fldCharType="begin"/>
    </w:r>
    <w:r w:rsidRPr="0023400B">
      <w:rPr>
        <w:b/>
      </w:rPr>
      <w:instrText>PAGE</w:instrText>
    </w:r>
    <w:r w:rsidRPr="0023400B">
      <w:rPr>
        <w:b/>
      </w:rPr>
      <w:fldChar w:fldCharType="separate"/>
    </w:r>
    <w:r>
      <w:rPr>
        <w:b/>
        <w:noProof/>
      </w:rPr>
      <w:t>7</w:t>
    </w:r>
    <w:r w:rsidRPr="0023400B">
      <w:rPr>
        <w:b/>
      </w:rPr>
      <w:fldChar w:fldCharType="end"/>
    </w:r>
    <w:r w:rsidRPr="0023400B">
      <w:t xml:space="preserve"> z </w:t>
    </w:r>
    <w:r w:rsidRPr="0023400B">
      <w:rPr>
        <w:b/>
      </w:rPr>
      <w:fldChar w:fldCharType="begin"/>
    </w:r>
    <w:r w:rsidRPr="0023400B">
      <w:rPr>
        <w:b/>
      </w:rPr>
      <w:instrText>NUMPAGES</w:instrText>
    </w:r>
    <w:r w:rsidRPr="0023400B">
      <w:rPr>
        <w:b/>
      </w:rPr>
      <w:fldChar w:fldCharType="separate"/>
    </w:r>
    <w:r>
      <w:rPr>
        <w:b/>
        <w:noProof/>
      </w:rPr>
      <w:t>10</w:t>
    </w:r>
    <w:r w:rsidRPr="0023400B">
      <w:rPr>
        <w:b/>
      </w:rPr>
      <w:fldChar w:fldCharType="end"/>
    </w:r>
  </w:p>
  <w:p w14:paraId="61F9B856" w14:textId="77777777" w:rsidR="00A5525D" w:rsidRPr="001F0DDA" w:rsidRDefault="00A5525D" w:rsidP="00B20E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A23" w14:textId="77777777" w:rsidR="00A5525D" w:rsidRDefault="00A552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C21E" w14:textId="77777777" w:rsidR="00A5525D" w:rsidRPr="00111C67" w:rsidRDefault="00A5525D" w:rsidP="00111C67">
    <w:pPr>
      <w:pStyle w:val="Zpat"/>
      <w:ind w:hanging="567"/>
      <w:jc w:val="both"/>
    </w:pPr>
    <w:r w:rsidRPr="00BC4DFF">
      <w:rPr>
        <w:outline/>
        <w:color w:val="000000"/>
        <w:sz w:val="18"/>
        <w:szCs w:val="1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POŽÁRNÍ,  SPECIÁLNÍ  VRATA  A  DVEŘE  •  VÝROBA • MONTÁŽ • SERVIS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23400B">
      <w:t xml:space="preserve">Stránka </w:t>
    </w:r>
    <w:r w:rsidRPr="0023400B">
      <w:rPr>
        <w:b/>
      </w:rPr>
      <w:fldChar w:fldCharType="begin"/>
    </w:r>
    <w:r w:rsidRPr="0023400B">
      <w:rPr>
        <w:b/>
      </w:rPr>
      <w:instrText>PAGE</w:instrText>
    </w:r>
    <w:r w:rsidRPr="0023400B">
      <w:rPr>
        <w:b/>
      </w:rPr>
      <w:fldChar w:fldCharType="separate"/>
    </w:r>
    <w:r>
      <w:rPr>
        <w:b/>
        <w:noProof/>
      </w:rPr>
      <w:t>9</w:t>
    </w:r>
    <w:r w:rsidRPr="0023400B">
      <w:rPr>
        <w:b/>
      </w:rPr>
      <w:fldChar w:fldCharType="end"/>
    </w:r>
    <w:r w:rsidRPr="0023400B">
      <w:t xml:space="preserve"> z </w:t>
    </w:r>
    <w:r w:rsidRPr="0023400B">
      <w:rPr>
        <w:b/>
      </w:rPr>
      <w:fldChar w:fldCharType="begin"/>
    </w:r>
    <w:r w:rsidRPr="0023400B">
      <w:rPr>
        <w:b/>
      </w:rPr>
      <w:instrText>NUMPAGES</w:instrText>
    </w:r>
    <w:r w:rsidRPr="0023400B">
      <w:rPr>
        <w:b/>
      </w:rPr>
      <w:fldChar w:fldCharType="separate"/>
    </w:r>
    <w:r>
      <w:rPr>
        <w:b/>
        <w:noProof/>
      </w:rPr>
      <w:t>10</w:t>
    </w:r>
    <w:r w:rsidRPr="0023400B">
      <w:rPr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68F5" w14:textId="77777777" w:rsidR="00A5525D" w:rsidRDefault="00A552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4A63" w14:textId="77777777" w:rsidR="002942C4" w:rsidRDefault="002942C4" w:rsidP="00111C67">
      <w:pPr>
        <w:spacing w:after="0" w:line="240" w:lineRule="auto"/>
      </w:pPr>
      <w:r>
        <w:separator/>
      </w:r>
    </w:p>
  </w:footnote>
  <w:footnote w:type="continuationSeparator" w:id="0">
    <w:p w14:paraId="205FB9A6" w14:textId="77777777" w:rsidR="002942C4" w:rsidRDefault="002942C4" w:rsidP="0011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4861" w14:textId="3C66E5B3" w:rsidR="00A5525D" w:rsidRDefault="00A5525D" w:rsidP="00B20E60">
    <w:pPr>
      <w:pStyle w:val="Zhlav"/>
      <w:tabs>
        <w:tab w:val="center" w:pos="2835"/>
      </w:tabs>
      <w:ind w:hanging="567"/>
    </w:pPr>
    <w:r>
      <w:rPr>
        <w:noProof/>
        <w:lang w:eastAsia="cs-CZ"/>
      </w:rPr>
      <w:drawing>
        <wp:inline distT="0" distB="0" distL="0" distR="0" wp14:anchorId="36EEFA0A" wp14:editId="29DA727D">
          <wp:extent cx="304800" cy="314325"/>
          <wp:effectExtent l="0" t="0" r="0" b="9525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rPr>
        <w:noProof/>
        <w:lang w:eastAsia="cs-CZ"/>
      </w:rPr>
      <w:drawing>
        <wp:inline distT="0" distB="0" distL="0" distR="0" wp14:anchorId="08FB2508" wp14:editId="148C07AA">
          <wp:extent cx="2838450" cy="304800"/>
          <wp:effectExtent l="0" t="0" r="0" b="0"/>
          <wp:docPr id="2" name="obrázek 2" descr="LOGO naz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az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914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7A4B4" w14:textId="77777777" w:rsidR="00A5525D" w:rsidRDefault="00A5525D">
    <w:pPr>
      <w:pStyle w:val="Zhlav"/>
      <w:tabs>
        <w:tab w:val="right" w:pos="9498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C886" w14:textId="77777777" w:rsidR="00A5525D" w:rsidRDefault="00A552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C5BF" w14:textId="77777777" w:rsidR="00A5525D" w:rsidRDefault="00A5525D" w:rsidP="00111C67">
    <w:pPr>
      <w:pStyle w:val="Zhlav"/>
      <w:tabs>
        <w:tab w:val="center" w:pos="2835"/>
      </w:tabs>
      <w:ind w:hanging="567"/>
    </w:pPr>
    <w:r>
      <w:rPr>
        <w:noProof/>
        <w:lang w:eastAsia="cs-CZ"/>
      </w:rPr>
      <w:drawing>
        <wp:inline distT="0" distB="0" distL="0" distR="0" wp14:anchorId="25C85DC1" wp14:editId="12C17149">
          <wp:extent cx="308610" cy="320675"/>
          <wp:effectExtent l="19050" t="0" r="0" b="0"/>
          <wp:docPr id="7" name="obrázek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rPr>
        <w:noProof/>
        <w:lang w:eastAsia="cs-CZ"/>
      </w:rPr>
      <w:drawing>
        <wp:inline distT="0" distB="0" distL="0" distR="0" wp14:anchorId="2223AB87" wp14:editId="4D7821C0">
          <wp:extent cx="2838450" cy="308610"/>
          <wp:effectExtent l="19050" t="0" r="0" b="0"/>
          <wp:docPr id="8" name="obrázek 8" descr="LOGO naz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aze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50914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811ADD" w14:textId="77777777" w:rsidR="00A5525D" w:rsidRDefault="00A5525D">
    <w:pPr>
      <w:pStyle w:val="zahlav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7DDA" w14:textId="77777777" w:rsidR="00A5525D" w:rsidRDefault="00A552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28671F50"/>
    <w:multiLevelType w:val="hybridMultilevel"/>
    <w:tmpl w:val="26980BDE"/>
    <w:lvl w:ilvl="0" w:tplc="BC5817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4505">
    <w:abstractNumId w:val="0"/>
  </w:num>
  <w:num w:numId="2" w16cid:durableId="1958952678">
    <w:abstractNumId w:val="1"/>
  </w:num>
  <w:num w:numId="3" w16cid:durableId="1222598062">
    <w:abstractNumId w:val="2"/>
  </w:num>
  <w:num w:numId="4" w16cid:durableId="1840995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67"/>
    <w:rsid w:val="00001B0E"/>
    <w:rsid w:val="00002438"/>
    <w:rsid w:val="000265D0"/>
    <w:rsid w:val="000343C8"/>
    <w:rsid w:val="00036C70"/>
    <w:rsid w:val="00050489"/>
    <w:rsid w:val="00061E60"/>
    <w:rsid w:val="000729CD"/>
    <w:rsid w:val="000B48F2"/>
    <w:rsid w:val="000B5393"/>
    <w:rsid w:val="000C6B44"/>
    <w:rsid w:val="000E2280"/>
    <w:rsid w:val="00111C67"/>
    <w:rsid w:val="001279C1"/>
    <w:rsid w:val="00170A50"/>
    <w:rsid w:val="00172229"/>
    <w:rsid w:val="00172959"/>
    <w:rsid w:val="001732DE"/>
    <w:rsid w:val="001A0716"/>
    <w:rsid w:val="001E4D33"/>
    <w:rsid w:val="001E67E7"/>
    <w:rsid w:val="001F7FAD"/>
    <w:rsid w:val="00232B00"/>
    <w:rsid w:val="002448AD"/>
    <w:rsid w:val="00244EED"/>
    <w:rsid w:val="00250DD1"/>
    <w:rsid w:val="00284646"/>
    <w:rsid w:val="002942C4"/>
    <w:rsid w:val="002A1345"/>
    <w:rsid w:val="002A1683"/>
    <w:rsid w:val="002C5653"/>
    <w:rsid w:val="002E3454"/>
    <w:rsid w:val="002E459F"/>
    <w:rsid w:val="002F02C3"/>
    <w:rsid w:val="002F1801"/>
    <w:rsid w:val="003B2A89"/>
    <w:rsid w:val="003B71FC"/>
    <w:rsid w:val="003C2CB6"/>
    <w:rsid w:val="003D0883"/>
    <w:rsid w:val="003E34F6"/>
    <w:rsid w:val="003E5EB5"/>
    <w:rsid w:val="003F179F"/>
    <w:rsid w:val="004252B2"/>
    <w:rsid w:val="00437576"/>
    <w:rsid w:val="00465998"/>
    <w:rsid w:val="004C5DC7"/>
    <w:rsid w:val="004D6320"/>
    <w:rsid w:val="004E1278"/>
    <w:rsid w:val="004F068C"/>
    <w:rsid w:val="00507A6B"/>
    <w:rsid w:val="0053533F"/>
    <w:rsid w:val="005A2B43"/>
    <w:rsid w:val="005A3B71"/>
    <w:rsid w:val="005B0B91"/>
    <w:rsid w:val="005D7670"/>
    <w:rsid w:val="005E5CF9"/>
    <w:rsid w:val="006553E9"/>
    <w:rsid w:val="006637CA"/>
    <w:rsid w:val="00666CF6"/>
    <w:rsid w:val="006977B7"/>
    <w:rsid w:val="007058CA"/>
    <w:rsid w:val="00737B8F"/>
    <w:rsid w:val="00782FB7"/>
    <w:rsid w:val="007A162B"/>
    <w:rsid w:val="007B0D2F"/>
    <w:rsid w:val="007D0DE4"/>
    <w:rsid w:val="007D5752"/>
    <w:rsid w:val="007D62FF"/>
    <w:rsid w:val="007F672C"/>
    <w:rsid w:val="007F6A33"/>
    <w:rsid w:val="0080072C"/>
    <w:rsid w:val="00834207"/>
    <w:rsid w:val="0083652B"/>
    <w:rsid w:val="0086201C"/>
    <w:rsid w:val="00871FD5"/>
    <w:rsid w:val="00895927"/>
    <w:rsid w:val="0089741C"/>
    <w:rsid w:val="008C176E"/>
    <w:rsid w:val="008D5F30"/>
    <w:rsid w:val="00902B19"/>
    <w:rsid w:val="00943808"/>
    <w:rsid w:val="009812C5"/>
    <w:rsid w:val="009A3DDC"/>
    <w:rsid w:val="009C2BC3"/>
    <w:rsid w:val="009D226A"/>
    <w:rsid w:val="009E6682"/>
    <w:rsid w:val="00A33B23"/>
    <w:rsid w:val="00A5525D"/>
    <w:rsid w:val="00A57493"/>
    <w:rsid w:val="00A6676B"/>
    <w:rsid w:val="00AA3CF0"/>
    <w:rsid w:val="00AA5290"/>
    <w:rsid w:val="00B0218E"/>
    <w:rsid w:val="00B20E60"/>
    <w:rsid w:val="00B2386B"/>
    <w:rsid w:val="00B34506"/>
    <w:rsid w:val="00B9738B"/>
    <w:rsid w:val="00BC3985"/>
    <w:rsid w:val="00BC4DFF"/>
    <w:rsid w:val="00BF1863"/>
    <w:rsid w:val="00C40117"/>
    <w:rsid w:val="00C665EE"/>
    <w:rsid w:val="00C761B3"/>
    <w:rsid w:val="00C818E9"/>
    <w:rsid w:val="00C92D83"/>
    <w:rsid w:val="00CE77D3"/>
    <w:rsid w:val="00CF0C80"/>
    <w:rsid w:val="00CF3EB8"/>
    <w:rsid w:val="00CF6F48"/>
    <w:rsid w:val="00D30CC9"/>
    <w:rsid w:val="00D73AB6"/>
    <w:rsid w:val="00DC1CE6"/>
    <w:rsid w:val="00E04444"/>
    <w:rsid w:val="00E77EA0"/>
    <w:rsid w:val="00EB0762"/>
    <w:rsid w:val="00EB23E2"/>
    <w:rsid w:val="00F23C9F"/>
    <w:rsid w:val="00F90D4B"/>
    <w:rsid w:val="00F95BDA"/>
    <w:rsid w:val="00FB7657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09C7"/>
  <w15:docId w15:val="{161D9BB9-1F6D-437F-8D86-2CB196A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C67"/>
    <w:pPr>
      <w:suppressAutoHyphens/>
    </w:pPr>
    <w:rPr>
      <w:rFonts w:ascii="Calibri" w:eastAsia="Calibri" w:hAnsi="Calibri" w:cs="Calibri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11C67"/>
    <w:pPr>
      <w:keepNext/>
      <w:tabs>
        <w:tab w:val="num" w:pos="432"/>
        <w:tab w:val="left" w:pos="3402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111C67"/>
    <w:pPr>
      <w:keepNext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1C67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111C67"/>
    <w:rPr>
      <w:rFonts w:ascii="Times New Roman" w:eastAsia="Times New Roman" w:hAnsi="Times New Roman" w:cs="Calibri"/>
      <w:b/>
      <w:sz w:val="28"/>
      <w:szCs w:val="20"/>
      <w:u w:val="single"/>
      <w:lang w:eastAsia="ar-SA"/>
    </w:rPr>
  </w:style>
  <w:style w:type="character" w:styleId="Hypertextovodkaz">
    <w:name w:val="Hyperlink"/>
    <w:basedOn w:val="Standardnpsmoodstavce"/>
    <w:rsid w:val="00111C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111C6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11C6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111C6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C67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rsid w:val="00111C6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C67"/>
    <w:rPr>
      <w:rFonts w:ascii="Calibri" w:eastAsia="Calibri" w:hAnsi="Calibri" w:cs="Calibri"/>
      <w:lang w:eastAsia="ar-SA"/>
    </w:rPr>
  </w:style>
  <w:style w:type="paragraph" w:customStyle="1" w:styleId="zahlavi">
    <w:name w:val="zahlavi"/>
    <w:rsid w:val="00111C67"/>
    <w:pPr>
      <w:tabs>
        <w:tab w:val="left" w:pos="4648"/>
      </w:tabs>
      <w:suppressAutoHyphens/>
      <w:spacing w:after="0" w:line="240" w:lineRule="exact"/>
      <w:ind w:right="-567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zapati">
    <w:name w:val="zapati"/>
    <w:basedOn w:val="zahlavi"/>
    <w:rsid w:val="00111C67"/>
  </w:style>
  <w:style w:type="paragraph" w:styleId="Zkladntextodsazen">
    <w:name w:val="Body Text Indent"/>
    <w:basedOn w:val="Normln"/>
    <w:link w:val="ZkladntextodsazenChar"/>
    <w:rsid w:val="00111C6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11C67"/>
    <w:rPr>
      <w:rFonts w:ascii="Calibri" w:eastAsia="Calibri" w:hAnsi="Calibri" w:cs="Calibri"/>
      <w:lang w:eastAsia="ar-SA"/>
    </w:rPr>
  </w:style>
  <w:style w:type="paragraph" w:customStyle="1" w:styleId="Zkladntextodsazen21">
    <w:name w:val="Základní text odsazený 21"/>
    <w:basedOn w:val="Normln"/>
    <w:rsid w:val="00111C67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C67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3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s@zapletal-kov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15349-d4c6-4bac-896a-a27d73de698e" xsi:nil="true"/>
    <lcf76f155ced4ddcb4097134ff3c332f xmlns="8bab8390-1d16-4a35-a4e0-7361246e10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91A33-89EA-4C74-BC43-57102C693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50EFC-3601-42A9-8DEE-2ADAC7176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F69A2-14CE-4FA1-8850-F790932139AD}">
  <ds:schemaRefs>
    <ds:schemaRef ds:uri="http://schemas.microsoft.com/office/2006/metadata/properties"/>
    <ds:schemaRef ds:uri="http://schemas.microsoft.com/office/infopath/2007/PartnerControls"/>
    <ds:schemaRef ds:uri="ec215349-d4c6-4bac-896a-a27d73de698e"/>
    <ds:schemaRef ds:uri="8bab8390-1d16-4a35-a4e0-7361246e105d"/>
  </ds:schemaRefs>
</ds:datastoreItem>
</file>

<file path=customXml/itemProps4.xml><?xml version="1.0" encoding="utf-8"?>
<ds:datastoreItem xmlns:ds="http://schemas.openxmlformats.org/officeDocument/2006/customXml" ds:itemID="{3B8403FF-89A2-4DD5-A5D4-F99551500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3714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lvlach</dc:creator>
  <cp:lastModifiedBy>Andrea Vrchotová</cp:lastModifiedBy>
  <cp:revision>4</cp:revision>
  <cp:lastPrinted>2020-05-06T12:07:00Z</cp:lastPrinted>
  <dcterms:created xsi:type="dcterms:W3CDTF">2025-04-30T11:23:00Z</dcterms:created>
  <dcterms:modified xsi:type="dcterms:W3CDTF">2025-04-30T11:25:00Z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0x0101000F355D3EF5FE8D41B084A5F13720B72F</vt:lpwstr>
  </property>
  <property fmtid="{D5CDD505-2E9C-101B-9397-08002B2CF9AE}" pid="3" name="MediaServiceImageTags">
    <vt:lpwstr/>
  </property>
</Properties>
</file>