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B1C7" w14:textId="5435BE92" w:rsidR="001A63EB" w:rsidRDefault="00F55106" w:rsidP="00522EF7">
      <w:pPr>
        <w:pStyle w:val="Heading4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83C0300">
        <w:rPr>
          <w:rFonts w:ascii="Arial" w:eastAsia="Arial" w:hAnsi="Arial" w:cs="Arial"/>
          <w:sz w:val="22"/>
          <w:szCs w:val="22"/>
        </w:rPr>
        <w:t xml:space="preserve">DODATEK Č. 1 KE SMLOUVĚ O IMPLEMENTACI SW NÁSTROJE PRO IDENTIFIKACI A HODNOCENÍ ZDRAVOTNICKÝCH PROSTŘEDKŮ A DALŠÍCH AKTIV NEMOCNICE, O DODÁVCE SOUVISEJÍCÍHO HW A O POSKYTOVÁNÍ SOUVISEJÍCÍCH SLUŽEB </w:t>
      </w:r>
      <w:r>
        <w:tab/>
      </w:r>
      <w:r>
        <w:tab/>
      </w:r>
      <w:r w:rsidR="00563BE0" w:rsidRPr="083C0300">
        <w:rPr>
          <w:rFonts w:ascii="Arial" w:eastAsia="Arial" w:hAnsi="Arial" w:cs="Arial"/>
          <w:b w:val="0"/>
          <w:sz w:val="22"/>
          <w:szCs w:val="22"/>
        </w:rPr>
        <w:t>(ev. č. Objednatele:</w:t>
      </w:r>
      <w:r w:rsidR="0048098C" w:rsidRPr="083C0300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48098C" w:rsidRPr="083C0300">
        <w:rPr>
          <w:b w:val="0"/>
          <w:sz w:val="22"/>
          <w:szCs w:val="22"/>
        </w:rPr>
        <w:t>0164/24/06/URED</w:t>
      </w:r>
      <w:r w:rsidR="00453EA7" w:rsidRPr="083C0300">
        <w:rPr>
          <w:b w:val="0"/>
          <w:sz w:val="22"/>
          <w:szCs w:val="22"/>
        </w:rPr>
        <w:t>)</w:t>
      </w:r>
    </w:p>
    <w:p w14:paraId="1EC4F5EA" w14:textId="77777777" w:rsidR="001A63EB" w:rsidRDefault="00563BE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051AC49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Dnešního dne následující smluvní strany:</w:t>
      </w:r>
    </w:p>
    <w:p w14:paraId="6EF47945" w14:textId="77777777" w:rsidR="001A63EB" w:rsidRDefault="001A63E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3DD308C" w14:textId="77777777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Fakultní nemocnice Plzeň</w:t>
      </w:r>
    </w:p>
    <w:p w14:paraId="479C34AA" w14:textId="22F9B17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Edvarda Beneše </w:t>
      </w:r>
      <w:r w:rsidR="00BF6231">
        <w:rPr>
          <w:rFonts w:ascii="Arial" w:eastAsia="Arial" w:hAnsi="Arial" w:cs="Arial"/>
          <w:sz w:val="22"/>
          <w:szCs w:val="22"/>
        </w:rPr>
        <w:t>1128/</w:t>
      </w:r>
      <w:r>
        <w:rPr>
          <w:rFonts w:ascii="Arial" w:eastAsia="Arial" w:hAnsi="Arial" w:cs="Arial"/>
          <w:sz w:val="22"/>
          <w:szCs w:val="22"/>
        </w:rPr>
        <w:t>13, 30</w:t>
      </w:r>
      <w:r w:rsidR="00BF6231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F6231"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 xml:space="preserve"> Plzeň</w:t>
      </w:r>
    </w:p>
    <w:p w14:paraId="4E9D3460" w14:textId="6AF2290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zastoupena: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55106" w:rsidRPr="00F55106">
        <w:rPr>
          <w:rFonts w:ascii="Arial" w:eastAsia="Arial" w:hAnsi="Arial" w:cs="Arial"/>
          <w:sz w:val="22"/>
          <w:szCs w:val="22"/>
        </w:rPr>
        <w:t>doc. MUDr. Václavem Šimánkem, Ph.D.</w:t>
      </w:r>
    </w:p>
    <w:p w14:paraId="7FEF1FD0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00669806</w:t>
      </w:r>
    </w:p>
    <w:p w14:paraId="13A45FB5" w14:textId="15F64778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CZ00669806</w:t>
      </w:r>
    </w:p>
    <w:p w14:paraId="23F86105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Česká národní banka</w:t>
      </w:r>
    </w:p>
    <w:p w14:paraId="0AAED47C" w14:textId="1A430299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01A6073" w14:textId="424CB1A9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EF31FF4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101D9701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A36C02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1767A41" w14:textId="77777777" w:rsidR="001A63EB" w:rsidRPr="00C73EF4" w:rsidRDefault="001A63EB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3CBA2C" w14:textId="3D3261B5" w:rsidR="001A63EB" w:rsidRPr="00C73EF4" w:rsidRDefault="00563BE0">
      <w:pPr>
        <w:spacing w:line="276" w:lineRule="auto"/>
        <w:ind w:left="1560" w:hanging="15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73EF4">
        <w:rPr>
          <w:rFonts w:ascii="Arial" w:eastAsia="Arial" w:hAnsi="Arial" w:cs="Arial"/>
          <w:b/>
          <w:color w:val="000000"/>
          <w:sz w:val="22"/>
          <w:szCs w:val="22"/>
        </w:rPr>
        <w:t xml:space="preserve">Poskytovatel: </w:t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 w:rsidRPr="00C73EF4">
        <w:rPr>
          <w:rFonts w:ascii="Arial" w:eastAsia="Arial" w:hAnsi="Arial" w:cs="Arial"/>
          <w:b/>
          <w:color w:val="000000"/>
          <w:sz w:val="22"/>
          <w:szCs w:val="22"/>
        </w:rPr>
        <w:t>Euro Enterprise Development</w:t>
      </w:r>
    </w:p>
    <w:p w14:paraId="69BF0A6B" w14:textId="55682A60" w:rsidR="001A63EB" w:rsidRDefault="00563BE0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AB6FFD">
        <w:rPr>
          <w:rFonts w:ascii="Arial" w:eastAsia="Arial" w:hAnsi="Arial" w:cs="Arial"/>
          <w:b/>
          <w:sz w:val="22"/>
          <w:szCs w:val="22"/>
        </w:rPr>
        <w:tab/>
      </w:r>
      <w:r w:rsidR="00AB6FFD">
        <w:rPr>
          <w:rFonts w:ascii="Arial" w:eastAsia="Arial" w:hAnsi="Arial" w:cs="Arial"/>
          <w:b/>
          <w:sz w:val="22"/>
          <w:szCs w:val="22"/>
        </w:rPr>
        <w:tab/>
      </w:r>
      <w:r w:rsidR="00C73EF4" w:rsidRPr="00AB6FFD">
        <w:rPr>
          <w:rFonts w:ascii="Arial" w:eastAsia="Arial" w:hAnsi="Arial" w:cs="Arial"/>
          <w:sz w:val="22"/>
          <w:szCs w:val="22"/>
        </w:rPr>
        <w:t>Euro Enterprise Development s.r.o.</w:t>
      </w:r>
      <w:r w:rsidRPr="00AB6FFD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  <w:highlight w:val="yellow"/>
        </w:rPr>
        <w:t xml:space="preserve"> </w:t>
      </w:r>
    </w:p>
    <w:p w14:paraId="60FF8768" w14:textId="4AEE0215" w:rsidR="001A63EB" w:rsidRPr="00C02254" w:rsidRDefault="00563BE0" w:rsidP="00C02254">
      <w:pPr>
        <w:spacing w:line="276" w:lineRule="auto"/>
        <w:ind w:left="1560" w:hanging="15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C02254" w:rsidRPr="00AB6FFD">
        <w:rPr>
          <w:rFonts w:ascii="Arial" w:eastAsia="Arial" w:hAnsi="Arial" w:cs="Arial"/>
          <w:sz w:val="22"/>
          <w:szCs w:val="22"/>
        </w:rPr>
        <w:t>Říční 456/10, Malá Strana (Praha 1), 118 00 Praha</w:t>
      </w:r>
      <w:r w:rsidR="00C02254"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5FA8722" w14:textId="5BAEB06B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C02254" w:rsidRPr="00AB6FFD">
        <w:rPr>
          <w:rFonts w:ascii="Arial" w:eastAsia="Arial" w:hAnsi="Arial" w:cs="Arial"/>
          <w:sz w:val="22"/>
          <w:szCs w:val="22"/>
        </w:rPr>
        <w:t>27773728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71F01D6" w14:textId="033BD6EE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793191" w:rsidRPr="00AB6FFD">
        <w:rPr>
          <w:rFonts w:ascii="Arial" w:eastAsia="Arial" w:hAnsi="Arial" w:cs="Arial"/>
          <w:sz w:val="22"/>
          <w:szCs w:val="22"/>
        </w:rPr>
        <w:t>CZ27773728</w:t>
      </w:r>
    </w:p>
    <w:p w14:paraId="3B964A74" w14:textId="13487BA9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bankovní spojení: </w:t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</w:p>
    <w:p w14:paraId="0FB32A92" w14:textId="135B1BF0" w:rsidR="001A63EB" w:rsidRDefault="00563BE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zastoupena: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793191" w:rsidRPr="00AB6FFD">
        <w:rPr>
          <w:rFonts w:ascii="Arial" w:eastAsia="Arial" w:hAnsi="Arial" w:cs="Arial"/>
          <w:sz w:val="22"/>
          <w:szCs w:val="22"/>
        </w:rPr>
        <w:t>Ing. Romanem Kratochvílem, jednatelem</w:t>
      </w:r>
    </w:p>
    <w:p w14:paraId="29532B72" w14:textId="77777777" w:rsidR="00AB6FFD" w:rsidRPr="00AB6FFD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AB6FFD">
        <w:rPr>
          <w:rFonts w:ascii="Arial" w:eastAsia="Arial" w:hAnsi="Arial" w:cs="Arial"/>
          <w:color w:val="000000"/>
          <w:sz w:val="22"/>
          <w:szCs w:val="22"/>
        </w:rPr>
        <w:t xml:space="preserve">zapsaná v obchodním rejstříku vedeném Městským soudem v Praze, sp. zn. C331126 </w:t>
      </w:r>
    </w:p>
    <w:p w14:paraId="0A13E395" w14:textId="4CAD2437" w:rsidR="001A63EB" w:rsidRDefault="00563BE0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AB6FFD">
        <w:rPr>
          <w:rFonts w:ascii="Arial" w:eastAsia="Arial" w:hAnsi="Arial" w:cs="Arial"/>
          <w:color w:val="000000"/>
          <w:sz w:val="22"/>
          <w:szCs w:val="22"/>
        </w:rPr>
        <w:t xml:space="preserve">Kontaktní osoba: </w:t>
      </w:r>
      <w:r w:rsidRPr="00AB6FFD">
        <w:rPr>
          <w:rFonts w:ascii="Arial" w:eastAsia="Arial" w:hAnsi="Arial" w:cs="Arial"/>
          <w:color w:val="000000"/>
          <w:sz w:val="22"/>
          <w:szCs w:val="22"/>
        </w:rPr>
        <w:tab/>
      </w:r>
      <w:r w:rsidRP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CD3B79" w:rsidRPr="00AB6FFD">
        <w:rPr>
          <w:rFonts w:ascii="Arial" w:eastAsia="Arial" w:hAnsi="Arial" w:cs="Arial"/>
          <w:color w:val="000000"/>
          <w:sz w:val="22"/>
          <w:szCs w:val="22"/>
        </w:rPr>
        <w:t>Ing. Roman Kratochvíl</w:t>
      </w:r>
    </w:p>
    <w:p w14:paraId="6ABBC5CE" w14:textId="77777777" w:rsidR="00AB6FFD" w:rsidRPr="00AB6FFD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0E8B91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Poskytovatel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10D1B9C" w14:textId="77777777" w:rsidR="001A63EB" w:rsidRDefault="00563BE0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(Objednatel a Poskytovatel dále jednotlivě též jen „</w:t>
      </w:r>
      <w:r>
        <w:rPr>
          <w:rFonts w:ascii="Arial" w:eastAsia="Arial" w:hAnsi="Arial" w:cs="Arial"/>
          <w:b/>
          <w:i/>
          <w:sz w:val="22"/>
          <w:szCs w:val="22"/>
        </w:rPr>
        <w:t>Smluvní strana</w:t>
      </w:r>
      <w:r>
        <w:rPr>
          <w:rFonts w:ascii="Arial" w:eastAsia="Arial" w:hAnsi="Arial" w:cs="Arial"/>
          <w:sz w:val="22"/>
          <w:szCs w:val="22"/>
        </w:rPr>
        <w:t>“ nebo společně „</w:t>
      </w:r>
      <w:r>
        <w:rPr>
          <w:rFonts w:ascii="Arial" w:eastAsia="Arial" w:hAnsi="Arial" w:cs="Arial"/>
          <w:b/>
          <w:i/>
          <w:sz w:val="22"/>
          <w:szCs w:val="22"/>
        </w:rPr>
        <w:t>Smluvní strany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0EE8F2A9" w14:textId="054915DA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uzavírají v souladu s § 1746 odst. 2 zák. č. 89/2012 Sb., občanský zákoník, ve znění pozdějších předpisů (dále jen „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OZ</w:t>
      </w:r>
      <w:r>
        <w:rPr>
          <w:rFonts w:ascii="Arial" w:eastAsia="Arial" w:hAnsi="Arial" w:cs="Arial"/>
          <w:color w:val="000000"/>
          <w:sz w:val="22"/>
          <w:szCs w:val="22"/>
        </w:rPr>
        <w:t>“) s přihlédnutím k § 2586 a násl. OZ t</w:t>
      </w:r>
      <w:r w:rsidR="00F55106"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  <w:r w:rsidR="00F55106">
        <w:rPr>
          <w:rFonts w:ascii="Arial" w:eastAsia="Arial" w:hAnsi="Arial" w:cs="Arial"/>
          <w:color w:val="000000"/>
          <w:sz w:val="22"/>
          <w:szCs w:val="22"/>
        </w:rPr>
        <w:t xml:space="preserve"> dodatek č. 1</w:t>
      </w:r>
    </w:p>
    <w:p w14:paraId="19B1FFB5" w14:textId="77777777" w:rsidR="001A63EB" w:rsidRDefault="001A63EB">
      <w:pPr>
        <w:spacing w:line="276" w:lineRule="auto"/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DA4A43" w14:textId="68EE7526" w:rsidR="00F55106" w:rsidRPr="00F55106" w:rsidRDefault="00F55106" w:rsidP="00F5510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KE </w:t>
      </w:r>
      <w:r w:rsidRPr="00F55106">
        <w:rPr>
          <w:rFonts w:ascii="Arial" w:eastAsia="Arial" w:hAnsi="Arial" w:cs="Arial"/>
          <w:b/>
          <w:sz w:val="22"/>
          <w:szCs w:val="22"/>
        </w:rPr>
        <w:t>SMLOUV</w:t>
      </w:r>
      <w:r>
        <w:rPr>
          <w:rFonts w:ascii="Arial" w:eastAsia="Arial" w:hAnsi="Arial" w:cs="Arial"/>
          <w:b/>
          <w:sz w:val="22"/>
          <w:szCs w:val="22"/>
        </w:rPr>
        <w:t>Ě</w:t>
      </w:r>
      <w:r w:rsidRPr="00F55106">
        <w:rPr>
          <w:rFonts w:ascii="Arial" w:eastAsia="Arial" w:hAnsi="Arial" w:cs="Arial"/>
          <w:b/>
          <w:sz w:val="22"/>
          <w:szCs w:val="22"/>
        </w:rPr>
        <w:t xml:space="preserve"> O IMPLEMENTACI SW NÁSTROJE PRO IDENTIFIKACI A HODNOCENÍ ZDRAVOTNICKÝCH PROSTŘEDKŮ A DALŠÍCH AKTIV NEMOCNICE, O DODÁVCE SOUVISEJÍCÍHO HW A O POSKYTOVÁNÍ SOUVISEJÍCÍCH SLUŽEB</w:t>
      </w:r>
    </w:p>
    <w:p w14:paraId="5CAB9313" w14:textId="78641B9E" w:rsidR="001A63EB" w:rsidRDefault="00F55106" w:rsidP="00F5510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F55106">
        <w:rPr>
          <w:rFonts w:ascii="Arial" w:eastAsia="Arial" w:hAnsi="Arial" w:cs="Arial"/>
          <w:b/>
          <w:sz w:val="22"/>
          <w:szCs w:val="22"/>
        </w:rPr>
        <w:t xml:space="preserve">(ev. č. Objednatele: </w:t>
      </w:r>
      <w:r w:rsidR="00A6125C" w:rsidRPr="00A6125C">
        <w:rPr>
          <w:rFonts w:ascii="Arial" w:hAnsi="Arial" w:cs="Arial"/>
          <w:b/>
          <w:bCs/>
          <w:sz w:val="22"/>
          <w:szCs w:val="22"/>
        </w:rPr>
        <w:t>0164/24/06/URED</w:t>
      </w:r>
      <w:r w:rsidRPr="00F55106">
        <w:rPr>
          <w:rFonts w:ascii="Arial" w:eastAsia="Arial" w:hAnsi="Arial" w:cs="Arial"/>
          <w:b/>
          <w:sz w:val="22"/>
          <w:szCs w:val="22"/>
        </w:rPr>
        <w:t>)</w:t>
      </w:r>
      <w:r w:rsidR="00563BE0">
        <w:rPr>
          <w:rFonts w:ascii="Arial" w:eastAsia="Arial" w:hAnsi="Arial" w:cs="Arial"/>
          <w:b/>
          <w:sz w:val="22"/>
          <w:szCs w:val="22"/>
        </w:rPr>
        <w:t xml:space="preserve"> (dále jen „</w:t>
      </w:r>
      <w:r w:rsidR="00563BE0">
        <w:rPr>
          <w:rFonts w:ascii="Arial" w:eastAsia="Arial" w:hAnsi="Arial" w:cs="Arial"/>
          <w:b/>
          <w:i/>
          <w:sz w:val="22"/>
          <w:szCs w:val="22"/>
        </w:rPr>
        <w:t>Smlouva</w:t>
      </w:r>
      <w:r w:rsidR="00563BE0">
        <w:rPr>
          <w:rFonts w:ascii="Arial" w:eastAsia="Arial" w:hAnsi="Arial" w:cs="Arial"/>
          <w:b/>
          <w:sz w:val="22"/>
          <w:szCs w:val="22"/>
        </w:rPr>
        <w:t>“)</w:t>
      </w:r>
    </w:p>
    <w:p w14:paraId="3D363551" w14:textId="77777777" w:rsidR="001A63EB" w:rsidRDefault="001A63E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93074E7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91EE88D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07FF50" w14:textId="77777777" w:rsidR="0030410D" w:rsidRDefault="0030410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7EEE36" w14:textId="77777777" w:rsidR="001B5DD0" w:rsidRDefault="001B5DD0" w:rsidP="00F614E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3A8301A" w14:textId="76566E38" w:rsidR="001A63EB" w:rsidRDefault="00563BE0">
      <w:pPr>
        <w:pStyle w:val="Heading1"/>
        <w:keepNext w:val="0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lastRenderedPageBreak/>
        <w:t>Ú</w:t>
      </w:r>
      <w:r w:rsidR="00C05015">
        <w:rPr>
          <w:rFonts w:ascii="Arial" w:eastAsia="Arial" w:hAnsi="Arial" w:cs="Arial"/>
          <w:b/>
          <w:sz w:val="22"/>
          <w:szCs w:val="22"/>
        </w:rPr>
        <w:t>vodní ustanovení</w:t>
      </w:r>
    </w:p>
    <w:p w14:paraId="0B309728" w14:textId="26319C03" w:rsidR="001A63EB" w:rsidRDefault="00044D49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  <w:r w:rsidRPr="00884695">
        <w:rPr>
          <w:rFonts w:ascii="Arial" w:eastAsia="Arial" w:hAnsi="Arial" w:cs="Arial"/>
          <w:sz w:val="22"/>
          <w:szCs w:val="22"/>
        </w:rPr>
        <w:t xml:space="preserve">Smluvní strany prohlašují, že </w:t>
      </w:r>
      <w:r w:rsidR="00C05015" w:rsidRPr="00884695">
        <w:rPr>
          <w:rFonts w:ascii="Arial" w:eastAsia="Arial" w:hAnsi="Arial" w:cs="Arial"/>
          <w:sz w:val="22"/>
          <w:szCs w:val="22"/>
        </w:rPr>
        <w:t xml:space="preserve">z důvodu </w:t>
      </w:r>
      <w:r w:rsidR="00F92606" w:rsidRPr="00884695">
        <w:rPr>
          <w:rFonts w:ascii="Arial" w:eastAsia="Arial" w:hAnsi="Arial" w:cs="Arial"/>
          <w:sz w:val="22"/>
          <w:szCs w:val="22"/>
        </w:rPr>
        <w:t xml:space="preserve">upřesnění </w:t>
      </w:r>
      <w:r w:rsidR="003A2232" w:rsidRPr="00884695">
        <w:rPr>
          <w:rFonts w:ascii="Arial" w:eastAsia="Arial" w:hAnsi="Arial" w:cs="Arial"/>
          <w:sz w:val="22"/>
          <w:szCs w:val="22"/>
        </w:rPr>
        <w:t xml:space="preserve">požadavků a </w:t>
      </w:r>
      <w:r w:rsidR="00DF2E6F" w:rsidRPr="00884695">
        <w:rPr>
          <w:rFonts w:ascii="Arial" w:eastAsia="Arial" w:hAnsi="Arial" w:cs="Arial"/>
          <w:sz w:val="22"/>
          <w:szCs w:val="22"/>
        </w:rPr>
        <w:t xml:space="preserve">podmínek poskytování </w:t>
      </w:r>
      <w:r w:rsidR="00AB3E2F" w:rsidRPr="00884695">
        <w:rPr>
          <w:rFonts w:ascii="Arial" w:eastAsia="Arial" w:hAnsi="Arial" w:cs="Arial"/>
          <w:sz w:val="22"/>
          <w:szCs w:val="22"/>
        </w:rPr>
        <w:t xml:space="preserve">SLA </w:t>
      </w:r>
      <w:r w:rsidR="00DF2E6F" w:rsidRPr="00884695">
        <w:rPr>
          <w:rFonts w:ascii="Arial" w:eastAsia="Arial" w:hAnsi="Arial" w:cs="Arial"/>
          <w:sz w:val="22"/>
          <w:szCs w:val="22"/>
        </w:rPr>
        <w:t>služeb podpory a služeb rozvoje</w:t>
      </w:r>
      <w:r w:rsidR="00C05015" w:rsidRPr="00884695">
        <w:rPr>
          <w:rFonts w:ascii="Arial" w:eastAsia="Arial" w:hAnsi="Arial" w:cs="Arial"/>
          <w:sz w:val="22"/>
          <w:szCs w:val="22"/>
        </w:rPr>
        <w:t xml:space="preserve"> </w:t>
      </w:r>
      <w:r w:rsidR="008A4BC5" w:rsidRPr="00884695">
        <w:rPr>
          <w:rFonts w:ascii="Arial" w:eastAsia="Arial" w:hAnsi="Arial" w:cs="Arial"/>
          <w:sz w:val="22"/>
          <w:szCs w:val="22"/>
        </w:rPr>
        <w:t xml:space="preserve">ze strany Objednatele </w:t>
      </w:r>
      <w:r w:rsidR="00C05015" w:rsidRPr="00884695">
        <w:rPr>
          <w:rFonts w:ascii="Arial" w:eastAsia="Arial" w:hAnsi="Arial" w:cs="Arial"/>
          <w:sz w:val="22"/>
          <w:szCs w:val="22"/>
        </w:rPr>
        <w:t>se mění ujednání Smlouvy, tak jak následuje.</w:t>
      </w:r>
    </w:p>
    <w:p w14:paraId="7406FAFA" w14:textId="77777777" w:rsidR="00C05015" w:rsidRDefault="00C05015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</w:p>
    <w:p w14:paraId="6223A2BC" w14:textId="44409C50" w:rsidR="001A63EB" w:rsidRDefault="00563BE0">
      <w:pPr>
        <w:pStyle w:val="Heading1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2" w:name="_3dy6vkm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05015">
        <w:rPr>
          <w:rFonts w:ascii="Arial" w:eastAsia="Arial" w:hAnsi="Arial" w:cs="Arial"/>
          <w:b/>
          <w:sz w:val="22"/>
          <w:szCs w:val="22"/>
        </w:rPr>
        <w:t>Změna smlouvy</w:t>
      </w:r>
    </w:p>
    <w:p w14:paraId="78A5DD9A" w14:textId="526DC3C4" w:rsidR="00480AF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bookmarkStart w:id="3" w:name="_1t3h5sf" w:colFirst="0" w:colLast="0"/>
      <w:bookmarkEnd w:id="3"/>
      <w:r>
        <w:rPr>
          <w:rFonts w:ascii="Arial" w:eastAsia="Arial" w:hAnsi="Arial" w:cs="Arial"/>
          <w:sz w:val="22"/>
          <w:szCs w:val="22"/>
        </w:rPr>
        <w:t>V čl. 3.6.1 se za poslední slovo doplňuje „včetně pravidelného čtvrtletního reportu“</w:t>
      </w:r>
    </w:p>
    <w:p w14:paraId="57FC1057" w14:textId="2B803F34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V čl. 3.6. se text „Výstup: poskytování Služeb podpory a Služeb rozvoje dle potřeby Objednatele (dále jen „Fáze 3“)“ nahrazuje následujícím textem: „Výstup: poskytování Služeb podpory a Služeb rozvoje dle potřeby Objednatele včetně pravidelného čtvrtletního reportu (dále jen „Fáze 3“)</w:t>
      </w:r>
    </w:p>
    <w:p w14:paraId="72056D21" w14:textId="2FD24365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 xml:space="preserve">V čl. 5.7 druhá odrážka se text „cena za poskytování Služeb podpory bude Objednatelem hrazena čtvrtletně vždy před zahájením příslušného kalendářního čtvrtletí, v němž budou Služby podpory poskytovány, přičemž Poskytovatel je oprávněn příslušnou Fakturu vystavit nejdříve dva pracovní dny před zahájením příslušného období, v němž budou Služby podpory poskytovány, s výjimkou Faktury za 1. kalendářní čtvrtletí poskytování Služeb podpory, kterou je Poskytovatel oprávněn vystavit nejdříve 3 (slovy: tři) pracovní dny po dokončení (akceptaci) Fáze 2 dle Smlouvy. Smluvní strany pro právní jistotu, s ohledem na nemožnost přesného určení počátku zahájení poskytování Služeb podpory, uvádí, že nezapočne-li poskytování Služeb podpory prvního dne kalendářního čtvrtletí, pak první Faktura za poskytování Služeb podpory bude vystavena na období od zahájení Služeb podpory do konce kalendářního čtvrtletí, v němž poskytování Služeb podpory započalo, a to ve výši poměrné části ceny odpovídající tomuto období poskytování Služeb podpory; právo na vystavení této první Faktury podle předchozí věty tím není nikterak dotčeno.“ </w:t>
      </w:r>
      <w:r w:rsidR="005932CF">
        <w:rPr>
          <w:rFonts w:ascii="Arial" w:eastAsia="Arial" w:hAnsi="Arial" w:cs="Arial"/>
          <w:sz w:val="22"/>
          <w:szCs w:val="22"/>
        </w:rPr>
        <w:t>n</w:t>
      </w:r>
      <w:r w:rsidRPr="005932CF">
        <w:rPr>
          <w:rFonts w:ascii="Arial" w:eastAsia="Arial" w:hAnsi="Arial" w:cs="Arial"/>
          <w:sz w:val="22"/>
          <w:szCs w:val="22"/>
        </w:rPr>
        <w:t>ahrazuje následujícím textem: „cena za poskytování Služeb podpory bude Objednatelem hrazena čtvrtletně vždy po ukončení příslušného kalendářního čtvrtletí, v němž budou Služby podpory poskytovány, přičemž Poskytovatel je oprávněn příslušnou Fakturu vystavit nejdříve po ukončení příslušného období, v němž budou Služby podpory poskytovány. Smluvní strany pro právní jistotu, s ohledem na nemožnost přesného určení počátku zahájení poskytování Služeb podpory, uvádí, že nezapočne-li poskytování Služeb podpory prvního dne kalendářního čtvrtletí, pak první Faktura za poskytování Služeb podpory bude vystavena na období od zahájení Služeb podpory do konce kalendářního čtvrtletí, v němž poskytování Služeb podpory započalo, a to ve výši poměrné části ceny odpovídající tomuto období poskytování Služeb podpory; právo na vystavení této první Faktury podle předchozí věty tím není nikterak dotčeno.“</w:t>
      </w:r>
    </w:p>
    <w:p w14:paraId="7032E4DD" w14:textId="3CA27A23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V čl. 5.7 třetí odrážka se text „každý kalendářní měsíc“ nahrazuje textem „každé kalendářní čtvrtletí“.</w:t>
      </w:r>
    </w:p>
    <w:p w14:paraId="40345C8B" w14:textId="4EB3DBBD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 xml:space="preserve">V čl. 5.9 se za poslední větu doplňuje následující text: „Faktury včetně jejich příloh budou zasílány elektronicky na e-mailovou adresu: </w:t>
      </w:r>
      <w:hyperlink r:id="rId10" w:history="1">
        <w:r w:rsidR="00FE6797" w:rsidRPr="005932CF">
          <w:rPr>
            <w:rFonts w:ascii="Arial" w:eastAsia="Arial" w:hAnsi="Arial" w:cs="Arial"/>
            <w:sz w:val="22"/>
            <w:szCs w:val="22"/>
          </w:rPr>
          <w:t>fakturace@fnplzen.cz</w:t>
        </w:r>
      </w:hyperlink>
      <w:r w:rsidRPr="005932CF">
        <w:rPr>
          <w:rFonts w:ascii="Arial" w:eastAsia="Arial" w:hAnsi="Arial" w:cs="Arial"/>
          <w:sz w:val="22"/>
          <w:szCs w:val="22"/>
        </w:rPr>
        <w:t>.</w:t>
      </w:r>
      <w:r w:rsidR="00FE6797" w:rsidRPr="005932CF">
        <w:rPr>
          <w:rFonts w:ascii="Arial" w:eastAsia="Arial" w:hAnsi="Arial" w:cs="Arial"/>
          <w:sz w:val="22"/>
          <w:szCs w:val="22"/>
        </w:rPr>
        <w:t>“</w:t>
      </w:r>
    </w:p>
    <w:p w14:paraId="1E103398" w14:textId="147CC619" w:rsidR="00FE6797" w:rsidRPr="005932CF" w:rsidRDefault="00FE6797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Příloha č. 2 Smlouvy se nahrazuje přílohou tohoto dodatku.</w:t>
      </w:r>
    </w:p>
    <w:p w14:paraId="6008A4C5" w14:textId="77777777" w:rsidR="001A63EB" w:rsidRPr="00660DD6" w:rsidRDefault="001A63EB" w:rsidP="00FE679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4" w:name="_4d34og8" w:colFirst="0" w:colLast="0"/>
      <w:bookmarkStart w:id="5" w:name="_2s8eyo1" w:colFirst="0" w:colLast="0"/>
      <w:bookmarkEnd w:id="4"/>
      <w:bookmarkEnd w:id="5"/>
    </w:p>
    <w:p w14:paraId="3C094A1D" w14:textId="77777777" w:rsidR="001A63EB" w:rsidRPr="005932CF" w:rsidRDefault="00563BE0" w:rsidP="00F111EA">
      <w:pPr>
        <w:pStyle w:val="Heading1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  <w:sz w:val="22"/>
          <w:szCs w:val="22"/>
        </w:rPr>
      </w:pPr>
      <w:bookmarkStart w:id="6" w:name="_25b2l0r"/>
      <w:bookmarkEnd w:id="6"/>
      <w:r w:rsidRPr="005932CF">
        <w:rPr>
          <w:rFonts w:ascii="Arial" w:eastAsia="Arial" w:hAnsi="Arial" w:cs="Arial"/>
          <w:sz w:val="22"/>
          <w:szCs w:val="22"/>
        </w:rPr>
        <w:t>ZÁVĚREČNÁ USTANOVENÍ</w:t>
      </w:r>
    </w:p>
    <w:p w14:paraId="154E0F9A" w14:textId="56F8A536" w:rsidR="00FE6797" w:rsidRPr="005932CF" w:rsidRDefault="00FE6797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Ostatní ustanovení smlouvy, nedotčená tímto dodatkem, zůstávají beze změny.</w:t>
      </w:r>
    </w:p>
    <w:p w14:paraId="326574EF" w14:textId="77777777" w:rsidR="00FE6797" w:rsidRPr="005932CF" w:rsidRDefault="00FE6797" w:rsidP="00FE6797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Tento dodatek nabývá platnosti dnem jeho podpisu oprávněnými zástupci obou Smluvních stran a účinnosti dnem uveřejnění prostřednictvím registru smluv.</w:t>
      </w:r>
      <w:bookmarkStart w:id="7" w:name="_kgcv8k" w:colFirst="0" w:colLast="0"/>
      <w:bookmarkStart w:id="8" w:name="_34g0dwd" w:colFirst="0" w:colLast="0"/>
      <w:bookmarkStart w:id="9" w:name="_1jlao46" w:colFirst="0" w:colLast="0"/>
      <w:bookmarkEnd w:id="7"/>
      <w:bookmarkEnd w:id="8"/>
      <w:bookmarkEnd w:id="9"/>
    </w:p>
    <w:p w14:paraId="6B0B0DE6" w14:textId="5C3C8DDD" w:rsidR="001A63EB" w:rsidRPr="005932CF" w:rsidRDefault="00FE6797" w:rsidP="00FE6797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lastRenderedPageBreak/>
        <w:t>Smluvní strany výslovně prohlašují, že je jim obsah tohoto Dodatku dobře znám v celém jeho rozsahu, je sepsán určitě a srozumitelně s tím, že tento Dodatek je projevem pravé a svobodné vůle Smluvních stran a nebyl uzavřen v tísni či za nápadně nevýhodných podmínek. Na důkaz souhlasu připojují oprávnění zástupci Smluvních stran své vlastnoruční podpisy, jak následuje.</w:t>
      </w:r>
      <w:r w:rsidR="00563BE0" w:rsidRPr="005932CF">
        <w:rPr>
          <w:rFonts w:ascii="Arial" w:eastAsia="Arial" w:hAnsi="Arial" w:cs="Arial"/>
          <w:sz w:val="22"/>
          <w:szCs w:val="22"/>
        </w:rPr>
        <w:t xml:space="preserve"> </w:t>
      </w:r>
    </w:p>
    <w:p w14:paraId="727994BD" w14:textId="77777777" w:rsidR="00ED32D8" w:rsidRDefault="00ED32D8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BD89AF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B26A42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531C08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73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111"/>
        <w:gridCol w:w="1338"/>
        <w:gridCol w:w="4281"/>
      </w:tblGrid>
      <w:tr w:rsidR="001A63EB" w:rsidRPr="005932CF" w14:paraId="2693674A" w14:textId="77777777">
        <w:trPr>
          <w:trHeight w:val="230"/>
        </w:trPr>
        <w:tc>
          <w:tcPr>
            <w:tcW w:w="4111" w:type="dxa"/>
          </w:tcPr>
          <w:p w14:paraId="1E6736F3" w14:textId="0F8DB051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</w:t>
            </w:r>
            <w:r w:rsidR="005932CF" w:rsidRPr="005932CF">
              <w:rPr>
                <w:rFonts w:ascii="Arial" w:eastAsia="Arial" w:hAnsi="Arial" w:cs="Arial"/>
                <w:sz w:val="22"/>
                <w:szCs w:val="22"/>
              </w:rPr>
              <w:t>Plzni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78B3CC2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AC3077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Objednatele: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338" w:type="dxa"/>
          </w:tcPr>
          <w:p w14:paraId="7CCC0A8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ABD2AA6" w14:textId="5BBEBD7D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_____</w:t>
            </w:r>
            <w:r w:rsidR="007641CB">
              <w:rPr>
                <w:rFonts w:ascii="Arial" w:eastAsia="Arial" w:hAnsi="Arial" w:cs="Arial"/>
                <w:sz w:val="22"/>
                <w:szCs w:val="22"/>
              </w:rPr>
              <w:t>___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0619E5F8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80F65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Poskytovatele:</w:t>
            </w:r>
          </w:p>
        </w:tc>
      </w:tr>
      <w:tr w:rsidR="001A63EB" w:rsidRPr="005932CF" w14:paraId="1B2795A2" w14:textId="77777777">
        <w:trPr>
          <w:trHeight w:val="1082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7FEE544D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2506AE" w14:textId="77777777" w:rsidR="001A63EB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3361" w14:textId="77777777" w:rsidR="007641CB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672E0B" w14:textId="77777777" w:rsidR="007641CB" w:rsidRPr="005932CF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7E330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38" w:type="dxa"/>
          </w:tcPr>
          <w:p w14:paraId="0C786A1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</w:tcPr>
          <w:p w14:paraId="028A9FF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1A63EB" w:rsidRPr="005932CF" w14:paraId="272110EC" w14:textId="77777777">
        <w:trPr>
          <w:trHeight w:val="1295"/>
        </w:trPr>
        <w:tc>
          <w:tcPr>
            <w:tcW w:w="4111" w:type="dxa"/>
            <w:tcBorders>
              <w:top w:val="single" w:sz="4" w:space="0" w:color="000000"/>
            </w:tcBorders>
          </w:tcPr>
          <w:p w14:paraId="58A4259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C431C79" w14:textId="2DE84CCD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doc. MUDr. Václav Šimánek, Ph.D.</w:t>
            </w:r>
          </w:p>
          <w:p w14:paraId="25A82926" w14:textId="7D5AA62C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1338" w:type="dxa"/>
          </w:tcPr>
          <w:p w14:paraId="3F3F4C74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7A64DA13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0F063D" w14:textId="7DEF0DED" w:rsidR="001A63EB" w:rsidRPr="005932CF" w:rsidRDefault="007641CB">
            <w:pPr>
              <w:tabs>
                <w:tab w:val="center" w:pos="207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Ing. Roman Kratochvíl</w:t>
            </w:r>
            <w:r w:rsidR="00563BE0"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7D6F0508" w14:textId="26A650BE" w:rsidR="001A63EB" w:rsidRPr="005932CF" w:rsidRDefault="004F734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B6FFD">
              <w:rPr>
                <w:rFonts w:ascii="Arial" w:eastAsia="Arial" w:hAnsi="Arial" w:cs="Arial"/>
                <w:sz w:val="22"/>
                <w:szCs w:val="22"/>
              </w:rPr>
              <w:t>Euro Enterprise Development s.r.o.</w:t>
            </w:r>
          </w:p>
        </w:tc>
      </w:tr>
    </w:tbl>
    <w:p w14:paraId="3A9301E1" w14:textId="77777777" w:rsidR="001A63EB" w:rsidRDefault="001A63EB">
      <w:pPr>
        <w:tabs>
          <w:tab w:val="left" w:pos="3465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C6CD3C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738B37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BD6EC97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7BD7BEB8" w14:textId="30B8D88E" w:rsidR="009F4D08" w:rsidRDefault="00261639" w:rsidP="00261639">
      <w:pPr>
        <w:spacing w:line="276" w:lineRule="auto"/>
        <w:rPr>
          <w:rFonts w:ascii="Arial" w:eastAsia="Arial" w:hAnsi="Arial" w:cs="Arial"/>
          <w:sz w:val="22"/>
          <w:szCs w:val="22"/>
        </w:rPr>
        <w:sectPr w:rsidR="009F4D08" w:rsidSect="009E0D2C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272"/>
        </w:sectPr>
      </w:pPr>
      <w:r w:rsidRPr="00F3796F">
        <w:rPr>
          <w:rFonts w:ascii="Arial" w:eastAsia="Arial" w:hAnsi="Arial" w:cs="Arial"/>
          <w:sz w:val="22"/>
          <w:szCs w:val="22"/>
        </w:rPr>
        <w:t xml:space="preserve">Příloha č. 2: SLA </w:t>
      </w:r>
      <w:r w:rsidR="00307511">
        <w:rPr>
          <w:rFonts w:ascii="Arial" w:eastAsia="Arial" w:hAnsi="Arial" w:cs="Arial"/>
          <w:sz w:val="22"/>
          <w:szCs w:val="22"/>
        </w:rPr>
        <w:t>a</w:t>
      </w:r>
      <w:r w:rsidRPr="00F3796F">
        <w:rPr>
          <w:rFonts w:ascii="Arial" w:eastAsia="Arial" w:hAnsi="Arial" w:cs="Arial"/>
          <w:sz w:val="22"/>
          <w:szCs w:val="22"/>
        </w:rPr>
        <w:t xml:space="preserve"> služby rozvoj</w:t>
      </w:r>
    </w:p>
    <w:p w14:paraId="1E2E2195" w14:textId="77777777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lastRenderedPageBreak/>
        <w:t>Služby podpory (SLA)</w:t>
      </w:r>
    </w:p>
    <w:p w14:paraId="6ACB0FFE" w14:textId="77777777" w:rsidR="005D1AC4" w:rsidRPr="005D1AC4" w:rsidRDefault="005D1AC4" w:rsidP="005D1AC4">
      <w:pPr>
        <w:keepNext/>
        <w:spacing w:before="480" w:after="360"/>
        <w:ind w:left="432" w:hanging="432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bookmarkStart w:id="10" w:name="_Základní_údaje_o"/>
      <w:bookmarkEnd w:id="10"/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t>Pojmy</w:t>
      </w:r>
    </w:p>
    <w:p w14:paraId="0B316C54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 xml:space="preserve">Dostupnost </w:t>
      </w:r>
      <w:r w:rsidRPr="005D1AC4">
        <w:rPr>
          <w:rFonts w:ascii="Arial" w:hAnsi="Arial" w:cs="Arial"/>
          <w:sz w:val="22"/>
          <w:szCs w:val="22"/>
        </w:rPr>
        <w:t>(v %).</w:t>
      </w:r>
      <w:r w:rsidRPr="005D1A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1AC4">
        <w:rPr>
          <w:rFonts w:ascii="Arial" w:hAnsi="Arial" w:cs="Arial"/>
          <w:sz w:val="22"/>
          <w:szCs w:val="22"/>
        </w:rPr>
        <w:t>Dostupností je míněna dostupnost Nástroje v průběhu zaručené provozní doby, vyhodnocovaná v rámci Vyhodnocovacího období (3 měsíce). Na dostupnost, resp. nedostupnost Nástroje mají dopad incidenty kategorie A; incidenty kategorie B a C se do vyhodnocení celkové dostupnosti nezahrnují. Dostupnost Nástroje je vyhodnocována v procentech za Vyhodnocovací období.</w:t>
      </w:r>
    </w:p>
    <w:p w14:paraId="021578F5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Zaručená provozní doba.</w:t>
      </w:r>
      <w:r w:rsidRPr="005D1AC4">
        <w:rPr>
          <w:rFonts w:ascii="Arial" w:hAnsi="Arial" w:cs="Arial"/>
          <w:sz w:val="22"/>
          <w:szCs w:val="22"/>
        </w:rPr>
        <w:t xml:space="preserve"> Zaručenou provozní dobou je míněna provozní doba Nástroje, v průběhu, které je Objednatelem požadovaná a současně Poskytovatelem garantovaná plná nebo omezená dostupnost Nástroje, a to včetně podpory ze strany Poskytovatele. Zaručená provozní doba je měřena/vyhodnocována v jednotkách času (v hodinách).</w:t>
      </w:r>
    </w:p>
    <w:p w14:paraId="0CCE0974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Parametr Zaručená provozní doba slouží společně s parametrem Vyhodnocovací období k určení a vyhodnocení dostupnosti Nástroje.</w:t>
      </w:r>
    </w:p>
    <w:p w14:paraId="574D4E54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Je požadována provozní doba v režimu 5x10, tedy pondělí – pátek, 7:00 – 17:00</w:t>
      </w:r>
    </w:p>
    <w:p w14:paraId="4BC2DD46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Max. doba jednoho výpadku poskytovaných Služeb (v hodinách).</w:t>
      </w:r>
      <w:r w:rsidRPr="005D1AC4">
        <w:rPr>
          <w:rFonts w:ascii="Arial" w:hAnsi="Arial" w:cs="Arial"/>
          <w:sz w:val="22"/>
          <w:szCs w:val="22"/>
        </w:rPr>
        <w:t xml:space="preserve"> Maximální dobou výpadku je míněno maximální časové období, po které je v rámci zaručené provozní doby přípustná jednorázová nedostupnost Nástroje. Maximální doba výpadku je vyhodnocována v jednotkách času (v hodinách).</w:t>
      </w:r>
    </w:p>
    <w:p w14:paraId="0DAF9F26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792AAE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doba servisní odezvy.</w:t>
      </w:r>
      <w:r w:rsidRPr="005D1AC4">
        <w:rPr>
          <w:rFonts w:ascii="Arial" w:hAnsi="Arial" w:cs="Arial"/>
          <w:sz w:val="22"/>
          <w:szCs w:val="22"/>
        </w:rPr>
        <w:t xml:space="preserve"> Maximální dobou servisní odezvy je míněno maximální časové období, ve kterém je Poskytovatel povinen zareagovat na nový záznam v systému Service Desk Poskytovatele, který byl založen v rámci Zaručené provozní doby. Doba servisní odezvy je vyhodnocována v jednotkách času (v minutách).</w:t>
      </w:r>
    </w:p>
    <w:p w14:paraId="34671FB1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791E7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doba odstranění incidentu; Maximální počet incidentů.</w:t>
      </w:r>
      <w:r w:rsidRPr="005D1AC4">
        <w:rPr>
          <w:rFonts w:ascii="Arial" w:hAnsi="Arial" w:cs="Arial"/>
          <w:sz w:val="22"/>
          <w:szCs w:val="22"/>
        </w:rPr>
        <w:t xml:space="preserve"> Doplňuje parametr Dostupnost a rozšiřuje jej o situace, kdy je Nástroj dostupný, ale s nižší kvalitou nebo omezeními. Definice jednotlivých kategorií incidentů je uvedena v katalogovém listu.</w:t>
      </w:r>
    </w:p>
    <w:p w14:paraId="35E54B7F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8E154A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dobou odstranění incidentu</w:t>
      </w:r>
      <w:r w:rsidRPr="005D1AC4">
        <w:rPr>
          <w:rFonts w:ascii="Arial" w:hAnsi="Arial" w:cs="Arial"/>
          <w:sz w:val="22"/>
          <w:szCs w:val="22"/>
        </w:rPr>
        <w:t xml:space="preserve"> je míněno maximální časové období, ve kterém je Poskytovatel povinen odstranit incident, který byl nahlášen v rámci zaručené provozní doby. Doba odstranění incidentu je vyhodnocována v jednotkách času (v hodinách). </w:t>
      </w:r>
    </w:p>
    <w:p w14:paraId="3DD37CAB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627C37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Pro každou kategorii incidentů je v rámci specifikace předmětu katalogového listu/provozu poskytované služby stanoven rovněž maximální počet incidentů za Vyhodnocovací období.</w:t>
      </w:r>
    </w:p>
    <w:p w14:paraId="5E4450DA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E933C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 xml:space="preserve">Servisní okno. </w:t>
      </w:r>
      <w:r w:rsidRPr="005D1AC4">
        <w:rPr>
          <w:rFonts w:ascii="Arial" w:hAnsi="Arial" w:cs="Arial"/>
          <w:sz w:val="22"/>
          <w:szCs w:val="22"/>
        </w:rPr>
        <w:t>Časové období, ve kterém je možné provést výpadek Nástroje, který se nezapočítává do Dostupnosti Nástroje. Výpadek je v tomto definovaném období možné provést vždy pouze se souhlasem Objednatele.</w:t>
      </w:r>
    </w:p>
    <w:p w14:paraId="5EC34F0B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BC4891" w14:textId="77777777" w:rsidR="005D1AC4" w:rsidRPr="005D1AC4" w:rsidRDefault="005D1AC4" w:rsidP="005D1AC4">
      <w:pPr>
        <w:keepNext/>
        <w:spacing w:before="480" w:after="360"/>
        <w:ind w:left="432" w:hanging="432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lastRenderedPageBreak/>
        <w:t>Parametry služeb podpory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3013"/>
        <w:gridCol w:w="3824"/>
      </w:tblGrid>
      <w:tr w:rsidR="005D1AC4" w:rsidRPr="005D1AC4" w14:paraId="4F8E6930" w14:textId="77777777" w:rsidTr="005D1AC4">
        <w:tc>
          <w:tcPr>
            <w:tcW w:w="9062" w:type="dxa"/>
            <w:gridSpan w:val="3"/>
            <w:shd w:val="clear" w:color="auto" w:fill="D9D9D9"/>
          </w:tcPr>
          <w:p w14:paraId="2338A7E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Service Level Agreement (SLA)</w:t>
            </w:r>
          </w:p>
        </w:tc>
      </w:tr>
      <w:tr w:rsidR="005D1AC4" w:rsidRPr="005D1AC4" w14:paraId="4937F7FD" w14:textId="77777777" w:rsidTr="00FF0E0A">
        <w:tc>
          <w:tcPr>
            <w:tcW w:w="2225" w:type="dxa"/>
          </w:tcPr>
          <w:p w14:paraId="2566449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Vyhodnocovací období</w:t>
            </w:r>
          </w:p>
        </w:tc>
        <w:tc>
          <w:tcPr>
            <w:tcW w:w="6837" w:type="dxa"/>
            <w:gridSpan w:val="2"/>
          </w:tcPr>
          <w:p w14:paraId="5F61E26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3 kalendářní měsíce – kalendářní čtvrtletí</w:t>
            </w:r>
          </w:p>
        </w:tc>
      </w:tr>
      <w:tr w:rsidR="005D1AC4" w:rsidRPr="005D1AC4" w14:paraId="1ED246AA" w14:textId="77777777" w:rsidTr="00FF0E0A">
        <w:tc>
          <w:tcPr>
            <w:tcW w:w="9062" w:type="dxa"/>
            <w:gridSpan w:val="3"/>
          </w:tcPr>
          <w:p w14:paraId="03318BF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Poskytovatel se zavazuje Objednateli, že jakékoliv incidenty a závady plnění služeb technické podpory, budou odstraněny na náklady Poskytovatele. Poskytovatel garantuje Objednateli SLA parametry služby následovně:</w:t>
            </w:r>
          </w:p>
        </w:tc>
      </w:tr>
      <w:tr w:rsidR="005D1AC4" w:rsidRPr="005D1AC4" w14:paraId="168248BA" w14:textId="77777777" w:rsidTr="00FF0E0A">
        <w:tc>
          <w:tcPr>
            <w:tcW w:w="2225" w:type="dxa"/>
          </w:tcPr>
          <w:p w14:paraId="03ED9E63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SLA parametry služby</w:t>
            </w:r>
          </w:p>
        </w:tc>
        <w:tc>
          <w:tcPr>
            <w:tcW w:w="3013" w:type="dxa"/>
          </w:tcPr>
          <w:p w14:paraId="4DE1F00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4" w:type="dxa"/>
          </w:tcPr>
          <w:p w14:paraId="6FC292A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5D1AC4" w:rsidRPr="005D1AC4" w14:paraId="27168BB9" w14:textId="77777777" w:rsidTr="00FF0E0A">
        <w:tc>
          <w:tcPr>
            <w:tcW w:w="2225" w:type="dxa"/>
          </w:tcPr>
          <w:p w14:paraId="1F2CB28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Dostupnost</w:t>
            </w:r>
          </w:p>
        </w:tc>
        <w:tc>
          <w:tcPr>
            <w:tcW w:w="3013" w:type="dxa"/>
          </w:tcPr>
          <w:p w14:paraId="10C8DBC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[% měsíc]</w:t>
            </w:r>
          </w:p>
        </w:tc>
        <w:tc>
          <w:tcPr>
            <w:tcW w:w="3824" w:type="dxa"/>
          </w:tcPr>
          <w:p w14:paraId="04A41DC4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5D1AC4" w:rsidRPr="005D1AC4" w14:paraId="68CC3204" w14:textId="77777777" w:rsidTr="00FF0E0A">
        <w:tc>
          <w:tcPr>
            <w:tcW w:w="2225" w:type="dxa"/>
          </w:tcPr>
          <w:p w14:paraId="26FAEF6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Zaručená provozní doba</w:t>
            </w:r>
          </w:p>
        </w:tc>
        <w:tc>
          <w:tcPr>
            <w:tcW w:w="3013" w:type="dxa"/>
          </w:tcPr>
          <w:p w14:paraId="03C023C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[dny x hod]</w:t>
            </w:r>
          </w:p>
        </w:tc>
        <w:tc>
          <w:tcPr>
            <w:tcW w:w="3824" w:type="dxa"/>
          </w:tcPr>
          <w:p w14:paraId="7D297AC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5x10</w:t>
            </w:r>
          </w:p>
          <w:p w14:paraId="3B593828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Pondělí – pátek, 7:00 – 17:00</w:t>
            </w:r>
          </w:p>
        </w:tc>
      </w:tr>
      <w:tr w:rsidR="005D1AC4" w:rsidRPr="005D1AC4" w14:paraId="3B80DC1E" w14:textId="77777777" w:rsidTr="00FF0E0A">
        <w:tc>
          <w:tcPr>
            <w:tcW w:w="2225" w:type="dxa"/>
          </w:tcPr>
          <w:p w14:paraId="7CA7BB5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Max. lhůta servisní odezvy</w:t>
            </w:r>
          </w:p>
        </w:tc>
        <w:tc>
          <w:tcPr>
            <w:tcW w:w="3013" w:type="dxa"/>
          </w:tcPr>
          <w:p w14:paraId="49CAC40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02D049FF" w14:textId="77777777" w:rsidR="005D1AC4" w:rsidRPr="005D1AC4" w:rsidRDefault="005D1AC4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4 – kategorie A</w:t>
            </w:r>
          </w:p>
          <w:p w14:paraId="0BB36740" w14:textId="77777777" w:rsidR="005D1AC4" w:rsidRPr="005D1AC4" w:rsidRDefault="005D1AC4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8 – kategorie B</w:t>
            </w:r>
          </w:p>
          <w:p w14:paraId="7C8CAAC9" w14:textId="77777777" w:rsidR="005D1AC4" w:rsidRPr="005D1AC4" w:rsidRDefault="005D1AC4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24 – kategorie C a jiné </w:t>
            </w:r>
          </w:p>
        </w:tc>
      </w:tr>
      <w:tr w:rsidR="005D1AC4" w:rsidRPr="005D1AC4" w14:paraId="194C7F5A" w14:textId="77777777" w:rsidTr="00FF0E0A">
        <w:tc>
          <w:tcPr>
            <w:tcW w:w="2225" w:type="dxa"/>
          </w:tcPr>
          <w:p w14:paraId="5989463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A</w:t>
            </w:r>
          </w:p>
        </w:tc>
        <w:tc>
          <w:tcPr>
            <w:tcW w:w="3013" w:type="dxa"/>
          </w:tcPr>
          <w:p w14:paraId="025855C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11DE541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D1AC4" w:rsidRPr="005D1AC4" w14:paraId="03A6D4A0" w14:textId="77777777" w:rsidTr="00FF0E0A">
        <w:tc>
          <w:tcPr>
            <w:tcW w:w="2225" w:type="dxa"/>
          </w:tcPr>
          <w:p w14:paraId="26BE626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B</w:t>
            </w:r>
          </w:p>
        </w:tc>
        <w:tc>
          <w:tcPr>
            <w:tcW w:w="3013" w:type="dxa"/>
          </w:tcPr>
          <w:p w14:paraId="70D1166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20554E3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5D1AC4" w:rsidRPr="005D1AC4" w14:paraId="6AA5B367" w14:textId="77777777" w:rsidTr="00FF0E0A">
        <w:tc>
          <w:tcPr>
            <w:tcW w:w="2225" w:type="dxa"/>
          </w:tcPr>
          <w:p w14:paraId="3237B18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C</w:t>
            </w:r>
          </w:p>
        </w:tc>
        <w:tc>
          <w:tcPr>
            <w:tcW w:w="3013" w:type="dxa"/>
          </w:tcPr>
          <w:p w14:paraId="1DA252C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774D46E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Best effort</w:t>
            </w:r>
          </w:p>
        </w:tc>
      </w:tr>
      <w:tr w:rsidR="005D1AC4" w:rsidRPr="005D1AC4" w14:paraId="578CE851" w14:textId="77777777" w:rsidTr="00FF0E0A">
        <w:tc>
          <w:tcPr>
            <w:tcW w:w="2225" w:type="dxa"/>
          </w:tcPr>
          <w:p w14:paraId="71E06C2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počet incidentů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kategorie </w:t>
            </w:r>
            <w:r w:rsidRPr="005D1AC4">
              <w:rPr>
                <w:rFonts w:ascii="Arial" w:hAnsi="Arial" w:cs="Arial"/>
                <w:szCs w:val="22"/>
              </w:rPr>
              <w:t xml:space="preserve">A </w:t>
            </w:r>
            <w:r w:rsidRPr="005D1AC4">
              <w:rPr>
                <w:rFonts w:ascii="Arial" w:hAnsi="Arial" w:cs="Arial"/>
                <w:sz w:val="22"/>
                <w:szCs w:val="22"/>
              </w:rPr>
              <w:t>za vyhodnocovací období</w:t>
            </w:r>
          </w:p>
        </w:tc>
        <w:tc>
          <w:tcPr>
            <w:tcW w:w="3013" w:type="dxa"/>
          </w:tcPr>
          <w:p w14:paraId="49A1158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[počet]</w:t>
            </w:r>
          </w:p>
        </w:tc>
        <w:tc>
          <w:tcPr>
            <w:tcW w:w="3824" w:type="dxa"/>
          </w:tcPr>
          <w:p w14:paraId="43C42A0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D1AC4" w:rsidRPr="005D1AC4" w14:paraId="2FE26837" w14:textId="77777777" w:rsidTr="00FF0E0A">
        <w:tc>
          <w:tcPr>
            <w:tcW w:w="2225" w:type="dxa"/>
          </w:tcPr>
          <w:p w14:paraId="53B957D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počet incidentů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B + C</w:t>
            </w:r>
            <w:r w:rsidRPr="005D1AC4">
              <w:rPr>
                <w:rFonts w:ascii="Arial" w:hAnsi="Arial" w:cs="Arial"/>
                <w:szCs w:val="22"/>
              </w:rPr>
              <w:t xml:space="preserve"> </w:t>
            </w:r>
            <w:r w:rsidRPr="005D1AC4">
              <w:rPr>
                <w:rFonts w:ascii="Arial" w:hAnsi="Arial" w:cs="Arial"/>
                <w:sz w:val="22"/>
                <w:szCs w:val="22"/>
              </w:rPr>
              <w:t>za vyhodnocovací období</w:t>
            </w:r>
          </w:p>
        </w:tc>
        <w:tc>
          <w:tcPr>
            <w:tcW w:w="3013" w:type="dxa"/>
          </w:tcPr>
          <w:p w14:paraId="086BF34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[počet]</w:t>
            </w:r>
          </w:p>
        </w:tc>
        <w:tc>
          <w:tcPr>
            <w:tcW w:w="3824" w:type="dxa"/>
          </w:tcPr>
          <w:p w14:paraId="3061B82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5D1AC4" w:rsidRPr="005D1AC4" w14:paraId="21B25CEA" w14:textId="77777777" w:rsidTr="00FF0E0A">
        <w:tc>
          <w:tcPr>
            <w:tcW w:w="2225" w:type="dxa"/>
          </w:tcPr>
          <w:p w14:paraId="1BC4DAB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Servisní okno</w:t>
            </w:r>
          </w:p>
        </w:tc>
        <w:tc>
          <w:tcPr>
            <w:tcW w:w="3013" w:type="dxa"/>
          </w:tcPr>
          <w:p w14:paraId="6A07D5C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[časové období]</w:t>
            </w:r>
          </w:p>
        </w:tc>
        <w:tc>
          <w:tcPr>
            <w:tcW w:w="3824" w:type="dxa"/>
          </w:tcPr>
          <w:p w14:paraId="49A0323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Vždy dle dohody a schválení Objednatelem</w:t>
            </w:r>
          </w:p>
        </w:tc>
      </w:tr>
      <w:tr w:rsidR="005D1AC4" w:rsidRPr="005D1AC4" w14:paraId="7CFE68DC" w14:textId="77777777" w:rsidTr="00FF0E0A">
        <w:tc>
          <w:tcPr>
            <w:tcW w:w="2225" w:type="dxa"/>
          </w:tcPr>
          <w:p w14:paraId="52A3520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Profylaxe</w:t>
            </w:r>
          </w:p>
        </w:tc>
        <w:tc>
          <w:tcPr>
            <w:tcW w:w="3013" w:type="dxa"/>
          </w:tcPr>
          <w:p w14:paraId="5E8F9CC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[měsíc]</w:t>
            </w:r>
          </w:p>
        </w:tc>
        <w:tc>
          <w:tcPr>
            <w:tcW w:w="3824" w:type="dxa"/>
          </w:tcPr>
          <w:p w14:paraId="467E794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D1AC4" w:rsidRPr="005D1AC4" w14:paraId="5947FDF6" w14:textId="77777777" w:rsidTr="005D1AC4">
        <w:tc>
          <w:tcPr>
            <w:tcW w:w="9062" w:type="dxa"/>
            <w:gridSpan w:val="3"/>
            <w:shd w:val="clear" w:color="auto" w:fill="D9D9D9"/>
          </w:tcPr>
          <w:p w14:paraId="4709AD3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incidentů a závad</w:t>
            </w:r>
          </w:p>
        </w:tc>
      </w:tr>
      <w:tr w:rsidR="005D1AC4" w:rsidRPr="005D1AC4" w14:paraId="6D56A23D" w14:textId="77777777" w:rsidTr="00FF0E0A">
        <w:tc>
          <w:tcPr>
            <w:tcW w:w="2225" w:type="dxa"/>
          </w:tcPr>
          <w:p w14:paraId="39E6A96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A</w:t>
            </w:r>
          </w:p>
        </w:tc>
        <w:tc>
          <w:tcPr>
            <w:tcW w:w="6837" w:type="dxa"/>
            <w:gridSpan w:val="2"/>
          </w:tcPr>
          <w:p w14:paraId="60FE7304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Incidentem kategorie A se rozumí:</w:t>
            </w:r>
          </w:p>
          <w:p w14:paraId="1C8F580B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Nefunkčnost způsobená dodanou technologií nebo</w:t>
            </w:r>
          </w:p>
          <w:p w14:paraId="42314D93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Nefunkčnost/nedostupnost dodané technologie nebo</w:t>
            </w:r>
          </w:p>
          <w:p w14:paraId="7879E75A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Snížená dostupnost služeb zapříčiněná např. z důvodu zahlcení sítě, nebo</w:t>
            </w:r>
          </w:p>
          <w:p w14:paraId="77AD578F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Výpadek nebo závada na síti, která způsobí nedostupnost kteréhokoliv business critical serveru FNP nebo informačního systému v síti FNP nebo</w:t>
            </w:r>
          </w:p>
          <w:p w14:paraId="5005107E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servisní služby kategorie A.</w:t>
            </w:r>
          </w:p>
        </w:tc>
      </w:tr>
      <w:tr w:rsidR="005D1AC4" w:rsidRPr="005D1AC4" w14:paraId="01C1E93B" w14:textId="77777777" w:rsidTr="00FF0E0A">
        <w:tc>
          <w:tcPr>
            <w:tcW w:w="2225" w:type="dxa"/>
          </w:tcPr>
          <w:p w14:paraId="2F9AF0A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B</w:t>
            </w:r>
          </w:p>
        </w:tc>
        <w:tc>
          <w:tcPr>
            <w:tcW w:w="6837" w:type="dxa"/>
            <w:gridSpan w:val="2"/>
          </w:tcPr>
          <w:p w14:paraId="660EFF1F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Incidentem kategorie B se rozumí:</w:t>
            </w:r>
          </w:p>
          <w:p w14:paraId="685E3AE6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Nefunkčnost některé z komponent, která nedovoluje vykonávat požadovanou činnost. </w:t>
            </w:r>
          </w:p>
          <w:p w14:paraId="02068650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Vážné chyby řešení ovlivňující provoz Objednatele.</w:t>
            </w:r>
          </w:p>
          <w:p w14:paraId="4F5B6F19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servisní služby kategorie B.</w:t>
            </w:r>
          </w:p>
        </w:tc>
      </w:tr>
      <w:tr w:rsidR="005D1AC4" w:rsidRPr="005D1AC4" w14:paraId="2A810357" w14:textId="77777777" w:rsidTr="00FF0E0A">
        <w:tc>
          <w:tcPr>
            <w:tcW w:w="2225" w:type="dxa"/>
          </w:tcPr>
          <w:p w14:paraId="071D2A1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C</w:t>
            </w:r>
          </w:p>
        </w:tc>
        <w:tc>
          <w:tcPr>
            <w:tcW w:w="6837" w:type="dxa"/>
            <w:gridSpan w:val="2"/>
          </w:tcPr>
          <w:p w14:paraId="04E39969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Incidentem kategorie C se rozumí ostatní závady nespadající do kategorie A nebo B.</w:t>
            </w:r>
          </w:p>
        </w:tc>
      </w:tr>
      <w:tr w:rsidR="005D1AC4" w:rsidRPr="005D1AC4" w14:paraId="22B5BB59" w14:textId="77777777" w:rsidTr="005D1AC4">
        <w:tc>
          <w:tcPr>
            <w:tcW w:w="9062" w:type="dxa"/>
            <w:gridSpan w:val="3"/>
            <w:shd w:val="clear" w:color="auto" w:fill="D9D9D9"/>
          </w:tcPr>
          <w:p w14:paraId="3269DFA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Způsob kontroly</w:t>
            </w:r>
          </w:p>
        </w:tc>
      </w:tr>
      <w:tr w:rsidR="005D1AC4" w:rsidRPr="005D1AC4" w14:paraId="442B728C" w14:textId="77777777" w:rsidTr="00FF0E0A">
        <w:tc>
          <w:tcPr>
            <w:tcW w:w="9062" w:type="dxa"/>
            <w:gridSpan w:val="3"/>
          </w:tcPr>
          <w:p w14:paraId="30E10938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dostupnosti jsou počítány pouze incidenty typu A, incidenty a kategorie B a C se do vyhodnocení celkové dostupnosti nezahrnují. Objednatel může revidovat pravidelný report služeb, dle vlastních záznamů o servisní činnosti Poskytovatele.</w:t>
            </w:r>
          </w:p>
        </w:tc>
      </w:tr>
      <w:tr w:rsidR="005D1AC4" w:rsidRPr="005D1AC4" w14:paraId="25D96C0D" w14:textId="77777777" w:rsidTr="005D1AC4">
        <w:tc>
          <w:tcPr>
            <w:tcW w:w="9062" w:type="dxa"/>
            <w:gridSpan w:val="3"/>
            <w:shd w:val="clear" w:color="auto" w:fill="D9D9D9"/>
          </w:tcPr>
          <w:p w14:paraId="51D6507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Podmínky a omezení služby</w:t>
            </w:r>
          </w:p>
        </w:tc>
      </w:tr>
      <w:tr w:rsidR="005D1AC4" w:rsidRPr="005D1AC4" w14:paraId="3E3EE649" w14:textId="77777777" w:rsidTr="00FF0E0A">
        <w:tc>
          <w:tcPr>
            <w:tcW w:w="2225" w:type="dxa"/>
          </w:tcPr>
          <w:p w14:paraId="2112F68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Podmínky</w:t>
            </w:r>
          </w:p>
        </w:tc>
        <w:tc>
          <w:tcPr>
            <w:tcW w:w="6837" w:type="dxa"/>
            <w:gridSpan w:val="2"/>
          </w:tcPr>
          <w:p w14:paraId="6F878D26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Veškerá dokumentace vytvořená Poskytovatelem a ostatní výstupy vytvořené na základě poskytovaných služeb budou vlastnictvím Objednatele.</w:t>
            </w:r>
          </w:p>
        </w:tc>
      </w:tr>
      <w:tr w:rsidR="005D1AC4" w:rsidRPr="005D1AC4" w14:paraId="2FDFA5DE" w14:textId="77777777" w:rsidTr="00FF0E0A">
        <w:tc>
          <w:tcPr>
            <w:tcW w:w="2225" w:type="dxa"/>
          </w:tcPr>
          <w:p w14:paraId="0E15658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Klasifikace incidentu</w:t>
            </w:r>
          </w:p>
        </w:tc>
        <w:tc>
          <w:tcPr>
            <w:tcW w:w="6837" w:type="dxa"/>
            <w:gridSpan w:val="2"/>
          </w:tcPr>
          <w:p w14:paraId="65E57C55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Incident nahlašuje a klasifikuje Objednatel telefonicky/emailem nebo vytvořením ticketu v systému Service Desk. Poskytovatel může po nahlášení incidentu Objednatelem změnit závažnost kategorie incidentu, vždy však s řádným odůvodněním a schválením ze strany Objednatele. </w:t>
            </w:r>
          </w:p>
        </w:tc>
      </w:tr>
      <w:tr w:rsidR="005D1AC4" w:rsidRPr="005D1AC4" w14:paraId="64291BBF" w14:textId="77777777" w:rsidTr="00FF0E0A">
        <w:tc>
          <w:tcPr>
            <w:tcW w:w="2225" w:type="dxa"/>
          </w:tcPr>
          <w:p w14:paraId="31EAF91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Další podmínky</w:t>
            </w:r>
          </w:p>
        </w:tc>
        <w:tc>
          <w:tcPr>
            <w:tcW w:w="6837" w:type="dxa"/>
            <w:gridSpan w:val="2"/>
          </w:tcPr>
          <w:p w14:paraId="1E6286C1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Poskytovatel bude zajištovat nepřetržitý provoz jediného kontaktního místa pro zadávání požadavků na poskytnutí služby technické podpory (systém Service Desk) s ticketovacím systémem.</w:t>
            </w:r>
          </w:p>
          <w:p w14:paraId="44D851B6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 průběhu poskytování služby servisní podpory bude Poskytovatel informovat Objednatele formou elektronických záznamů v systému Service Desk a/nebo písemně formou zápisů o provedení práce.</w:t>
            </w:r>
          </w:p>
          <w:p w14:paraId="39C3846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Objednatele musí mít možnost kdykoliv v průběhu řešení požadavku získat online informace o jeho průběhu.</w:t>
            </w:r>
          </w:p>
          <w:p w14:paraId="1CBBB36C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bude využívat ticketovací systém Poskytovatele. Komunikace musí probíhat v českém nebo slovenském jazyce.</w:t>
            </w:r>
          </w:p>
          <w:p w14:paraId="67DEF2B3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Systému Service Desk musí být dostupný z veřejného internetu.</w:t>
            </w:r>
          </w:p>
          <w:p w14:paraId="6F11AD44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Kromě systému Service Desk musí Poskytovatel zřídit také telefonickou hot-linku umožňující okamžité zadání incidentu prostřednictvím telefonu (Poskytovatel následně zajistí založení ticketu).</w:t>
            </w:r>
          </w:p>
          <w:p w14:paraId="14310DA8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požaduje zasílání čtvrtletního reportu Služeb podpory a rozvoje, který bude obsahovat:</w:t>
            </w:r>
          </w:p>
          <w:p w14:paraId="38E59490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Výkaz provedených prací a časové náročnosti (v hodinách/ MD)</w:t>
            </w:r>
          </w:p>
          <w:p w14:paraId="5A812A6F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Přehled všech incidentů za vyhodnocovací období s uvedením jejich počtu, kategorií a vyhodnocení plnění SLA</w:t>
            </w:r>
          </w:p>
          <w:p w14:paraId="2845C12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Vyhodnocení dostupnosti nástroje za období za vyhodnocovací období</w:t>
            </w:r>
          </w:p>
          <w:p w14:paraId="17101DC2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Podmínkou akceptace čtvrtletního plnění a fakturaci služeb podpory za toto období je schválený čtvrtletní report služeb podpory a rozvoje</w:t>
            </w:r>
          </w:p>
          <w:p w14:paraId="6052697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Report služeb podpory a rozvoje bude poskytovatelem dodán objednateli do 3 dnů od ukončení období</w:t>
            </w:r>
          </w:p>
          <w:p w14:paraId="54A54A88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Objednatelem schválený čtvrtletní report služeb podpory a rozvoje bude nedílnou přílohou faktury</w:t>
            </w:r>
          </w:p>
        </w:tc>
      </w:tr>
      <w:tr w:rsidR="005D1AC4" w:rsidRPr="005D1AC4" w14:paraId="6DE0A0C5" w14:textId="77777777" w:rsidTr="00FF0E0A">
        <w:tc>
          <w:tcPr>
            <w:tcW w:w="2225" w:type="dxa"/>
          </w:tcPr>
          <w:p w14:paraId="181A4E2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D1AC4">
              <w:rPr>
                <w:rFonts w:ascii="Arial" w:hAnsi="Arial" w:cs="Arial"/>
                <w:sz w:val="22"/>
                <w:szCs w:val="28"/>
              </w:rPr>
              <w:lastRenderedPageBreak/>
              <w:t>Profylaxe</w:t>
            </w:r>
          </w:p>
        </w:tc>
        <w:tc>
          <w:tcPr>
            <w:tcW w:w="6837" w:type="dxa"/>
            <w:gridSpan w:val="2"/>
          </w:tcPr>
          <w:p w14:paraId="4434C08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v rámci služeb podpory dále požaduje:</w:t>
            </w:r>
          </w:p>
          <w:p w14:paraId="36CAC1C7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diagnostiku a odstraňování poruch technologie;</w:t>
            </w:r>
          </w:p>
          <w:p w14:paraId="1B78B4C1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preventivní prohlídku technologie v rozsahu:</w:t>
            </w:r>
          </w:p>
          <w:p w14:paraId="00BB1234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funkčnost technologie;</w:t>
            </w:r>
          </w:p>
          <w:p w14:paraId="23B61050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stavu nainstalovaných updatů a hotfixů;</w:t>
            </w:r>
          </w:p>
          <w:p w14:paraId="1A9C821E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a analýza chybových logů systémového SW, stejně tak aplikačního programového vybavení;</w:t>
            </w:r>
          </w:p>
          <w:p w14:paraId="01386898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vytíženosti systémových zdrojů;</w:t>
            </w:r>
          </w:p>
          <w:p w14:paraId="6C114713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sběr zpětné vazby od administrátorů systému.</w:t>
            </w:r>
          </w:p>
        </w:tc>
      </w:tr>
      <w:tr w:rsidR="005D1AC4" w:rsidRPr="005D1AC4" w14:paraId="3CF68D84" w14:textId="77777777" w:rsidTr="00FF0E0A">
        <w:tc>
          <w:tcPr>
            <w:tcW w:w="2225" w:type="dxa"/>
          </w:tcPr>
          <w:p w14:paraId="5D8492B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Omezení</w:t>
            </w:r>
          </w:p>
        </w:tc>
        <w:tc>
          <w:tcPr>
            <w:tcW w:w="6837" w:type="dxa"/>
            <w:gridSpan w:val="2"/>
          </w:tcPr>
          <w:p w14:paraId="41FE292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Pokud je při servisním zásahu nutný́ přístup zaměstnanců Poskytovatele k servisovanému zařízení, je Objednatel povinen tento přístup umožnit.</w:t>
            </w:r>
          </w:p>
          <w:p w14:paraId="4E7DF531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doby nedostupnosti se nezapočítává doba potřebná k provedení</w:t>
            </w:r>
          </w:p>
          <w:p w14:paraId="513436D6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plánovaných údržbových prací Poskytovatele. Stejně tak se do tohoto času nezapočítává doba, po kterou je zaměstnancům Poskytovatele znemožněn přístup za účelem opravy poruchy.</w:t>
            </w:r>
          </w:p>
          <w:p w14:paraId="5B288802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Plánovaná doba údržby musí být nahlášena nejméně 14 dnů před plánovanou událostí a maximální doba údržby nesmí přesáhnout čtyři hodiny měsíčně.</w:t>
            </w:r>
          </w:p>
        </w:tc>
      </w:tr>
    </w:tbl>
    <w:p w14:paraId="599FE428" w14:textId="77777777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br w:type="page"/>
      </w:r>
    </w:p>
    <w:p w14:paraId="6600BF40" w14:textId="77777777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lastRenderedPageBreak/>
        <w:t xml:space="preserve">Služby rozvoje </w:t>
      </w:r>
    </w:p>
    <w:p w14:paraId="45B5E998" w14:textId="77777777" w:rsidR="005D1AC4" w:rsidRPr="005D1AC4" w:rsidRDefault="005D1AC4" w:rsidP="005D1AC4">
      <w:pPr>
        <w:keepNext/>
        <w:spacing w:before="480" w:after="360" w:line="276" w:lineRule="auto"/>
        <w:ind w:left="432" w:hanging="432"/>
        <w:jc w:val="both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t>Parametry služeb rozvoje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3013"/>
        <w:gridCol w:w="3824"/>
      </w:tblGrid>
      <w:tr w:rsidR="005D1AC4" w:rsidRPr="005D1AC4" w14:paraId="2046C48E" w14:textId="77777777" w:rsidTr="005D1AC4">
        <w:tc>
          <w:tcPr>
            <w:tcW w:w="9062" w:type="dxa"/>
            <w:gridSpan w:val="3"/>
            <w:shd w:val="clear" w:color="auto" w:fill="D9D9D9"/>
          </w:tcPr>
          <w:p w14:paraId="6ECF42E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Služby rozvoje</w:t>
            </w:r>
          </w:p>
        </w:tc>
      </w:tr>
      <w:tr w:rsidR="005D1AC4" w:rsidRPr="005D1AC4" w14:paraId="17B93473" w14:textId="77777777" w:rsidTr="00FF0E0A">
        <w:tc>
          <w:tcPr>
            <w:tcW w:w="2225" w:type="dxa"/>
          </w:tcPr>
          <w:p w14:paraId="55EF423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Vyhodnocovací období</w:t>
            </w:r>
          </w:p>
        </w:tc>
        <w:tc>
          <w:tcPr>
            <w:tcW w:w="6837" w:type="dxa"/>
            <w:gridSpan w:val="2"/>
          </w:tcPr>
          <w:p w14:paraId="56CD296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3 kalendářní měsíce – kalendářní čtvrtletí</w:t>
            </w:r>
          </w:p>
        </w:tc>
      </w:tr>
      <w:tr w:rsidR="005D1AC4" w:rsidRPr="005D1AC4" w14:paraId="0F60893A" w14:textId="77777777" w:rsidTr="00FF0E0A">
        <w:tc>
          <w:tcPr>
            <w:tcW w:w="9062" w:type="dxa"/>
            <w:gridSpan w:val="3"/>
          </w:tcPr>
          <w:p w14:paraId="371DDAD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Poskytovatel se zavazuje Objednateli, že služby rozvoje budou plněny na základě požadavku Objednatele. Poskytovatel garantuje Objednatele parametry služeb rozvoje následovně:</w:t>
            </w:r>
          </w:p>
        </w:tc>
      </w:tr>
      <w:tr w:rsidR="005D1AC4" w:rsidRPr="005D1AC4" w14:paraId="72A2A9BA" w14:textId="77777777" w:rsidTr="00FF0E0A">
        <w:tc>
          <w:tcPr>
            <w:tcW w:w="2225" w:type="dxa"/>
          </w:tcPr>
          <w:p w14:paraId="057D2ED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Služby rozvoje parametry</w:t>
            </w:r>
          </w:p>
        </w:tc>
        <w:tc>
          <w:tcPr>
            <w:tcW w:w="3013" w:type="dxa"/>
          </w:tcPr>
          <w:p w14:paraId="2E7BC85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4" w:type="dxa"/>
          </w:tcPr>
          <w:p w14:paraId="5DC1E608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5D1AC4" w:rsidRPr="005D1AC4" w14:paraId="243FC11E" w14:textId="77777777" w:rsidTr="00FF0E0A">
        <w:tc>
          <w:tcPr>
            <w:tcW w:w="2225" w:type="dxa"/>
          </w:tcPr>
          <w:p w14:paraId="6556493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Zaručená dostupnost</w:t>
            </w:r>
          </w:p>
        </w:tc>
        <w:tc>
          <w:tcPr>
            <w:tcW w:w="3013" w:type="dxa"/>
          </w:tcPr>
          <w:p w14:paraId="3A42C9F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[dny x hod]</w:t>
            </w:r>
          </w:p>
        </w:tc>
        <w:tc>
          <w:tcPr>
            <w:tcW w:w="3824" w:type="dxa"/>
          </w:tcPr>
          <w:p w14:paraId="2F4B21E3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5x8</w:t>
            </w:r>
          </w:p>
          <w:p w14:paraId="705FBF6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pondělí - pátek, 7:30 - 15:30 hodin</w:t>
            </w:r>
          </w:p>
        </w:tc>
      </w:tr>
      <w:tr w:rsidR="005D1AC4" w:rsidRPr="005D1AC4" w14:paraId="73920B04" w14:textId="77777777" w:rsidTr="00FF0E0A">
        <w:tc>
          <w:tcPr>
            <w:tcW w:w="2225" w:type="dxa"/>
          </w:tcPr>
          <w:p w14:paraId="3CE073C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Max. reakční doba</w:t>
            </w:r>
          </w:p>
        </w:tc>
        <w:tc>
          <w:tcPr>
            <w:tcW w:w="3013" w:type="dxa"/>
          </w:tcPr>
          <w:p w14:paraId="09C6E8B3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2ED9C61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5D1AC4" w:rsidRPr="005D1AC4" w14:paraId="0EDE02CE" w14:textId="77777777" w:rsidTr="00FF0E0A">
        <w:tc>
          <w:tcPr>
            <w:tcW w:w="2225" w:type="dxa"/>
          </w:tcPr>
          <w:p w14:paraId="44BD9968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Servisní okno</w:t>
            </w:r>
          </w:p>
        </w:tc>
        <w:tc>
          <w:tcPr>
            <w:tcW w:w="3013" w:type="dxa"/>
          </w:tcPr>
          <w:p w14:paraId="38B2F57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[časové období]</w:t>
            </w:r>
          </w:p>
        </w:tc>
        <w:tc>
          <w:tcPr>
            <w:tcW w:w="3824" w:type="dxa"/>
          </w:tcPr>
          <w:p w14:paraId="4480738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Vždy dle dohody a schválení Objednatelem</w:t>
            </w:r>
          </w:p>
        </w:tc>
      </w:tr>
      <w:tr w:rsidR="005D1AC4" w:rsidRPr="005D1AC4" w14:paraId="01CD1CF9" w14:textId="77777777" w:rsidTr="005D1AC4">
        <w:tc>
          <w:tcPr>
            <w:tcW w:w="9062" w:type="dxa"/>
            <w:gridSpan w:val="3"/>
            <w:shd w:val="clear" w:color="auto" w:fill="D9D9D9"/>
          </w:tcPr>
          <w:p w14:paraId="761E41B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Podmínky a omezení služby</w:t>
            </w:r>
          </w:p>
        </w:tc>
      </w:tr>
      <w:tr w:rsidR="005D1AC4" w:rsidRPr="005D1AC4" w14:paraId="5E00040A" w14:textId="77777777" w:rsidTr="00FF0E0A">
        <w:tc>
          <w:tcPr>
            <w:tcW w:w="2225" w:type="dxa"/>
          </w:tcPr>
          <w:p w14:paraId="34DD352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Podmínky</w:t>
            </w:r>
          </w:p>
        </w:tc>
        <w:tc>
          <w:tcPr>
            <w:tcW w:w="6837" w:type="dxa"/>
            <w:gridSpan w:val="2"/>
          </w:tcPr>
          <w:p w14:paraId="254DEC73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Jednotlivé služby rozvoje budou vždy probíhat na základě schváleného předmětu a rozsahu prací na základě požadavku Objednatele v ticketovacím nástroji Service Desk.</w:t>
            </w:r>
          </w:p>
          <w:p w14:paraId="3974ADE0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služby rozvoje musí vždy obsahovat:</w:t>
            </w:r>
          </w:p>
          <w:p w14:paraId="4C3F49C2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službu rozvoje</w:t>
            </w:r>
          </w:p>
          <w:p w14:paraId="32FD7A15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Očekávanou náročnost.</w:t>
            </w:r>
          </w:p>
          <w:p w14:paraId="414152F7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rychlost provedení služeb rozvoj.</w:t>
            </w:r>
          </w:p>
          <w:p w14:paraId="0218B7AF" w14:textId="77777777" w:rsidR="005D1AC4" w:rsidRPr="005D1AC4" w:rsidRDefault="005D1AC4" w:rsidP="005D1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</w:p>
          <w:p w14:paraId="094B61E9" w14:textId="77777777" w:rsidR="005D1AC4" w:rsidRPr="005D1AC4" w:rsidRDefault="005D1AC4" w:rsidP="005D1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i Poskytovatel musí u každého požadavku na služby rozvoje schválit požadavek, očekávanou náročnost i rychlost provedení.</w:t>
            </w:r>
          </w:p>
          <w:p w14:paraId="2BF7D701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Veškerá dokumentace vytvořená Poskytovatelem a ostatní výstupy vytvořené na základě poskytovaných služeb budou vlastnictvím Objednatele.</w:t>
            </w:r>
          </w:p>
        </w:tc>
      </w:tr>
      <w:tr w:rsidR="005D1AC4" w:rsidRPr="005D1AC4" w14:paraId="1658A7CB" w14:textId="77777777" w:rsidTr="00FF0E0A">
        <w:tc>
          <w:tcPr>
            <w:tcW w:w="2225" w:type="dxa"/>
          </w:tcPr>
          <w:p w14:paraId="41A7D78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Další podmínky</w:t>
            </w:r>
          </w:p>
        </w:tc>
        <w:tc>
          <w:tcPr>
            <w:tcW w:w="6837" w:type="dxa"/>
            <w:gridSpan w:val="2"/>
          </w:tcPr>
          <w:p w14:paraId="5F050B45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Poskytovatel bude provoz jediného kontaktního místa pro zadávání požadavků na poskytnutí služby rozvoje (systém Service Desk) s ticketovacím systémem.</w:t>
            </w:r>
          </w:p>
          <w:p w14:paraId="5F8E481B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 průběhu poskytování služby rozvoje bude Poskytovatel informovat Objednatele formou elektronických záznamů v systému Service Desk a/nebo písemně formou zápisů o provedení práce.</w:t>
            </w:r>
          </w:p>
          <w:p w14:paraId="70711F2E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Objednatele musí mít možnost kdykoliv v průběhu řešení požadavku získat online informace o jeho průběhu.</w:t>
            </w:r>
          </w:p>
          <w:p w14:paraId="3EC60CB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bude využívat ticketovací systém Poskytovatele. Komunikace musí probíhat v českém nebo slovenském jazyce.</w:t>
            </w:r>
          </w:p>
          <w:p w14:paraId="4EE29CA0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Systému Service Desk musí být dostupný z veřejného internetu.</w:t>
            </w:r>
          </w:p>
          <w:p w14:paraId="669F7F4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požaduje zasílání měsíčního reportu s výkazem provedených prací a časové náročnosti (v hodinách/ MD).</w:t>
            </w:r>
          </w:p>
          <w:p w14:paraId="0FE31992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Tento výkaz bude součástí čtvrtletního reportu Služeb podpory a rozvoje.</w:t>
            </w:r>
          </w:p>
        </w:tc>
      </w:tr>
      <w:tr w:rsidR="005D1AC4" w:rsidRPr="005D1AC4" w14:paraId="0533FC7A" w14:textId="77777777" w:rsidTr="00FF0E0A">
        <w:tc>
          <w:tcPr>
            <w:tcW w:w="2225" w:type="dxa"/>
          </w:tcPr>
          <w:p w14:paraId="6229E19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Omezení</w:t>
            </w:r>
          </w:p>
        </w:tc>
        <w:tc>
          <w:tcPr>
            <w:tcW w:w="6837" w:type="dxa"/>
            <w:gridSpan w:val="2"/>
          </w:tcPr>
          <w:p w14:paraId="7BC0960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Pokud je při servisním zásahu nutný́ přístup zaměstnanců Poskytovatele k servisovanému zařízení, je Objednatel povinen tento přístup umožnit.</w:t>
            </w:r>
          </w:p>
          <w:p w14:paraId="26487684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doby nedostupnosti se nezapočítává doba potřebná k provedení</w:t>
            </w:r>
          </w:p>
          <w:p w14:paraId="44F7760D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plánovaných údržbových prací Poskytovatele. Stejně tak se do tohoto času nezapočítává doba, po kterou je zaměstnancům Poskytovatele znemožněn přístup za účelem opravy poruchy.</w:t>
            </w:r>
          </w:p>
          <w:p w14:paraId="6478B13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Plánovaná doba údržby musí být nahlášena nejméně 14 dnů před plánovanou událostí a maximální doba údržby nesmí přesáhnout čtyři hodiny měsíčně.</w:t>
            </w:r>
          </w:p>
        </w:tc>
      </w:tr>
    </w:tbl>
    <w:p w14:paraId="59981B68" w14:textId="77777777" w:rsidR="003E6633" w:rsidRDefault="003E6633" w:rsidP="0026163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3E6633" w:rsidSect="009E0D2C"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2F85" w14:textId="77777777" w:rsidR="007A2F71" w:rsidRDefault="007A2F71">
      <w:r>
        <w:separator/>
      </w:r>
    </w:p>
  </w:endnote>
  <w:endnote w:type="continuationSeparator" w:id="0">
    <w:p w14:paraId="77845F16" w14:textId="77777777" w:rsidR="007A2F71" w:rsidRDefault="007A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Quattrocento Sans">
    <w:altName w:val="Bahnschrift Light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SanNovTEE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73CD" w14:textId="3406936C" w:rsidR="00D635FC" w:rsidRDefault="00D635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 xml:space="preserve">Stránka </w:t>
    </w:r>
    <w:r>
      <w:rPr>
        <w:rFonts w:ascii="Quattrocento Sans" w:eastAsia="Quattrocento Sans" w:hAnsi="Quattrocento Sans" w:cs="Quattrocento Sans"/>
        <w:b/>
        <w:color w:val="000000"/>
      </w:rPr>
      <w:fldChar w:fldCharType="begin"/>
    </w:r>
    <w:r>
      <w:rPr>
        <w:rFonts w:ascii="Quattrocento Sans" w:eastAsia="Quattrocento Sans" w:hAnsi="Quattrocento Sans" w:cs="Quattrocento Sans"/>
        <w:b/>
        <w:color w:val="000000"/>
      </w:rPr>
      <w:instrText>PAGE</w:instrText>
    </w:r>
    <w:r>
      <w:rPr>
        <w:rFonts w:ascii="Quattrocento Sans" w:eastAsia="Quattrocento Sans" w:hAnsi="Quattrocento Sans" w:cs="Quattrocento Sans"/>
        <w:b/>
        <w:color w:val="000000"/>
      </w:rPr>
      <w:fldChar w:fldCharType="separate"/>
    </w:r>
    <w:r w:rsidR="00B47BD6">
      <w:rPr>
        <w:rFonts w:ascii="Quattrocento Sans" w:eastAsia="Quattrocento Sans" w:hAnsi="Quattrocento Sans" w:cs="Quattrocento Sans"/>
        <w:b/>
        <w:noProof/>
        <w:color w:val="000000"/>
      </w:rPr>
      <w:t>2</w:t>
    </w:r>
    <w:r>
      <w:rPr>
        <w:rFonts w:ascii="Quattrocento Sans" w:eastAsia="Quattrocento Sans" w:hAnsi="Quattrocento Sans" w:cs="Quattrocento Sans"/>
        <w:b/>
        <w:color w:val="000000"/>
      </w:rPr>
      <w:fldChar w:fldCharType="end"/>
    </w:r>
    <w:r>
      <w:rPr>
        <w:rFonts w:ascii="Quattrocento Sans" w:eastAsia="Quattrocento Sans" w:hAnsi="Quattrocento Sans" w:cs="Quattrocento Sans"/>
        <w:color w:val="000000"/>
      </w:rPr>
      <w:t xml:space="preserve"> z </w:t>
    </w:r>
    <w:r>
      <w:rPr>
        <w:rFonts w:ascii="Quattrocento Sans" w:eastAsia="Quattrocento Sans" w:hAnsi="Quattrocento Sans" w:cs="Quattrocento Sans"/>
        <w:b/>
        <w:color w:val="000000"/>
      </w:rPr>
      <w:fldChar w:fldCharType="begin"/>
    </w:r>
    <w:r>
      <w:rPr>
        <w:rFonts w:ascii="Quattrocento Sans" w:eastAsia="Quattrocento Sans" w:hAnsi="Quattrocento Sans" w:cs="Quattrocento Sans"/>
        <w:b/>
        <w:color w:val="000000"/>
      </w:rPr>
      <w:instrText>NUMPAGES</w:instrText>
    </w:r>
    <w:r>
      <w:rPr>
        <w:rFonts w:ascii="Quattrocento Sans" w:eastAsia="Quattrocento Sans" w:hAnsi="Quattrocento Sans" w:cs="Quattrocento Sans"/>
        <w:b/>
        <w:color w:val="000000"/>
      </w:rPr>
      <w:fldChar w:fldCharType="separate"/>
    </w:r>
    <w:r w:rsidR="00B47BD6">
      <w:rPr>
        <w:rFonts w:ascii="Quattrocento Sans" w:eastAsia="Quattrocento Sans" w:hAnsi="Quattrocento Sans" w:cs="Quattrocento Sans"/>
        <w:b/>
        <w:noProof/>
        <w:color w:val="000000"/>
      </w:rPr>
      <w:t>21</w:t>
    </w:r>
    <w:r>
      <w:rPr>
        <w:rFonts w:ascii="Quattrocento Sans" w:eastAsia="Quattrocento Sans" w:hAnsi="Quattrocento Sans" w:cs="Quattrocento Sans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7809" w14:textId="77777777" w:rsidR="007A2F71" w:rsidRDefault="007A2F71">
      <w:r>
        <w:separator/>
      </w:r>
    </w:p>
  </w:footnote>
  <w:footnote w:type="continuationSeparator" w:id="0">
    <w:p w14:paraId="29171AF5" w14:textId="77777777" w:rsidR="007A2F71" w:rsidRDefault="007A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1AA9" w14:textId="44D5463B" w:rsidR="00C8250D" w:rsidRDefault="00C8250D">
    <w:pPr>
      <w:pStyle w:val="Header"/>
    </w:pPr>
    <w:r>
      <w:rPr>
        <w:rFonts w:cs="Segoe UI"/>
        <w:noProof/>
        <w:szCs w:val="22"/>
      </w:rPr>
      <w:drawing>
        <wp:inline distT="0" distB="0" distL="0" distR="0" wp14:anchorId="44F42664" wp14:editId="6571A5D0">
          <wp:extent cx="5753100" cy="6953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A17" w14:textId="77777777" w:rsidR="00D635FC" w:rsidRPr="00563BE0" w:rsidRDefault="00D635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Quattrocento Sans" w:hAnsi="Arial" w:cs="Arial"/>
        <w:color w:val="000000"/>
      </w:rPr>
    </w:pPr>
    <w:r w:rsidRPr="00563BE0">
      <w:rPr>
        <w:rFonts w:ascii="Arial" w:hAnsi="Arial" w:cs="Arial"/>
        <w:noProof/>
        <w:color w:val="000000"/>
      </w:rPr>
      <w:drawing>
        <wp:inline distT="0" distB="0" distL="0" distR="0" wp14:anchorId="1DF44CE8" wp14:editId="403724D7">
          <wp:extent cx="5753100" cy="695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AD781C" w14:textId="77777777" w:rsidR="009F4D08" w:rsidRDefault="009F4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Segoe UI" w:hAnsi="Segoe UI" w:cs="Segoe UI"/>
      </w:rPr>
    </w:pPr>
  </w:p>
  <w:p w14:paraId="78240BDB" w14:textId="5C61D883" w:rsidR="00D635FC" w:rsidRPr="00DA4039" w:rsidRDefault="009E0D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Quattrocento Sans" w:hAnsi="Arial" w:cs="Arial"/>
        <w:color w:val="000000"/>
      </w:rPr>
    </w:pPr>
    <w:r>
      <w:rPr>
        <w:rFonts w:ascii="Arial" w:eastAsia="Quattrocento Sans" w:hAnsi="Arial" w:cs="Arial"/>
        <w:color w:val="000000"/>
      </w:rPr>
      <w:t>Příloha č. 2 Smlouvy: SLA a služby rozvoje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272"/>
    <w:multiLevelType w:val="multilevel"/>
    <w:tmpl w:val="B94067DC"/>
    <w:lvl w:ilvl="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8B2400"/>
    <w:multiLevelType w:val="multilevel"/>
    <w:tmpl w:val="A0D699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A135E4"/>
    <w:multiLevelType w:val="hybridMultilevel"/>
    <w:tmpl w:val="20081468"/>
    <w:lvl w:ilvl="0" w:tplc="531CB58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73B"/>
    <w:multiLevelType w:val="multilevel"/>
    <w:tmpl w:val="E6E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A7000"/>
    <w:multiLevelType w:val="multilevel"/>
    <w:tmpl w:val="11043A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94"/>
    <w:multiLevelType w:val="multilevel"/>
    <w:tmpl w:val="9B569A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B5D80"/>
    <w:multiLevelType w:val="multilevel"/>
    <w:tmpl w:val="A6A0D19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EB45F1"/>
    <w:multiLevelType w:val="hybridMultilevel"/>
    <w:tmpl w:val="838A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13BE"/>
    <w:multiLevelType w:val="multilevel"/>
    <w:tmpl w:val="4AC6FCFC"/>
    <w:lvl w:ilvl="0">
      <w:start w:val="1"/>
      <w:numFmt w:val="bullet"/>
      <w:lvlText w:val="●"/>
      <w:lvlJc w:val="left"/>
      <w:pPr>
        <w:ind w:left="2552" w:hanging="39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64342"/>
    <w:multiLevelType w:val="multilevel"/>
    <w:tmpl w:val="1A860F48"/>
    <w:lvl w:ilvl="0">
      <w:start w:val="1"/>
      <w:numFmt w:val="lowerRoman"/>
      <w:lvlText w:val="%1)"/>
      <w:lvlJc w:val="left"/>
      <w:pPr>
        <w:ind w:left="1218" w:hanging="72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10" w15:restartNumberingAfterBreak="0">
    <w:nsid w:val="311237D1"/>
    <w:multiLevelType w:val="hybridMultilevel"/>
    <w:tmpl w:val="5E1841B0"/>
    <w:lvl w:ilvl="0" w:tplc="91F2719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2D72"/>
    <w:multiLevelType w:val="multilevel"/>
    <w:tmpl w:val="74BA8D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84183C"/>
    <w:multiLevelType w:val="multilevel"/>
    <w:tmpl w:val="6A9C4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Quattrocento Sans" w:eastAsia="Quattrocento Sans" w:hAnsi="Quattrocento Sans" w:cs="Quattrocento Sans"/>
        <w:b w:val="0"/>
        <w:bCs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A06CC"/>
    <w:multiLevelType w:val="multilevel"/>
    <w:tmpl w:val="D84A476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⮚"/>
      <w:lvlJc w:val="left"/>
      <w:pPr>
        <w:ind w:left="1855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%1.%2.⮚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⮚.%4.%5"/>
      <w:lvlJc w:val="left"/>
      <w:pPr>
        <w:ind w:left="2160" w:hanging="1080"/>
      </w:pPr>
    </w:lvl>
    <w:lvl w:ilvl="5">
      <w:start w:val="1"/>
      <w:numFmt w:val="decimal"/>
      <w:lvlText w:val="%1.%2.⮚.%4.%5.%6"/>
      <w:lvlJc w:val="left"/>
      <w:pPr>
        <w:ind w:left="2160" w:hanging="1080"/>
      </w:pPr>
    </w:lvl>
    <w:lvl w:ilvl="6">
      <w:start w:val="1"/>
      <w:numFmt w:val="decimal"/>
      <w:lvlText w:val="%1.%2.⮚.%4.%5.%6.%7"/>
      <w:lvlJc w:val="left"/>
      <w:pPr>
        <w:ind w:left="2160" w:hanging="1080"/>
      </w:pPr>
    </w:lvl>
    <w:lvl w:ilvl="7">
      <w:start w:val="1"/>
      <w:numFmt w:val="decimal"/>
      <w:lvlText w:val="%1.%2.⮚.%4.%5.%6.%7.%8"/>
      <w:lvlJc w:val="left"/>
      <w:pPr>
        <w:ind w:left="2520" w:hanging="1440"/>
      </w:pPr>
    </w:lvl>
    <w:lvl w:ilvl="8">
      <w:start w:val="1"/>
      <w:numFmt w:val="decimal"/>
      <w:lvlText w:val="%1.%2.⮚.%4.%5.%6.%7.%8.%9"/>
      <w:lvlJc w:val="left"/>
      <w:pPr>
        <w:ind w:left="2520" w:hanging="1440"/>
      </w:pPr>
    </w:lvl>
  </w:abstractNum>
  <w:abstractNum w:abstractNumId="14" w15:restartNumberingAfterBreak="0">
    <w:nsid w:val="38C06C7F"/>
    <w:multiLevelType w:val="multilevel"/>
    <w:tmpl w:val="3D566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11918EC"/>
    <w:multiLevelType w:val="multilevel"/>
    <w:tmpl w:val="9FEA7B5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36908"/>
    <w:multiLevelType w:val="multilevel"/>
    <w:tmpl w:val="3E467B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eastAsia="Palatino Linotype" w:hAnsi="Palatino Linotype" w:cs="Palatino Linotype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19A3"/>
    <w:multiLevelType w:val="multilevel"/>
    <w:tmpl w:val="6298F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8A3CE1"/>
    <w:multiLevelType w:val="multilevel"/>
    <w:tmpl w:val="78F81F5A"/>
    <w:lvl w:ilvl="0">
      <w:start w:val="1"/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5B3481"/>
    <w:multiLevelType w:val="multilevel"/>
    <w:tmpl w:val="E7D4612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BC52C0"/>
    <w:multiLevelType w:val="multilevel"/>
    <w:tmpl w:val="C41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E34F74"/>
    <w:multiLevelType w:val="multilevel"/>
    <w:tmpl w:val="C5807158"/>
    <w:lvl w:ilvl="0">
      <w:start w:val="1"/>
      <w:numFmt w:val="lowerRoman"/>
      <w:lvlText w:val="%1)"/>
      <w:lvlJc w:val="left"/>
      <w:pPr>
        <w:ind w:left="1080" w:hanging="72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514F6"/>
    <w:multiLevelType w:val="multilevel"/>
    <w:tmpl w:val="AE2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B0359E"/>
    <w:multiLevelType w:val="multilevel"/>
    <w:tmpl w:val="728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23CC5"/>
    <w:multiLevelType w:val="multilevel"/>
    <w:tmpl w:val="FF9802B4"/>
    <w:lvl w:ilvl="0">
      <w:start w:val="1"/>
      <w:numFmt w:val="bullet"/>
      <w:lvlText w:val="●"/>
      <w:lvlJc w:val="left"/>
      <w:pPr>
        <w:ind w:left="1428" w:hanging="719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decimal"/>
      <w:lvlText w:val="●.%2"/>
      <w:lvlJc w:val="left"/>
      <w:pPr>
        <w:ind w:left="2344" w:hanging="360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2366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●.%2.●.%4"/>
      <w:lvlJc w:val="left"/>
      <w:pPr>
        <w:ind w:left="2366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●.%2.●.%4.%5"/>
      <w:lvlJc w:val="left"/>
      <w:pPr>
        <w:ind w:left="2726" w:hanging="1079"/>
      </w:pPr>
    </w:lvl>
    <w:lvl w:ilvl="5">
      <w:start w:val="1"/>
      <w:numFmt w:val="decimal"/>
      <w:lvlText w:val="●.%2.●.%4.%5.%6"/>
      <w:lvlJc w:val="left"/>
      <w:pPr>
        <w:ind w:left="2726" w:hanging="1079"/>
      </w:pPr>
    </w:lvl>
    <w:lvl w:ilvl="6">
      <w:start w:val="1"/>
      <w:numFmt w:val="decimal"/>
      <w:lvlText w:val="●.%2.●.%4.%5.%6.%7"/>
      <w:lvlJc w:val="left"/>
      <w:pPr>
        <w:ind w:left="2726" w:hanging="1079"/>
      </w:pPr>
    </w:lvl>
    <w:lvl w:ilvl="7">
      <w:start w:val="1"/>
      <w:numFmt w:val="decimal"/>
      <w:lvlText w:val="●.%2.●.%4.%5.%6.%7.%8"/>
      <w:lvlJc w:val="left"/>
      <w:pPr>
        <w:ind w:left="3086" w:hanging="1439"/>
      </w:pPr>
    </w:lvl>
    <w:lvl w:ilvl="8">
      <w:start w:val="1"/>
      <w:numFmt w:val="decimal"/>
      <w:lvlText w:val="●.%2.●.%4.%5.%6.%7.%8.%9"/>
      <w:lvlJc w:val="left"/>
      <w:pPr>
        <w:ind w:left="3086" w:hanging="1439"/>
      </w:pPr>
    </w:lvl>
  </w:abstractNum>
  <w:abstractNum w:abstractNumId="25" w15:restartNumberingAfterBreak="0">
    <w:nsid w:val="6D8C5F8C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B6A51"/>
    <w:multiLevelType w:val="multilevel"/>
    <w:tmpl w:val="E38897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4DF5"/>
    <w:multiLevelType w:val="multilevel"/>
    <w:tmpl w:val="E6FCE8D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767126"/>
    <w:multiLevelType w:val="hybridMultilevel"/>
    <w:tmpl w:val="1A3823FA"/>
    <w:lvl w:ilvl="0" w:tplc="6AA603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A1613"/>
    <w:multiLevelType w:val="multilevel"/>
    <w:tmpl w:val="FD0A1F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●.%4.%5"/>
      <w:lvlJc w:val="left"/>
      <w:pPr>
        <w:ind w:left="2160" w:hanging="1080"/>
      </w:pPr>
    </w:lvl>
    <w:lvl w:ilvl="5">
      <w:start w:val="1"/>
      <w:numFmt w:val="decimal"/>
      <w:lvlText w:val="%1.%2.●.%4.%5.%6"/>
      <w:lvlJc w:val="left"/>
      <w:pPr>
        <w:ind w:left="2160" w:hanging="1080"/>
      </w:pPr>
    </w:lvl>
    <w:lvl w:ilvl="6">
      <w:start w:val="1"/>
      <w:numFmt w:val="decimal"/>
      <w:lvlText w:val="%1.%2.●.%4.%5.%6.%7"/>
      <w:lvlJc w:val="left"/>
      <w:pPr>
        <w:ind w:left="2160" w:hanging="1080"/>
      </w:pPr>
    </w:lvl>
    <w:lvl w:ilvl="7">
      <w:start w:val="1"/>
      <w:numFmt w:val="decimal"/>
      <w:lvlText w:val="%1.%2.●.%4.%5.%6.%7.%8"/>
      <w:lvlJc w:val="left"/>
      <w:pPr>
        <w:ind w:left="2520" w:hanging="1440"/>
      </w:pPr>
    </w:lvl>
    <w:lvl w:ilvl="8">
      <w:start w:val="1"/>
      <w:numFmt w:val="decimal"/>
      <w:lvlText w:val="%1.%2.●.%4.%5.%6.%7.%8.%9"/>
      <w:lvlJc w:val="left"/>
      <w:pPr>
        <w:ind w:left="2520" w:hanging="1440"/>
      </w:pPr>
    </w:lvl>
  </w:abstractNum>
  <w:abstractNum w:abstractNumId="30" w15:restartNumberingAfterBreak="0">
    <w:nsid w:val="7BA2572E"/>
    <w:multiLevelType w:val="multilevel"/>
    <w:tmpl w:val="9BA699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738433711">
    <w:abstractNumId w:val="12"/>
  </w:num>
  <w:num w:numId="2" w16cid:durableId="408500081">
    <w:abstractNumId w:val="9"/>
  </w:num>
  <w:num w:numId="3" w16cid:durableId="798843825">
    <w:abstractNumId w:val="13"/>
  </w:num>
  <w:num w:numId="4" w16cid:durableId="1460805165">
    <w:abstractNumId w:val="27"/>
  </w:num>
  <w:num w:numId="5" w16cid:durableId="145516268">
    <w:abstractNumId w:val="18"/>
  </w:num>
  <w:num w:numId="6" w16cid:durableId="28534760">
    <w:abstractNumId w:val="16"/>
  </w:num>
  <w:num w:numId="7" w16cid:durableId="1631477292">
    <w:abstractNumId w:val="8"/>
  </w:num>
  <w:num w:numId="8" w16cid:durableId="1546723137">
    <w:abstractNumId w:val="24"/>
  </w:num>
  <w:num w:numId="9" w16cid:durableId="67122271">
    <w:abstractNumId w:val="21"/>
  </w:num>
  <w:num w:numId="10" w16cid:durableId="1012415552">
    <w:abstractNumId w:val="4"/>
  </w:num>
  <w:num w:numId="11" w16cid:durableId="268044978">
    <w:abstractNumId w:val="1"/>
  </w:num>
  <w:num w:numId="12" w16cid:durableId="1290279125">
    <w:abstractNumId w:val="11"/>
  </w:num>
  <w:num w:numId="13" w16cid:durableId="1651598003">
    <w:abstractNumId w:val="5"/>
  </w:num>
  <w:num w:numId="14" w16cid:durableId="660499061">
    <w:abstractNumId w:val="0"/>
  </w:num>
  <w:num w:numId="15" w16cid:durableId="780026474">
    <w:abstractNumId w:val="25"/>
  </w:num>
  <w:num w:numId="16" w16cid:durableId="1088385773">
    <w:abstractNumId w:val="19"/>
  </w:num>
  <w:num w:numId="17" w16cid:durableId="1135871082">
    <w:abstractNumId w:val="6"/>
  </w:num>
  <w:num w:numId="18" w16cid:durableId="264464322">
    <w:abstractNumId w:val="15"/>
  </w:num>
  <w:num w:numId="19" w16cid:durableId="1998996892">
    <w:abstractNumId w:val="29"/>
  </w:num>
  <w:num w:numId="20" w16cid:durableId="506678025">
    <w:abstractNumId w:val="26"/>
  </w:num>
  <w:num w:numId="21" w16cid:durableId="119613246">
    <w:abstractNumId w:val="17"/>
  </w:num>
  <w:num w:numId="22" w16cid:durableId="636230367">
    <w:abstractNumId w:val="14"/>
  </w:num>
  <w:num w:numId="23" w16cid:durableId="1890798661">
    <w:abstractNumId w:val="30"/>
  </w:num>
  <w:num w:numId="24" w16cid:durableId="1943875393">
    <w:abstractNumId w:val="23"/>
  </w:num>
  <w:num w:numId="25" w16cid:durableId="2000189544">
    <w:abstractNumId w:val="20"/>
  </w:num>
  <w:num w:numId="26" w16cid:durableId="1377509026">
    <w:abstractNumId w:val="22"/>
  </w:num>
  <w:num w:numId="27" w16cid:durableId="830368180">
    <w:abstractNumId w:val="3"/>
  </w:num>
  <w:num w:numId="28" w16cid:durableId="24067931">
    <w:abstractNumId w:val="2"/>
  </w:num>
  <w:num w:numId="29" w16cid:durableId="211498958">
    <w:abstractNumId w:val="10"/>
  </w:num>
  <w:num w:numId="30" w16cid:durableId="1443957775">
    <w:abstractNumId w:val="28"/>
  </w:num>
  <w:num w:numId="31" w16cid:durableId="947852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B"/>
    <w:rsid w:val="000043FF"/>
    <w:rsid w:val="00012C8B"/>
    <w:rsid w:val="0002038F"/>
    <w:rsid w:val="00022422"/>
    <w:rsid w:val="00027B97"/>
    <w:rsid w:val="00033EBF"/>
    <w:rsid w:val="00034BA0"/>
    <w:rsid w:val="00036F13"/>
    <w:rsid w:val="00042FD1"/>
    <w:rsid w:val="00044D49"/>
    <w:rsid w:val="000506CE"/>
    <w:rsid w:val="00056A39"/>
    <w:rsid w:val="00065B0C"/>
    <w:rsid w:val="00083519"/>
    <w:rsid w:val="00083818"/>
    <w:rsid w:val="000A7577"/>
    <w:rsid w:val="000C3934"/>
    <w:rsid w:val="0012308F"/>
    <w:rsid w:val="00126B5E"/>
    <w:rsid w:val="00137E02"/>
    <w:rsid w:val="001418CA"/>
    <w:rsid w:val="00157A2D"/>
    <w:rsid w:val="00184009"/>
    <w:rsid w:val="00190D56"/>
    <w:rsid w:val="00195C2E"/>
    <w:rsid w:val="001A0817"/>
    <w:rsid w:val="001A63EB"/>
    <w:rsid w:val="001B47E9"/>
    <w:rsid w:val="001B5DD0"/>
    <w:rsid w:val="001C5371"/>
    <w:rsid w:val="00206B6A"/>
    <w:rsid w:val="00221BC3"/>
    <w:rsid w:val="00224A91"/>
    <w:rsid w:val="00243D92"/>
    <w:rsid w:val="002524B1"/>
    <w:rsid w:val="00261639"/>
    <w:rsid w:val="002833B9"/>
    <w:rsid w:val="002A0241"/>
    <w:rsid w:val="002A281D"/>
    <w:rsid w:val="002B6C26"/>
    <w:rsid w:val="002E0FC8"/>
    <w:rsid w:val="002E14D8"/>
    <w:rsid w:val="0030410D"/>
    <w:rsid w:val="00307511"/>
    <w:rsid w:val="0031639F"/>
    <w:rsid w:val="00317A6E"/>
    <w:rsid w:val="0033170E"/>
    <w:rsid w:val="00355DC5"/>
    <w:rsid w:val="003560FB"/>
    <w:rsid w:val="003641E7"/>
    <w:rsid w:val="00376D61"/>
    <w:rsid w:val="003A2232"/>
    <w:rsid w:val="003B5859"/>
    <w:rsid w:val="003D21BA"/>
    <w:rsid w:val="003E6633"/>
    <w:rsid w:val="00413D51"/>
    <w:rsid w:val="00431482"/>
    <w:rsid w:val="00440159"/>
    <w:rsid w:val="00452AD0"/>
    <w:rsid w:val="00453EA7"/>
    <w:rsid w:val="00461BCF"/>
    <w:rsid w:val="0046295F"/>
    <w:rsid w:val="0048098C"/>
    <w:rsid w:val="00480AF5"/>
    <w:rsid w:val="00487B80"/>
    <w:rsid w:val="00497E9B"/>
    <w:rsid w:val="004B66DD"/>
    <w:rsid w:val="004C68CF"/>
    <w:rsid w:val="004E616E"/>
    <w:rsid w:val="004F2FE0"/>
    <w:rsid w:val="004F6796"/>
    <w:rsid w:val="004F7349"/>
    <w:rsid w:val="005054FB"/>
    <w:rsid w:val="00522EF7"/>
    <w:rsid w:val="00531E6A"/>
    <w:rsid w:val="005357F7"/>
    <w:rsid w:val="0053760C"/>
    <w:rsid w:val="00551A66"/>
    <w:rsid w:val="00552C86"/>
    <w:rsid w:val="0055796D"/>
    <w:rsid w:val="00563BE0"/>
    <w:rsid w:val="005932CF"/>
    <w:rsid w:val="005A322F"/>
    <w:rsid w:val="005D1AC4"/>
    <w:rsid w:val="005E2138"/>
    <w:rsid w:val="005E6F96"/>
    <w:rsid w:val="005F0865"/>
    <w:rsid w:val="00600DD2"/>
    <w:rsid w:val="00643F4D"/>
    <w:rsid w:val="00655DA8"/>
    <w:rsid w:val="00660DD6"/>
    <w:rsid w:val="00664814"/>
    <w:rsid w:val="006A1FA4"/>
    <w:rsid w:val="006B6AC8"/>
    <w:rsid w:val="006C4729"/>
    <w:rsid w:val="006C7B63"/>
    <w:rsid w:val="006D059C"/>
    <w:rsid w:val="006D12E1"/>
    <w:rsid w:val="006E7FFB"/>
    <w:rsid w:val="0071065E"/>
    <w:rsid w:val="00742AB5"/>
    <w:rsid w:val="00745A5E"/>
    <w:rsid w:val="00747276"/>
    <w:rsid w:val="00755248"/>
    <w:rsid w:val="007641CB"/>
    <w:rsid w:val="00765139"/>
    <w:rsid w:val="00765CA8"/>
    <w:rsid w:val="00793191"/>
    <w:rsid w:val="0079417D"/>
    <w:rsid w:val="007A1347"/>
    <w:rsid w:val="007A2F71"/>
    <w:rsid w:val="007A6706"/>
    <w:rsid w:val="007F2609"/>
    <w:rsid w:val="00813F6C"/>
    <w:rsid w:val="00836AD5"/>
    <w:rsid w:val="00842A13"/>
    <w:rsid w:val="00860C47"/>
    <w:rsid w:val="00884695"/>
    <w:rsid w:val="00885B21"/>
    <w:rsid w:val="008A4BC5"/>
    <w:rsid w:val="008B2E6A"/>
    <w:rsid w:val="008B6039"/>
    <w:rsid w:val="008C3294"/>
    <w:rsid w:val="008D2A5A"/>
    <w:rsid w:val="008D4055"/>
    <w:rsid w:val="0091703A"/>
    <w:rsid w:val="00925A0D"/>
    <w:rsid w:val="009273DC"/>
    <w:rsid w:val="00946F64"/>
    <w:rsid w:val="009539F4"/>
    <w:rsid w:val="009604BB"/>
    <w:rsid w:val="00964D05"/>
    <w:rsid w:val="00967171"/>
    <w:rsid w:val="009741E6"/>
    <w:rsid w:val="009767CE"/>
    <w:rsid w:val="00977D34"/>
    <w:rsid w:val="00982CEA"/>
    <w:rsid w:val="009B3AFF"/>
    <w:rsid w:val="009C01B1"/>
    <w:rsid w:val="009C565D"/>
    <w:rsid w:val="009E0D2C"/>
    <w:rsid w:val="009F2FF3"/>
    <w:rsid w:val="009F4D08"/>
    <w:rsid w:val="00A071FA"/>
    <w:rsid w:val="00A11856"/>
    <w:rsid w:val="00A14CA2"/>
    <w:rsid w:val="00A26298"/>
    <w:rsid w:val="00A37796"/>
    <w:rsid w:val="00A40077"/>
    <w:rsid w:val="00A5717A"/>
    <w:rsid w:val="00A6125C"/>
    <w:rsid w:val="00A64087"/>
    <w:rsid w:val="00A97C7D"/>
    <w:rsid w:val="00AA159A"/>
    <w:rsid w:val="00AB3E2F"/>
    <w:rsid w:val="00AB6FFD"/>
    <w:rsid w:val="00AC5618"/>
    <w:rsid w:val="00AD16DC"/>
    <w:rsid w:val="00B03E53"/>
    <w:rsid w:val="00B13C00"/>
    <w:rsid w:val="00B13C92"/>
    <w:rsid w:val="00B27A21"/>
    <w:rsid w:val="00B32E30"/>
    <w:rsid w:val="00B36B82"/>
    <w:rsid w:val="00B45218"/>
    <w:rsid w:val="00B47BD6"/>
    <w:rsid w:val="00B77349"/>
    <w:rsid w:val="00B8379C"/>
    <w:rsid w:val="00B874A0"/>
    <w:rsid w:val="00BA3054"/>
    <w:rsid w:val="00BB5F7E"/>
    <w:rsid w:val="00BC5812"/>
    <w:rsid w:val="00BF6231"/>
    <w:rsid w:val="00C02254"/>
    <w:rsid w:val="00C05015"/>
    <w:rsid w:val="00C1550A"/>
    <w:rsid w:val="00C16858"/>
    <w:rsid w:val="00C338BC"/>
    <w:rsid w:val="00C348A2"/>
    <w:rsid w:val="00C405A9"/>
    <w:rsid w:val="00C41592"/>
    <w:rsid w:val="00C470BC"/>
    <w:rsid w:val="00C50423"/>
    <w:rsid w:val="00C56EBA"/>
    <w:rsid w:val="00C665B0"/>
    <w:rsid w:val="00C66999"/>
    <w:rsid w:val="00C67EFB"/>
    <w:rsid w:val="00C73EF4"/>
    <w:rsid w:val="00C8236B"/>
    <w:rsid w:val="00C8250D"/>
    <w:rsid w:val="00C86F3D"/>
    <w:rsid w:val="00C92A1A"/>
    <w:rsid w:val="00CA0219"/>
    <w:rsid w:val="00CB00EF"/>
    <w:rsid w:val="00CB656A"/>
    <w:rsid w:val="00CD2F3F"/>
    <w:rsid w:val="00CD3B79"/>
    <w:rsid w:val="00CD5EA5"/>
    <w:rsid w:val="00CD61EB"/>
    <w:rsid w:val="00CE15A3"/>
    <w:rsid w:val="00CF4C40"/>
    <w:rsid w:val="00D1451C"/>
    <w:rsid w:val="00D34417"/>
    <w:rsid w:val="00D368FE"/>
    <w:rsid w:val="00D442AA"/>
    <w:rsid w:val="00D5490A"/>
    <w:rsid w:val="00D635FC"/>
    <w:rsid w:val="00D839DE"/>
    <w:rsid w:val="00D95618"/>
    <w:rsid w:val="00DA4039"/>
    <w:rsid w:val="00DA41E5"/>
    <w:rsid w:val="00DB4094"/>
    <w:rsid w:val="00DF2E6F"/>
    <w:rsid w:val="00DF621C"/>
    <w:rsid w:val="00E02E73"/>
    <w:rsid w:val="00E039A5"/>
    <w:rsid w:val="00E669F3"/>
    <w:rsid w:val="00E72207"/>
    <w:rsid w:val="00E96DA9"/>
    <w:rsid w:val="00ED32D8"/>
    <w:rsid w:val="00EF1860"/>
    <w:rsid w:val="00EF5326"/>
    <w:rsid w:val="00EF75BF"/>
    <w:rsid w:val="00F111EA"/>
    <w:rsid w:val="00F13E13"/>
    <w:rsid w:val="00F15F8F"/>
    <w:rsid w:val="00F3796F"/>
    <w:rsid w:val="00F45DFF"/>
    <w:rsid w:val="00F511FF"/>
    <w:rsid w:val="00F525CD"/>
    <w:rsid w:val="00F528D2"/>
    <w:rsid w:val="00F55106"/>
    <w:rsid w:val="00F614EC"/>
    <w:rsid w:val="00F74936"/>
    <w:rsid w:val="00F7531E"/>
    <w:rsid w:val="00F81484"/>
    <w:rsid w:val="00F92606"/>
    <w:rsid w:val="00F93430"/>
    <w:rsid w:val="00FB33D7"/>
    <w:rsid w:val="00FD66C6"/>
    <w:rsid w:val="00FE6797"/>
    <w:rsid w:val="00FF13A8"/>
    <w:rsid w:val="057E1CC4"/>
    <w:rsid w:val="06FE80F2"/>
    <w:rsid w:val="083C0300"/>
    <w:rsid w:val="14A2BD4C"/>
    <w:rsid w:val="15D201A4"/>
    <w:rsid w:val="1909A266"/>
    <w:rsid w:val="19717083"/>
    <w:rsid w:val="1E66CDB4"/>
    <w:rsid w:val="20DABCA0"/>
    <w:rsid w:val="27DDE63B"/>
    <w:rsid w:val="28164C2A"/>
    <w:rsid w:val="295AA4BD"/>
    <w:rsid w:val="2E9DD150"/>
    <w:rsid w:val="32D12190"/>
    <w:rsid w:val="34A26B7D"/>
    <w:rsid w:val="3523EB10"/>
    <w:rsid w:val="371CABCD"/>
    <w:rsid w:val="3F3DE61F"/>
    <w:rsid w:val="455A0909"/>
    <w:rsid w:val="495E7464"/>
    <w:rsid w:val="4AFA44C5"/>
    <w:rsid w:val="4E2B360A"/>
    <w:rsid w:val="50869CAD"/>
    <w:rsid w:val="554FF8E4"/>
    <w:rsid w:val="57B34657"/>
    <w:rsid w:val="58473BF6"/>
    <w:rsid w:val="5BE23345"/>
    <w:rsid w:val="61F663E1"/>
    <w:rsid w:val="6648DE8A"/>
    <w:rsid w:val="67E69C91"/>
    <w:rsid w:val="6FD7FD5C"/>
    <w:rsid w:val="7A0B1CA5"/>
    <w:rsid w:val="7AE4A192"/>
    <w:rsid w:val="7E8D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1D9944"/>
  <w15:docId w15:val="{AA9EF6D2-FA96-4123-9311-1690228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keepNext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al"/>
    <w:next w:val="Normal"/>
    <w:unhideWhenUsed/>
    <w:qFormat/>
    <w:pPr>
      <w:keepNext/>
      <w:spacing w:before="240" w:after="240"/>
      <w:outlineLvl w:val="3"/>
    </w:pPr>
    <w:rPr>
      <w:rFonts w:ascii="NimbusSanNovTEE" w:eastAsia="NimbusSanNovTEE" w:hAnsi="NimbusSanNovTEE" w:cs="NimbusSanNovTEE"/>
      <w:b/>
    </w:rPr>
  </w:style>
  <w:style w:type="paragraph" w:styleId="Heading5">
    <w:name w:val="heading 5"/>
    <w:aliases w:val="H5,Level 3 - i"/>
    <w:basedOn w:val="Normal"/>
    <w:next w:val="Normal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aliases w:val="H6"/>
    <w:basedOn w:val="Normal"/>
    <w:next w:val="Normal"/>
    <w:unhideWhenUsed/>
    <w:qFormat/>
    <w:pPr>
      <w:keepNext/>
      <w:outlineLvl w:val="5"/>
    </w:pPr>
    <w:rPr>
      <w:sz w:val="28"/>
      <w:szCs w:val="28"/>
    </w:rPr>
  </w:style>
  <w:style w:type="paragraph" w:styleId="Heading7">
    <w:name w:val="heading 7"/>
    <w:aliases w:val="H7"/>
    <w:basedOn w:val="Normal"/>
    <w:next w:val="Normal"/>
    <w:link w:val="Heading7Char"/>
    <w:rsid w:val="005D1AC4"/>
    <w:pPr>
      <w:keepNext/>
      <w:spacing w:after="240" w:line="276" w:lineRule="auto"/>
      <w:ind w:left="1296" w:hanging="1296"/>
      <w:jc w:val="both"/>
      <w:outlineLvl w:val="6"/>
    </w:pPr>
    <w:rPr>
      <w:rFonts w:ascii="Arial" w:hAnsi="Arial" w:cs="Courier New"/>
      <w:sz w:val="24"/>
      <w:szCs w:val="16"/>
    </w:rPr>
  </w:style>
  <w:style w:type="paragraph" w:styleId="Heading9">
    <w:name w:val="heading 9"/>
    <w:aliases w:val="h9,heading9,H9,App Heading"/>
    <w:basedOn w:val="Normal"/>
    <w:next w:val="Normal"/>
    <w:link w:val="Heading9Char"/>
    <w:rsid w:val="005D1AC4"/>
    <w:pPr>
      <w:keepNext/>
      <w:spacing w:after="240" w:line="276" w:lineRule="auto"/>
      <w:ind w:left="1584" w:hanging="1584"/>
      <w:jc w:val="both"/>
      <w:outlineLvl w:val="8"/>
    </w:pPr>
    <w:rPr>
      <w:rFonts w:ascii="Arial" w:hAnsi="Arial" w:cs="Courier New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52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111EA"/>
  </w:style>
  <w:style w:type="paragraph" w:styleId="Header">
    <w:name w:val="header"/>
    <w:basedOn w:val="Normal"/>
    <w:link w:val="Header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BE0"/>
  </w:style>
  <w:style w:type="paragraph" w:styleId="Footer">
    <w:name w:val="footer"/>
    <w:basedOn w:val="Normal"/>
    <w:link w:val="Footer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B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9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B5DD0"/>
  </w:style>
  <w:style w:type="character" w:customStyle="1" w:styleId="eop">
    <w:name w:val="eop"/>
    <w:basedOn w:val="DefaultParagraphFont"/>
    <w:rsid w:val="001B5DD0"/>
  </w:style>
  <w:style w:type="paragraph" w:customStyle="1" w:styleId="paragraph">
    <w:name w:val="paragraph"/>
    <w:basedOn w:val="Normal"/>
    <w:rsid w:val="001B5DD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260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67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797"/>
    <w:rPr>
      <w:color w:val="605E5C"/>
      <w:shd w:val="clear" w:color="auto" w:fill="E1DFDD"/>
    </w:rPr>
  </w:style>
  <w:style w:type="character" w:customStyle="1" w:styleId="Heading7Char">
    <w:name w:val="Heading 7 Char"/>
    <w:aliases w:val="H7 Char"/>
    <w:basedOn w:val="DefaultParagraphFont"/>
    <w:link w:val="Heading7"/>
    <w:rsid w:val="005D1AC4"/>
    <w:rPr>
      <w:rFonts w:ascii="Arial" w:hAnsi="Arial" w:cs="Courier New"/>
      <w:sz w:val="24"/>
      <w:szCs w:val="16"/>
    </w:rPr>
  </w:style>
  <w:style w:type="character" w:customStyle="1" w:styleId="Heading9Char">
    <w:name w:val="Heading 9 Char"/>
    <w:aliases w:val="h9 Char,heading9 Char,H9 Char,App Heading Char"/>
    <w:basedOn w:val="DefaultParagraphFont"/>
    <w:link w:val="Heading9"/>
    <w:rsid w:val="005D1AC4"/>
    <w:rPr>
      <w:rFonts w:ascii="Arial" w:hAnsi="Arial" w:cs="Courier New"/>
      <w:sz w:val="24"/>
      <w:szCs w:val="16"/>
    </w:rPr>
  </w:style>
  <w:style w:type="table" w:styleId="TableGrid">
    <w:name w:val="Table Grid"/>
    <w:basedOn w:val="TableNormal"/>
    <w:uiPriority w:val="39"/>
    <w:rsid w:val="005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ace@fnplze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4FB7CD291914CA381810E619DC457" ma:contentTypeVersion="14" ma:contentTypeDescription="Vytvoří nový dokument" ma:contentTypeScope="" ma:versionID="88048a86054acd1fcacb3dcfbacf0aab">
  <xsd:schema xmlns:xsd="http://www.w3.org/2001/XMLSchema" xmlns:xs="http://www.w3.org/2001/XMLSchema" xmlns:p="http://schemas.microsoft.com/office/2006/metadata/properties" xmlns:ns2="0e499a9c-545e-4900-9087-78fa22152e7b" xmlns:ns3="a1d145bb-de58-41cd-8671-183accb2f548" targetNamespace="http://schemas.microsoft.com/office/2006/metadata/properties" ma:root="true" ma:fieldsID="d7d01dea92d862930cc019b9fc3d7512" ns2:_="" ns3:_="">
    <xsd:import namespace="0e499a9c-545e-4900-9087-78fa22152e7b"/>
    <xsd:import namespace="a1d145bb-de58-41cd-8671-183accb2f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9a9c-545e-4900-9087-78fa22152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2a53c96-2b47-4ee7-b1f7-dd45029ca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145bb-de58-41cd-8671-183accb2f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439705-8130-43ea-b50c-c9f39f7060d6}" ma:internalName="TaxCatchAll" ma:showField="CatchAllData" ma:web="a1d145bb-de58-41cd-8671-183accb2f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145bb-de58-41cd-8671-183accb2f548" xsi:nil="true"/>
    <lcf76f155ced4ddcb4097134ff3c332f xmlns="0e499a9c-545e-4900-9087-78fa22152e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3C994-2A61-4ADD-880D-77898187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9a9c-545e-4900-9087-78fa22152e7b"/>
    <ds:schemaRef ds:uri="a1d145bb-de58-41cd-8671-183accb2f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35BB-F5B0-45B5-B8C3-D70FC6E52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034E4-B7FB-4740-832E-AB74A7B25428}">
  <ds:schemaRefs>
    <ds:schemaRef ds:uri="http://schemas.microsoft.com/office/2006/metadata/properties"/>
    <ds:schemaRef ds:uri="http://schemas.microsoft.com/office/infopath/2007/PartnerControls"/>
    <ds:schemaRef ds:uri="a1d145bb-de58-41cd-8671-183accb2f548"/>
    <ds:schemaRef ds:uri="0e499a9c-545e-4900-9087-78fa22152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2269</Words>
  <Characters>12937</Characters>
  <Application>Microsoft Office Word</Application>
  <DocSecurity>0</DocSecurity>
  <Lines>107</Lines>
  <Paragraphs>30</Paragraphs>
  <ScaleCrop>false</ScaleCrop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Mican Bohumir</dc:creator>
  <cp:keywords/>
  <dc:description/>
  <cp:lastModifiedBy>Jakub Machka</cp:lastModifiedBy>
  <cp:revision>4</cp:revision>
  <dcterms:created xsi:type="dcterms:W3CDTF">2025-04-30T10:21:00Z</dcterms:created>
  <dcterms:modified xsi:type="dcterms:W3CDTF">2025-04-30T10:22:00Z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0x0101006944FB7CD291914CA381810E619DC457</vt:lpwstr>
  </property>
  <property fmtid="{D5CDD505-2E9C-101B-9397-08002B2CF9AE}" pid="3" name="MediaServiceImageTags">
    <vt:lpwstr/>
  </property>
</Properties>
</file>