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M L O U V Y O D Í L 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smlouvy objednatele: 958/2024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smlouvy zhotovitele: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9" w:h="16838"/>
          <w:pgMar w:top="1286" w:left="1394" w:right="1394" w:bottom="3465" w:header="0" w:footer="3" w:gutter="0"/>
          <w:pgNumType w:start="1"/>
          <w:cols w:space="720"/>
          <w:noEndnote/>
          <w:rtlGutter w:val="0"/>
          <w:docGrid w:linePitch="360"/>
        </w:sectPr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„Limnigrafická stanice Málkov na vodním toku Hutná II“ - projektová</w:t>
        <w:br/>
        <w:t>dokumentace (DSP/DPS)</w:t>
      </w:r>
      <w:bookmarkEnd w:id="0"/>
      <w:bookmarkEnd w:id="1"/>
      <w:bookmarkEnd w:id="2"/>
    </w:p>
    <w:p>
      <w:pPr>
        <w:widowControl w:val="0"/>
        <w:spacing w:before="73" w:after="7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286" w:left="0" w:right="0" w:bottom="3465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ve věcech smluvních: zástupce ve věcech technických: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objednatele: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4219, 430 03 Chomutov 70889988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286" w:left="1394" w:right="3050" w:bottom="3465" w:header="0" w:footer="3" w:gutter="0"/>
          <w:cols w:num="2" w:space="456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CZ70889988</w:t>
      </w:r>
    </w:p>
    <w:p>
      <w:pPr>
        <w:widowControl w:val="0"/>
        <w:spacing w:before="94" w:after="9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59" w:left="0" w:right="0" w:bottom="1821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Krajského soudu v Ústí nad Labem v oddílu A, vložce č. 13052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</w:p>
    <w:p>
      <w:pPr>
        <w:pStyle w:val="Style14"/>
        <w:keepNext/>
        <w:keepLines/>
        <w:widowControl w:val="0"/>
        <w:shd w:val="clear" w:color="auto" w:fill="auto"/>
        <w:tabs>
          <w:tab w:pos="4200" w:val="left"/>
        </w:tabs>
        <w:bidi w:val="0"/>
        <w:spacing w:before="0" w:after="0" w:line="240" w:lineRule="auto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HG partner s.r.o.</w:t>
      </w:r>
      <w:bookmarkEnd w:id="3"/>
      <w:bookmarkEnd w:id="4"/>
      <w:bookmarkEnd w:id="5"/>
    </w:p>
    <w:p>
      <w:pPr>
        <w:pStyle w:val="Style9"/>
        <w:keepNext w:val="0"/>
        <w:keepLines w:val="0"/>
        <w:widowControl w:val="0"/>
        <w:shd w:val="clear" w:color="auto" w:fill="auto"/>
        <w:tabs>
          <w:tab w:pos="420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Smetanova 200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250 82 Úvaly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k podpisu smlouvy: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smluvních: oprávněn(i) jednat o věcech technických:</w:t>
      </w:r>
      <w:bookmarkEnd w:id="6"/>
      <w:bookmarkEnd w:id="7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642620" distL="114300" distR="2171700" simplePos="0" relativeHeight="125829378" behindDoc="0" locked="0" layoutInCell="1" allowOverlap="1">
                <wp:simplePos x="0" y="0"/>
                <wp:positionH relativeFrom="page">
                  <wp:posOffset>3582670</wp:posOffset>
                </wp:positionH>
                <wp:positionV relativeFrom="paragraph">
                  <wp:posOffset>12700</wp:posOffset>
                </wp:positionV>
                <wp:extent cx="841375" cy="387350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1375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27221253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CZ27221253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82.10000000000002pt;margin-top:1.pt;width:66.25pt;height:30.5pt;z-index:-125829375;mso-wrap-distance-left:9.pt;mso-wrap-distance-right:171.pt;mso-wrap-distance-bottom:50.600000000000001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27221253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CZ27221253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801370" distB="0" distL="114300" distR="114300" simplePos="0" relativeHeight="125829380" behindDoc="0" locked="0" layoutInCell="1" allowOverlap="1">
                <wp:simplePos x="0" y="0"/>
                <wp:positionH relativeFrom="page">
                  <wp:posOffset>3582670</wp:posOffset>
                </wp:positionH>
                <wp:positionV relativeFrom="paragraph">
                  <wp:posOffset>814070</wp:posOffset>
                </wp:positionV>
                <wp:extent cx="2898775" cy="228600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98775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Městský soud v Praze, oddíl C, vložka 105510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82.10000000000002pt;margin-top:64.099999999999994pt;width:228.25pt;height:18.pt;z-index:-125829373;mso-wrap-distance-left:9.pt;mso-wrap-distance-top:63.10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Městský soud v Praze, oddíl C, vložka 105510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</w:r>
      <w:bookmarkEnd w:id="8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" w:name="bookmark10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  <w:bookmarkEnd w:id="10"/>
      <w:bookmarkEnd w:id="9"/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1" w:name="bookmark11"/>
      <w:bookmarkStart w:id="12" w:name="bookmark12"/>
      <w:bookmarkStart w:id="13" w:name="bookmark13"/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11"/>
      <w:bookmarkEnd w:id="12"/>
      <w:bookmarkEnd w:id="13"/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14" w:name="bookmark14"/>
      <w:bookmarkStart w:id="15" w:name="bookmark15"/>
      <w:bookmarkStart w:id="16" w:name="bookmark16"/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14"/>
      <w:bookmarkEnd w:id="15"/>
      <w:bookmarkEnd w:id="16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</w:t>
      </w:r>
      <w:bookmarkEnd w:id="17"/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bookmarkStart w:id="21" w:name="bookmark21"/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ID datové schránky:</w:t>
      </w:r>
      <w:bookmarkEnd w:id="18"/>
      <w:bookmarkEnd w:id="19"/>
      <w:bookmarkEnd w:id="20"/>
      <w:bookmarkEnd w:id="21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60" w:line="2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plnění této smlouvy, přičemž jejich zajištění je podmínkou pro řádné dokončení díla, se smluvní strany dohodly ve smyslu příslušných smluvních ustanovení na uzavření tohoto dodatku.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20" w:line="2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je uzavírán z důvodu zjištění komplikací při zpracování PD, kdy bylo navíc nutno hydrotechnicky posoudit ovlivnění měřitelných průtoků v případě ucpání trubního vedení přivaděče Hutná II a provést vyhodnocení.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Tímto dodatkem se mění ČI. III. Termíny plnění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  <w:rPr>
          <w:sz w:val="22"/>
          <w:szCs w:val="22"/>
        </w:rPr>
      </w:pPr>
      <w:bookmarkStart w:id="22" w:name="bookmark22"/>
      <w:bookmarkStart w:id="23" w:name="bookmark23"/>
      <w:bookmarkStart w:id="24" w:name="bookmark24"/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III. TERMÍNY PLNĚNÍ</w:t>
      </w:r>
      <w:bookmarkEnd w:id="22"/>
      <w:bookmarkEnd w:id="23"/>
      <w:bookmarkEnd w:id="24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both"/>
      </w:pPr>
      <w:bookmarkStart w:id="25" w:name="bookmark25"/>
      <w:bookmarkStart w:id="26" w:name="bookmark26"/>
      <w:bookmarkStart w:id="27" w:name="bookmark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 provedení díla:</w:t>
      </w:r>
      <w:bookmarkEnd w:id="25"/>
      <w:bookmarkEnd w:id="26"/>
      <w:bookmarkEnd w:id="27"/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2" w:val="left"/>
        </w:tabs>
        <w:bidi w:val="0"/>
        <w:spacing w:before="0" w:after="0" w:line="240" w:lineRule="auto"/>
        <w:ind w:left="0" w:right="0" w:firstLine="300"/>
        <w:jc w:val="both"/>
      </w:pPr>
      <w:bookmarkStart w:id="28" w:name="bookmark28"/>
      <w:bookmarkEnd w:id="2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 na předmětu plnění: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odkladu, nejpozději však do 10 týdnů po nabytí účinnosti smlouvy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2" w:val="left"/>
          <w:tab w:pos="7591" w:val="left"/>
        </w:tabs>
        <w:bidi w:val="0"/>
        <w:spacing w:before="0" w:after="0" w:line="240" w:lineRule="auto"/>
        <w:ind w:left="720" w:right="0" w:hanging="420"/>
        <w:jc w:val="both"/>
      </w:pPr>
      <w:bookmarkStart w:id="29" w:name="bookmark29"/>
      <w:bookmarkEnd w:id="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první dílčí termín – předání kompletní PD (2x tištěné + elektronicky) po projednání na ZVV:</w:t>
        <w:tab/>
        <w:t>nejpozději do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30.04.2025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2" w:val="left"/>
        </w:tabs>
        <w:bidi w:val="0"/>
        <w:spacing w:before="0" w:after="0" w:line="240" w:lineRule="auto"/>
        <w:ind w:left="0" w:right="0" w:firstLine="300"/>
        <w:jc w:val="left"/>
      </w:pPr>
      <w:bookmarkStart w:id="30" w:name="bookmark30"/>
      <w:bookmarkEnd w:id="3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kompletní PD (1 x tištěné + elektronicky):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28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měsíc po schválení v dokumentační komisi (dále jen DK)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 provedení díla: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2" w:val="left"/>
        </w:tabs>
        <w:bidi w:val="0"/>
        <w:spacing w:before="0" w:after="0" w:line="240" w:lineRule="auto"/>
        <w:ind w:left="0" w:right="0" w:firstLine="300"/>
        <w:jc w:val="both"/>
      </w:pPr>
      <w:bookmarkStart w:id="31" w:name="bookmark31"/>
      <w:bookmarkEnd w:id="3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 na předmětu plnění: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odkladu, nejpozději však do 10 týdnů po nabytí účinnosti smlouvy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2" w:val="left"/>
        </w:tabs>
        <w:bidi w:val="0"/>
        <w:spacing w:before="0" w:after="0" w:line="240" w:lineRule="auto"/>
        <w:ind w:left="0" w:right="0" w:firstLine="300"/>
        <w:jc w:val="both"/>
      </w:pPr>
      <w:bookmarkStart w:id="32" w:name="bookmark32"/>
      <w:bookmarkEnd w:id="3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první dílčí termín – předání kompletní PD (2 x tištěné + elektronicky) po projednání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6379" w:val="left"/>
          <w:tab w:pos="866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ZVV: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</w:t>
        <w:tab/>
        <w:t>do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15.08.2025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2" w:val="left"/>
        </w:tabs>
        <w:bidi w:val="0"/>
        <w:spacing w:before="0" w:after="0" w:line="240" w:lineRule="auto"/>
        <w:ind w:left="0" w:right="0" w:firstLine="300"/>
        <w:jc w:val="left"/>
      </w:pPr>
      <w:bookmarkStart w:id="33" w:name="bookmark33"/>
      <w:bookmarkEnd w:id="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kompletní PD (1 x tištěné + elektronicky):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740" w:line="240" w:lineRule="auto"/>
        <w:ind w:left="0" w:right="0" w:firstLine="286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měsíc po schválení v dokumentační komisi (dále jen DK)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 DODATKU Č. 1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7" w:val="left"/>
        </w:tabs>
        <w:bidi w:val="0"/>
        <w:spacing w:before="0" w:after="200" w:line="240" w:lineRule="auto"/>
        <w:ind w:left="0" w:right="0" w:firstLine="0"/>
        <w:jc w:val="left"/>
      </w:pPr>
      <w:bookmarkStart w:id="34" w:name="bookmark34"/>
      <w:bookmarkEnd w:id="3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předmětné smlouvy zůstávají beze změn.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7" w:val="left"/>
        </w:tabs>
        <w:bidi w:val="0"/>
        <w:spacing w:before="0" w:after="200" w:line="240" w:lineRule="auto"/>
        <w:ind w:left="440" w:right="0" w:hanging="440"/>
        <w:jc w:val="both"/>
      </w:pPr>
      <w:bookmarkStart w:id="35" w:name="bookmark35"/>
      <w:bookmarkEnd w:id="3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tento dodatek ke smlouvě. Dodatek je vyhotoven ve dvou vyhotoveních, z nichž každé má platnost originálu.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7" w:val="left"/>
        </w:tabs>
        <w:bidi w:val="0"/>
        <w:spacing w:before="0" w:after="200" w:line="240" w:lineRule="auto"/>
        <w:ind w:left="0" w:right="0" w:firstLine="0"/>
        <w:jc w:val="both"/>
      </w:pPr>
      <w:bookmarkStart w:id="36" w:name="bookmark36"/>
      <w:bookmarkEnd w:id="3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nepovažují žádné ustanovení smlouvy za obchodní tajemství.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7" w:val="left"/>
        </w:tabs>
        <w:bidi w:val="0"/>
        <w:spacing w:before="0" w:after="700" w:line="240" w:lineRule="auto"/>
        <w:ind w:left="440" w:right="0" w:hanging="440"/>
        <w:jc w:val="both"/>
      </w:pPr>
      <w:bookmarkStart w:id="37" w:name="bookmark37"/>
      <w:bookmarkEnd w:id="3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ke smlouvě nabývá platnosti dnem jeho podpisu poslední ze smluvních stran a účinnosti zveřejněním v Registru smluv, pokud této účinnosti dle příslušných ustanovení smlouvy nenabude později.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59" w:left="1393" w:right="1390" w:bottom="1821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4030345</wp:posOffset>
                </wp:positionH>
                <wp:positionV relativeFrom="paragraph">
                  <wp:posOffset>12700</wp:posOffset>
                </wp:positionV>
                <wp:extent cx="999490" cy="225425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99490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Úvalech, dne: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17.35000000000002pt;margin-top:1.pt;width:78.700000000000003pt;height:17.75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Úvalech, dne: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Chomutově, dne: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0" w:after="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56" w:left="0" w:right="0" w:bottom="1421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 investiční ředitel Povodí Ohře, státní podnik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……………………………………. jednatel společnosti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56" w:left="1394" w:right="2364" w:bottom="1421" w:header="0" w:footer="3" w:gutter="0"/>
          <w:cols w:num="2" w:space="1757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HG partner s.r.o.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056" w:left="1394" w:right="2364" w:bottom="1421" w:header="0" w:footer="3" w:gutter="0"/>
      <w:cols w:num="2" w:space="1757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5990590</wp:posOffset>
              </wp:positionH>
              <wp:positionV relativeFrom="page">
                <wp:posOffset>9791700</wp:posOffset>
              </wp:positionV>
              <wp:extent cx="673735" cy="16446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71.69999999999999pt;margin-top:771.pt;width:53.050000000000004pt;height:12.9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4871720</wp:posOffset>
              </wp:positionH>
              <wp:positionV relativeFrom="page">
                <wp:posOffset>434975</wp:posOffset>
              </wp:positionV>
              <wp:extent cx="1789430" cy="17399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789430" cy="1739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Dodatek č. 1 k SoD č. 958/2024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3.60000000000002pt;margin-top:34.25pt;width:140.90000000000001pt;height:13.7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Dodatek č. 1 k SoD č. 958/2024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8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10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spacing w:after="10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 M L O U V A   O   D Í L O</dc:title>
  <dc:subject/>
  <dc:creator>RMiskovska</dc:creator>
  <cp:keywords/>
</cp:coreProperties>
</file>