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F522" w14:textId="77777777" w:rsidR="004D7EB7" w:rsidRDefault="004D7EB7">
      <w:pPr>
        <w:spacing w:before="240"/>
        <w:jc w:val="center"/>
        <w:rPr>
          <w:rFonts w:ascii="Arial" w:hAnsi="Arial" w:cs="Arial"/>
          <w:b/>
          <w:bCs/>
          <w:sz w:val="28"/>
          <w:szCs w:val="28"/>
        </w:rPr>
      </w:pPr>
      <w:r>
        <w:rPr>
          <w:rFonts w:ascii="Arial" w:hAnsi="Arial" w:cs="Arial"/>
          <w:b/>
          <w:bCs/>
          <w:sz w:val="28"/>
          <w:szCs w:val="28"/>
        </w:rPr>
        <w:t>Smlouva o nájmu nebytových prostor</w:t>
      </w:r>
    </w:p>
    <w:p w14:paraId="6780FFC7" w14:textId="77777777" w:rsidR="004D7EB7" w:rsidRDefault="004D7EB7">
      <w:pPr>
        <w:spacing w:after="480"/>
        <w:jc w:val="center"/>
        <w:rPr>
          <w:rFonts w:ascii="Arial" w:hAnsi="Arial" w:cs="Arial"/>
          <w:sz w:val="20"/>
          <w:szCs w:val="20"/>
        </w:rPr>
      </w:pPr>
      <w:r>
        <w:rPr>
          <w:rFonts w:ascii="Arial" w:hAnsi="Arial" w:cs="Arial"/>
          <w:sz w:val="20"/>
          <w:szCs w:val="20"/>
        </w:rPr>
        <w:t>uzavřená v souladu s § 663 a násl. občanského zákoníku a zákona 116/1990 Sb. v platném znění</w:t>
      </w:r>
    </w:p>
    <w:p w14:paraId="5AE15ABF" w14:textId="77777777" w:rsidR="004D7EB7" w:rsidRDefault="004D7EB7">
      <w:pPr>
        <w:pStyle w:val="Nadpis1"/>
        <w:spacing w:before="0" w:after="0"/>
        <w:jc w:val="center"/>
        <w:rPr>
          <w:sz w:val="20"/>
          <w:szCs w:val="20"/>
        </w:rPr>
      </w:pPr>
      <w:r>
        <w:rPr>
          <w:sz w:val="20"/>
          <w:szCs w:val="20"/>
        </w:rPr>
        <w:t>I.</w:t>
      </w:r>
    </w:p>
    <w:p w14:paraId="126328FB" w14:textId="77777777" w:rsidR="004D7EB7" w:rsidRDefault="004D7EB7">
      <w:pPr>
        <w:pStyle w:val="Nadpis1"/>
        <w:spacing w:before="0" w:after="120"/>
        <w:jc w:val="center"/>
        <w:rPr>
          <w:sz w:val="20"/>
          <w:szCs w:val="20"/>
        </w:rPr>
      </w:pPr>
      <w:r>
        <w:rPr>
          <w:sz w:val="20"/>
          <w:szCs w:val="20"/>
        </w:rPr>
        <w:t>Smluvní strany</w:t>
      </w:r>
    </w:p>
    <w:p w14:paraId="0127E5A0" w14:textId="77777777" w:rsidR="004D7EB7" w:rsidRDefault="004D7EB7">
      <w:pPr>
        <w:tabs>
          <w:tab w:val="left" w:pos="1418"/>
        </w:tabs>
        <w:spacing w:after="0"/>
        <w:rPr>
          <w:rFonts w:ascii="Arial" w:hAnsi="Arial" w:cs="Arial"/>
          <w:sz w:val="20"/>
          <w:szCs w:val="20"/>
        </w:rPr>
      </w:pPr>
      <w:r>
        <w:rPr>
          <w:rFonts w:ascii="Arial" w:hAnsi="Arial" w:cs="Arial"/>
          <w:sz w:val="20"/>
          <w:szCs w:val="20"/>
        </w:rPr>
        <w:t>Pronajímatel</w:t>
      </w:r>
      <w:r>
        <w:rPr>
          <w:rFonts w:ascii="Arial" w:hAnsi="Arial" w:cs="Arial"/>
          <w:i/>
          <w:iCs/>
          <w:sz w:val="20"/>
          <w:szCs w:val="20"/>
        </w:rPr>
        <w:t>:</w:t>
      </w:r>
      <w:r>
        <w:rPr>
          <w:rFonts w:ascii="Arial" w:hAnsi="Arial" w:cs="Arial"/>
          <w:i/>
          <w:iCs/>
          <w:sz w:val="20"/>
          <w:szCs w:val="20"/>
        </w:rPr>
        <w:tab/>
      </w:r>
      <w:r>
        <w:rPr>
          <w:rFonts w:ascii="Arial" w:hAnsi="Arial" w:cs="Arial"/>
          <w:b/>
          <w:bCs/>
          <w:i/>
          <w:iCs/>
          <w:sz w:val="20"/>
          <w:szCs w:val="20"/>
        </w:rPr>
        <w:t>Kolektory Praha, a.s.</w:t>
      </w:r>
    </w:p>
    <w:p w14:paraId="72A0E6B1" w14:textId="77777777" w:rsidR="004D7EB7" w:rsidRDefault="004D7EB7">
      <w:pPr>
        <w:tabs>
          <w:tab w:val="left" w:pos="1418"/>
        </w:tabs>
        <w:spacing w:after="0"/>
        <w:rPr>
          <w:rFonts w:ascii="Arial" w:hAnsi="Arial" w:cs="Arial"/>
          <w:sz w:val="20"/>
          <w:szCs w:val="20"/>
        </w:rPr>
      </w:pPr>
      <w:r>
        <w:rPr>
          <w:rFonts w:ascii="Arial" w:hAnsi="Arial" w:cs="Arial"/>
          <w:sz w:val="20"/>
          <w:szCs w:val="20"/>
        </w:rPr>
        <w:tab/>
        <w:t>se sídlem: Pešlova 3, čp. 341, 190 00 Praha 9</w:t>
      </w:r>
    </w:p>
    <w:p w14:paraId="21BEFDA7" w14:textId="77777777" w:rsidR="004D7EB7" w:rsidRDefault="004D7EB7">
      <w:pPr>
        <w:tabs>
          <w:tab w:val="left" w:pos="1418"/>
        </w:tabs>
        <w:spacing w:after="0"/>
        <w:rPr>
          <w:rFonts w:ascii="Arial" w:hAnsi="Arial" w:cs="Arial"/>
          <w:sz w:val="20"/>
          <w:szCs w:val="20"/>
        </w:rPr>
      </w:pPr>
      <w:r>
        <w:rPr>
          <w:rFonts w:ascii="Arial" w:hAnsi="Arial" w:cs="Arial"/>
          <w:sz w:val="20"/>
          <w:szCs w:val="20"/>
        </w:rPr>
        <w:tab/>
        <w:t>zastoupená: Ing. Janem Svátkem, místopředsedou představenstva</w:t>
      </w:r>
    </w:p>
    <w:p w14:paraId="3715BD85" w14:textId="77777777" w:rsidR="004D7EB7" w:rsidRDefault="004D7EB7">
      <w:pPr>
        <w:tabs>
          <w:tab w:val="left" w:pos="1418"/>
        </w:tabs>
        <w:spacing w:after="0"/>
        <w:rPr>
          <w:rFonts w:ascii="Arial" w:hAnsi="Arial" w:cs="Arial"/>
          <w:sz w:val="20"/>
          <w:szCs w:val="20"/>
        </w:rPr>
      </w:pPr>
      <w:r>
        <w:rPr>
          <w:rFonts w:ascii="Arial" w:hAnsi="Arial" w:cs="Arial"/>
          <w:sz w:val="20"/>
          <w:szCs w:val="20"/>
        </w:rPr>
        <w:tab/>
        <w:t>a Otakarem Čapkem, členem představenstva</w:t>
      </w:r>
    </w:p>
    <w:p w14:paraId="58146697" w14:textId="77777777" w:rsidR="004D7EB7" w:rsidRDefault="004D7EB7">
      <w:pPr>
        <w:tabs>
          <w:tab w:val="left" w:pos="1418"/>
        </w:tabs>
        <w:spacing w:after="0"/>
        <w:rPr>
          <w:rFonts w:ascii="Arial" w:hAnsi="Arial" w:cs="Arial"/>
          <w:sz w:val="20"/>
          <w:szCs w:val="20"/>
        </w:rPr>
      </w:pPr>
      <w:r>
        <w:rPr>
          <w:rFonts w:ascii="Arial" w:hAnsi="Arial" w:cs="Arial"/>
          <w:sz w:val="20"/>
          <w:szCs w:val="20"/>
        </w:rPr>
        <w:tab/>
        <w:t>IČ: 26714124</w:t>
      </w:r>
    </w:p>
    <w:p w14:paraId="21B08F71" w14:textId="77777777" w:rsidR="004D7EB7" w:rsidRDefault="004D7EB7">
      <w:pPr>
        <w:tabs>
          <w:tab w:val="left" w:pos="1418"/>
        </w:tabs>
        <w:spacing w:after="0"/>
        <w:ind w:left="1136" w:firstLine="284"/>
        <w:rPr>
          <w:rFonts w:ascii="Arial" w:hAnsi="Arial" w:cs="Arial"/>
          <w:sz w:val="20"/>
          <w:szCs w:val="20"/>
        </w:rPr>
      </w:pPr>
      <w:r>
        <w:rPr>
          <w:rFonts w:ascii="Arial" w:hAnsi="Arial" w:cs="Arial"/>
          <w:sz w:val="20"/>
          <w:szCs w:val="20"/>
        </w:rPr>
        <w:t>DIČ: CZ26714124</w:t>
      </w:r>
    </w:p>
    <w:p w14:paraId="0D7B9AB3" w14:textId="77777777" w:rsidR="004D7EB7" w:rsidRDefault="004D7EB7">
      <w:pPr>
        <w:tabs>
          <w:tab w:val="left" w:pos="1418"/>
        </w:tabs>
        <w:spacing w:after="0"/>
        <w:rPr>
          <w:rFonts w:ascii="Arial" w:hAnsi="Arial" w:cs="Arial"/>
          <w:sz w:val="20"/>
          <w:szCs w:val="20"/>
        </w:rPr>
      </w:pPr>
      <w:r>
        <w:rPr>
          <w:rFonts w:ascii="Arial" w:hAnsi="Arial" w:cs="Arial"/>
          <w:sz w:val="20"/>
          <w:szCs w:val="20"/>
        </w:rPr>
        <w:tab/>
        <w:t>zapsaná v obchodním rejstříku Městského soudu v Praze, odd. B, vložka 7813</w:t>
      </w:r>
    </w:p>
    <w:p w14:paraId="59EA84CA" w14:textId="77777777" w:rsidR="004D7EB7" w:rsidRDefault="004D7EB7">
      <w:pPr>
        <w:tabs>
          <w:tab w:val="left" w:pos="1418"/>
        </w:tabs>
        <w:spacing w:after="0"/>
        <w:rPr>
          <w:rFonts w:ascii="Arial" w:hAnsi="Arial" w:cs="Arial"/>
          <w:i/>
          <w:iCs/>
          <w:sz w:val="20"/>
          <w:szCs w:val="20"/>
        </w:rPr>
      </w:pPr>
      <w:r>
        <w:rPr>
          <w:rFonts w:ascii="Arial" w:hAnsi="Arial" w:cs="Arial"/>
          <w:i/>
          <w:iCs/>
          <w:sz w:val="20"/>
          <w:szCs w:val="20"/>
        </w:rPr>
        <w:tab/>
        <w:t>(dále jen pronajímatel)</w:t>
      </w:r>
    </w:p>
    <w:p w14:paraId="14F52954" w14:textId="77777777" w:rsidR="004D7EB7" w:rsidRDefault="004D7EB7">
      <w:pPr>
        <w:tabs>
          <w:tab w:val="left" w:pos="1418"/>
        </w:tabs>
        <w:spacing w:before="120"/>
        <w:rPr>
          <w:rFonts w:ascii="Arial" w:hAnsi="Arial" w:cs="Arial"/>
          <w:sz w:val="20"/>
          <w:szCs w:val="20"/>
        </w:rPr>
      </w:pPr>
      <w:r>
        <w:rPr>
          <w:rFonts w:ascii="Arial" w:hAnsi="Arial" w:cs="Arial"/>
          <w:sz w:val="20"/>
          <w:szCs w:val="20"/>
        </w:rPr>
        <w:t>a</w:t>
      </w:r>
    </w:p>
    <w:p w14:paraId="1C3F3D3B" w14:textId="77777777" w:rsidR="004D7EB7" w:rsidRDefault="004D7EB7" w:rsidP="000E7A31">
      <w:pPr>
        <w:tabs>
          <w:tab w:val="left" w:pos="1418"/>
        </w:tabs>
        <w:spacing w:after="0"/>
        <w:jc w:val="both"/>
        <w:rPr>
          <w:rFonts w:ascii="Arial" w:hAnsi="Arial" w:cs="Arial"/>
          <w:b/>
          <w:bCs/>
          <w:i/>
          <w:iCs/>
          <w:sz w:val="20"/>
          <w:szCs w:val="20"/>
        </w:rPr>
      </w:pPr>
      <w:r>
        <w:rPr>
          <w:rFonts w:ascii="Arial" w:hAnsi="Arial" w:cs="Arial"/>
          <w:sz w:val="20"/>
          <w:szCs w:val="20"/>
        </w:rPr>
        <w:t>Nájemce</w:t>
      </w:r>
      <w:r>
        <w:rPr>
          <w:rFonts w:ascii="Arial" w:hAnsi="Arial" w:cs="Arial"/>
          <w:i/>
          <w:iCs/>
          <w:sz w:val="20"/>
          <w:szCs w:val="20"/>
        </w:rPr>
        <w:t>:</w:t>
      </w:r>
      <w:r>
        <w:rPr>
          <w:rFonts w:ascii="Arial" w:hAnsi="Arial" w:cs="Arial"/>
          <w:i/>
          <w:iCs/>
          <w:sz w:val="20"/>
          <w:szCs w:val="20"/>
        </w:rPr>
        <w:tab/>
      </w:r>
      <w:r>
        <w:rPr>
          <w:rFonts w:ascii="Arial" w:hAnsi="Arial" w:cs="Arial"/>
          <w:b/>
          <w:bCs/>
          <w:i/>
          <w:iCs/>
          <w:sz w:val="20"/>
          <w:szCs w:val="20"/>
        </w:rPr>
        <w:t>CentroNet, a.s.</w:t>
      </w:r>
    </w:p>
    <w:p w14:paraId="411CBF60" w14:textId="77777777"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sz w:val="20"/>
          <w:szCs w:val="20"/>
        </w:rPr>
        <w:t>se sídlem: Praha 8, Sokolovská 100/94, PSČ 186 00</w:t>
      </w:r>
    </w:p>
    <w:p w14:paraId="06E68F89" w14:textId="77777777" w:rsidR="004D7EB7" w:rsidRDefault="004D7EB7" w:rsidP="000E7A31">
      <w:pPr>
        <w:tabs>
          <w:tab w:val="left" w:pos="1418"/>
          <w:tab w:val="left" w:pos="2410"/>
        </w:tabs>
        <w:spacing w:after="0"/>
        <w:rPr>
          <w:rFonts w:ascii="Arial" w:hAnsi="Arial" w:cs="Arial"/>
          <w:sz w:val="20"/>
          <w:szCs w:val="20"/>
        </w:rPr>
      </w:pPr>
      <w:r>
        <w:rPr>
          <w:rFonts w:ascii="Arial" w:hAnsi="Arial" w:cs="Arial"/>
          <w:sz w:val="20"/>
          <w:szCs w:val="20"/>
        </w:rPr>
        <w:tab/>
        <w:t xml:space="preserve">zastoupená Ing. Ivanem Dudou, předsedou představenstva </w:t>
      </w:r>
    </w:p>
    <w:p w14:paraId="561D1D16" w14:textId="77777777" w:rsidR="004D7EB7" w:rsidRDefault="004D7EB7" w:rsidP="000E7A31">
      <w:pPr>
        <w:tabs>
          <w:tab w:val="left" w:pos="1418"/>
          <w:tab w:val="left" w:pos="2410"/>
        </w:tabs>
        <w:spacing w:after="0"/>
        <w:rPr>
          <w:rFonts w:ascii="Arial" w:hAnsi="Arial" w:cs="Arial"/>
          <w:sz w:val="20"/>
          <w:szCs w:val="20"/>
        </w:rPr>
      </w:pPr>
      <w:r>
        <w:rPr>
          <w:rFonts w:ascii="Arial" w:hAnsi="Arial" w:cs="Arial"/>
          <w:sz w:val="20"/>
          <w:szCs w:val="20"/>
        </w:rPr>
        <w:tab/>
      </w:r>
      <w:r>
        <w:rPr>
          <w:rFonts w:ascii="Arial" w:hAnsi="Arial" w:cs="Arial"/>
          <w:sz w:val="20"/>
          <w:szCs w:val="20"/>
        </w:rPr>
        <w:tab/>
        <w:t>a Ing. Petrem Tomanem, členem představenstva</w:t>
      </w:r>
    </w:p>
    <w:p w14:paraId="35F1B62D" w14:textId="77777777"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sz w:val="20"/>
          <w:szCs w:val="20"/>
        </w:rPr>
        <w:t>IČ: 26165473</w:t>
      </w:r>
    </w:p>
    <w:p w14:paraId="14E6A661" w14:textId="77777777"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sz w:val="20"/>
          <w:szCs w:val="20"/>
        </w:rPr>
        <w:t>DIČ: CZ26165473</w:t>
      </w:r>
    </w:p>
    <w:p w14:paraId="6F899C65" w14:textId="77777777" w:rsidR="004D7EB7" w:rsidRDefault="004D7EB7" w:rsidP="00934BEB">
      <w:pPr>
        <w:tabs>
          <w:tab w:val="left" w:pos="1418"/>
        </w:tabs>
        <w:spacing w:after="0"/>
        <w:ind w:left="1136" w:firstLine="284"/>
        <w:jc w:val="both"/>
        <w:rPr>
          <w:rFonts w:ascii="Arial" w:hAnsi="Arial" w:cs="Arial"/>
          <w:i/>
          <w:iCs/>
          <w:sz w:val="20"/>
          <w:szCs w:val="20"/>
        </w:rPr>
      </w:pPr>
      <w:r>
        <w:rPr>
          <w:rFonts w:ascii="Arial" w:hAnsi="Arial" w:cs="Arial"/>
          <w:sz w:val="20"/>
          <w:szCs w:val="20"/>
        </w:rPr>
        <w:t>zapsaná v OR vedeného Městským soudem, oddíl B, vložka 6461</w:t>
      </w:r>
    </w:p>
    <w:p w14:paraId="0D41C1A3" w14:textId="77777777" w:rsidR="004D7EB7" w:rsidRDefault="004D7EB7" w:rsidP="000E7A31">
      <w:pPr>
        <w:tabs>
          <w:tab w:val="left" w:pos="1418"/>
        </w:tabs>
        <w:spacing w:after="0"/>
        <w:ind w:left="1136" w:firstLine="284"/>
        <w:jc w:val="both"/>
        <w:rPr>
          <w:rFonts w:ascii="Arial" w:hAnsi="Arial" w:cs="Arial"/>
          <w:sz w:val="20"/>
          <w:szCs w:val="20"/>
        </w:rPr>
      </w:pPr>
      <w:r>
        <w:rPr>
          <w:rFonts w:ascii="Arial" w:hAnsi="Arial" w:cs="Arial"/>
          <w:i/>
          <w:iCs/>
          <w:sz w:val="20"/>
          <w:szCs w:val="20"/>
        </w:rPr>
        <w:t>(dále jen nájemce)</w:t>
      </w:r>
    </w:p>
    <w:p w14:paraId="2EAE2FE8" w14:textId="77777777" w:rsidR="004D7EB7" w:rsidRDefault="004D7EB7">
      <w:pPr>
        <w:tabs>
          <w:tab w:val="left" w:pos="1418"/>
        </w:tabs>
        <w:spacing w:after="0"/>
        <w:ind w:left="1136" w:firstLine="284"/>
        <w:jc w:val="both"/>
        <w:rPr>
          <w:rFonts w:ascii="Arial" w:hAnsi="Arial" w:cs="Arial"/>
          <w:sz w:val="20"/>
          <w:szCs w:val="20"/>
        </w:rPr>
      </w:pPr>
    </w:p>
    <w:p w14:paraId="6B7098C4" w14:textId="77777777" w:rsidR="004D7EB7" w:rsidRDefault="004D7EB7">
      <w:pPr>
        <w:pStyle w:val="Nadpis1"/>
        <w:spacing w:after="0"/>
        <w:jc w:val="center"/>
        <w:rPr>
          <w:sz w:val="20"/>
          <w:szCs w:val="20"/>
        </w:rPr>
      </w:pPr>
    </w:p>
    <w:p w14:paraId="59A18DF7" w14:textId="77777777" w:rsidR="004D7EB7" w:rsidRPr="00EE74D6" w:rsidRDefault="004D7EB7" w:rsidP="00EE74D6"/>
    <w:p w14:paraId="25D012D3" w14:textId="77777777" w:rsidR="004D7EB7" w:rsidRDefault="004D7EB7" w:rsidP="00501540">
      <w:pPr>
        <w:rPr>
          <w:b/>
          <w:bCs/>
        </w:rPr>
      </w:pPr>
    </w:p>
    <w:p w14:paraId="3A6EF72E" w14:textId="77777777" w:rsidR="004D7EB7" w:rsidRPr="00177FB8" w:rsidRDefault="004D7EB7" w:rsidP="000E7A31">
      <w:pPr>
        <w:spacing w:after="0"/>
        <w:ind w:left="284" w:hanging="284"/>
        <w:jc w:val="center"/>
        <w:rPr>
          <w:rFonts w:ascii="Arial" w:hAnsi="Arial" w:cs="Arial"/>
          <w:b/>
          <w:bCs/>
          <w:sz w:val="20"/>
          <w:szCs w:val="20"/>
        </w:rPr>
      </w:pPr>
      <w:r w:rsidRPr="00177FB8">
        <w:rPr>
          <w:rFonts w:ascii="Arial" w:hAnsi="Arial" w:cs="Arial"/>
          <w:b/>
          <w:bCs/>
          <w:sz w:val="20"/>
          <w:szCs w:val="20"/>
        </w:rPr>
        <w:t>II.</w:t>
      </w:r>
    </w:p>
    <w:p w14:paraId="4E0D60F9" w14:textId="77777777" w:rsidR="004D7EB7" w:rsidRPr="00177FB8" w:rsidRDefault="004D7EB7" w:rsidP="000E7A31">
      <w:pPr>
        <w:ind w:left="284" w:hanging="284"/>
        <w:jc w:val="center"/>
        <w:rPr>
          <w:rFonts w:ascii="Arial" w:hAnsi="Arial" w:cs="Arial"/>
          <w:b/>
          <w:bCs/>
          <w:sz w:val="20"/>
          <w:szCs w:val="20"/>
        </w:rPr>
      </w:pPr>
      <w:r w:rsidRPr="00177FB8">
        <w:rPr>
          <w:rFonts w:ascii="Arial" w:hAnsi="Arial" w:cs="Arial"/>
          <w:b/>
          <w:bCs/>
          <w:sz w:val="20"/>
          <w:szCs w:val="20"/>
        </w:rPr>
        <w:t>Předmět a účel nájmu</w:t>
      </w:r>
    </w:p>
    <w:p w14:paraId="724E1250" w14:textId="27643F0A" w:rsidR="004D7EB7" w:rsidRDefault="004D7EB7" w:rsidP="00B713A0">
      <w:pPr>
        <w:ind w:left="284" w:hanging="284"/>
        <w:jc w:val="both"/>
        <w:rPr>
          <w:rFonts w:ascii="Arial" w:hAnsi="Arial" w:cs="Arial"/>
          <w:b/>
          <w:bCs/>
          <w:sz w:val="20"/>
          <w:szCs w:val="20"/>
        </w:rPr>
      </w:pPr>
      <w:r>
        <w:rPr>
          <w:rFonts w:ascii="Arial" w:hAnsi="Arial" w:cs="Arial"/>
          <w:sz w:val="20"/>
          <w:szCs w:val="20"/>
        </w:rPr>
        <w:t>1.</w:t>
      </w:r>
      <w:r>
        <w:rPr>
          <w:rFonts w:ascii="Arial" w:hAnsi="Arial" w:cs="Arial"/>
          <w:sz w:val="20"/>
          <w:szCs w:val="20"/>
        </w:rPr>
        <w:tab/>
        <w:t xml:space="preserve">Pronajímatel je vlastníkem budovy – dispečinku </w:t>
      </w:r>
      <w:r w:rsidR="000304B4">
        <w:rPr>
          <w:rFonts w:ascii="Arial" w:hAnsi="Arial" w:cs="Arial"/>
          <w:b/>
          <w:bCs/>
          <w:sz w:val="20"/>
          <w:szCs w:val="20"/>
        </w:rPr>
        <w:t>xxx</w:t>
      </w:r>
    </w:p>
    <w:p w14:paraId="38216972" w14:textId="77777777" w:rsidR="004D7EB7" w:rsidRPr="00A41C32" w:rsidRDefault="004D7EB7" w:rsidP="000E7A31">
      <w:pPr>
        <w:ind w:left="284" w:hanging="284"/>
        <w:jc w:val="both"/>
        <w:rPr>
          <w:rFonts w:ascii="Arial" w:hAnsi="Arial" w:cs="Arial"/>
          <w:b/>
          <w:bCs/>
          <w:sz w:val="20"/>
          <w:szCs w:val="20"/>
        </w:rPr>
      </w:pPr>
      <w:r>
        <w:rPr>
          <w:rFonts w:ascii="Arial" w:hAnsi="Arial" w:cs="Arial"/>
          <w:sz w:val="20"/>
          <w:szCs w:val="20"/>
        </w:rPr>
        <w:tab/>
        <w:t>Pronajímatel je dále pověřeným správcem kolektorové sítě pro uložení inženýrských sítí, včetně nadzemních částí a nebytových prostor s provozováním kolektorů souvisejících (s oprávněním dále pronajmout).</w:t>
      </w:r>
    </w:p>
    <w:p w14:paraId="74D700EB" w14:textId="77777777" w:rsidR="004D7EB7" w:rsidRDefault="004D7EB7" w:rsidP="000E7A31">
      <w:pPr>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Předmětem smlouvy je </w:t>
      </w:r>
      <w:r w:rsidRPr="00501540">
        <w:rPr>
          <w:rFonts w:ascii="Arial" w:hAnsi="Arial" w:cs="Arial"/>
          <w:b/>
          <w:bCs/>
          <w:sz w:val="20"/>
          <w:szCs w:val="20"/>
        </w:rPr>
        <w:t xml:space="preserve">nájem nebytových prostor za účelem umístění </w:t>
      </w:r>
      <w:r>
        <w:rPr>
          <w:rFonts w:ascii="Arial" w:hAnsi="Arial" w:cs="Arial"/>
          <w:b/>
          <w:bCs/>
          <w:sz w:val="20"/>
          <w:szCs w:val="20"/>
        </w:rPr>
        <w:t>rozvaděčů</w:t>
      </w:r>
      <w:r>
        <w:rPr>
          <w:rFonts w:ascii="Arial" w:hAnsi="Arial" w:cs="Arial"/>
          <w:sz w:val="20"/>
          <w:szCs w:val="20"/>
        </w:rPr>
        <w:t>.</w:t>
      </w:r>
    </w:p>
    <w:p w14:paraId="774B34A6" w14:textId="6E0DECC5" w:rsidR="004D7EB7" w:rsidRDefault="004D7EB7" w:rsidP="000E7A31">
      <w:pPr>
        <w:ind w:left="284" w:hanging="284"/>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K 1.11.2011 nájemce umístí 3 ks nástěnných rozvaděčů mini POP o velikosti </w:t>
      </w:r>
      <w:r w:rsidR="000304B4">
        <w:rPr>
          <w:rFonts w:ascii="Arial" w:hAnsi="Arial" w:cs="Arial"/>
          <w:sz w:val="20"/>
          <w:szCs w:val="20"/>
        </w:rPr>
        <w:t>xxx</w:t>
      </w:r>
      <w:r>
        <w:rPr>
          <w:rFonts w:ascii="Arial" w:hAnsi="Arial" w:cs="Arial"/>
          <w:sz w:val="20"/>
          <w:szCs w:val="20"/>
        </w:rPr>
        <w:t xml:space="preserve"> (VxŠvH), napájení </w:t>
      </w:r>
      <w:r w:rsidR="000304B4">
        <w:rPr>
          <w:rFonts w:ascii="Arial" w:hAnsi="Arial" w:cs="Arial"/>
          <w:sz w:val="20"/>
          <w:szCs w:val="20"/>
        </w:rPr>
        <w:t>xxx</w:t>
      </w:r>
      <w:r>
        <w:rPr>
          <w:rFonts w:ascii="Arial" w:hAnsi="Arial" w:cs="Arial"/>
          <w:sz w:val="20"/>
          <w:szCs w:val="20"/>
        </w:rPr>
        <w:t>, a to:</w:t>
      </w:r>
    </w:p>
    <w:p w14:paraId="1B2FB91F" w14:textId="2F939F74" w:rsidR="004D7EB7" w:rsidRDefault="004D7EB7" w:rsidP="000E7A31">
      <w:pPr>
        <w:ind w:left="284" w:hanging="284"/>
        <w:jc w:val="both"/>
        <w:rPr>
          <w:rFonts w:ascii="Arial" w:hAnsi="Arial" w:cs="Arial"/>
          <w:sz w:val="20"/>
          <w:szCs w:val="20"/>
        </w:rPr>
      </w:pPr>
      <w:r>
        <w:rPr>
          <w:rFonts w:ascii="Arial" w:hAnsi="Arial" w:cs="Arial"/>
          <w:sz w:val="20"/>
          <w:szCs w:val="20"/>
        </w:rPr>
        <w:t xml:space="preserve">a) 1 ks v  budově dispečinku </w:t>
      </w:r>
      <w:r w:rsidR="000304B4">
        <w:rPr>
          <w:rFonts w:ascii="Arial" w:hAnsi="Arial" w:cs="Arial"/>
          <w:sz w:val="20"/>
          <w:szCs w:val="20"/>
        </w:rPr>
        <w:t>xxx</w:t>
      </w:r>
      <w:r>
        <w:rPr>
          <w:rFonts w:ascii="Arial" w:hAnsi="Arial" w:cs="Arial"/>
          <w:sz w:val="20"/>
          <w:szCs w:val="20"/>
        </w:rPr>
        <w:t xml:space="preserve"> – v suterénu budovy před vstupem do kolektoru.</w:t>
      </w:r>
    </w:p>
    <w:p w14:paraId="10DD94A2" w14:textId="3754C590" w:rsidR="004D7EB7" w:rsidRPr="00401994" w:rsidRDefault="004D7EB7" w:rsidP="000E7A31">
      <w:pPr>
        <w:ind w:left="284" w:hanging="284"/>
        <w:jc w:val="both"/>
        <w:rPr>
          <w:rFonts w:ascii="Arial" w:hAnsi="Arial" w:cs="Arial"/>
          <w:sz w:val="20"/>
          <w:szCs w:val="20"/>
        </w:rPr>
      </w:pPr>
      <w:r>
        <w:rPr>
          <w:rFonts w:ascii="Arial" w:hAnsi="Arial" w:cs="Arial"/>
          <w:sz w:val="20"/>
          <w:szCs w:val="20"/>
        </w:rPr>
        <w:t xml:space="preserve">b) 1 ks v nadzemním objektu kolektoru vedle budovy </w:t>
      </w:r>
      <w:r w:rsidR="000304B4">
        <w:rPr>
          <w:rFonts w:ascii="Arial" w:hAnsi="Arial" w:cs="Arial"/>
          <w:sz w:val="20"/>
          <w:szCs w:val="20"/>
        </w:rPr>
        <w:t>xxx</w:t>
      </w:r>
      <w:r>
        <w:rPr>
          <w:rFonts w:ascii="Arial" w:hAnsi="Arial" w:cs="Arial"/>
          <w:sz w:val="20"/>
          <w:szCs w:val="20"/>
        </w:rPr>
        <w:t xml:space="preserve"> v lokalitě Horní Měcholupy-Petrovice. V tomto objektu bude umístěna pouze technologie nájemce.</w:t>
      </w:r>
    </w:p>
    <w:p w14:paraId="1F9BD170" w14:textId="4C30C7A8" w:rsidR="004D7EB7" w:rsidRPr="00A03AF2" w:rsidRDefault="004D7EB7" w:rsidP="000E7A31">
      <w:pPr>
        <w:ind w:left="284" w:hanging="284"/>
        <w:jc w:val="both"/>
        <w:rPr>
          <w:rFonts w:ascii="Arial" w:hAnsi="Arial" w:cs="Arial"/>
          <w:sz w:val="20"/>
          <w:szCs w:val="20"/>
        </w:rPr>
      </w:pPr>
      <w:r>
        <w:rPr>
          <w:rFonts w:ascii="Arial" w:hAnsi="Arial" w:cs="Arial"/>
          <w:sz w:val="20"/>
          <w:szCs w:val="20"/>
        </w:rPr>
        <w:t xml:space="preserve">c) 1 ks v nadzemním objektu kolektoru za budovou </w:t>
      </w:r>
      <w:r w:rsidR="000304B4">
        <w:rPr>
          <w:rFonts w:ascii="Arial" w:hAnsi="Arial" w:cs="Arial"/>
          <w:sz w:val="20"/>
          <w:szCs w:val="20"/>
        </w:rPr>
        <w:t>xxx</w:t>
      </w:r>
      <w:r>
        <w:rPr>
          <w:rFonts w:ascii="Arial" w:hAnsi="Arial" w:cs="Arial"/>
          <w:sz w:val="20"/>
          <w:szCs w:val="20"/>
        </w:rPr>
        <w:t xml:space="preserve"> v lokalitě Modřany-Komořany. V tomto objektu je umístěna i technologie pronajímatele.</w:t>
      </w:r>
    </w:p>
    <w:p w14:paraId="37BE6D36" w14:textId="77777777" w:rsidR="004D7EB7" w:rsidRDefault="004D7EB7" w:rsidP="00DC08DB">
      <w:pPr>
        <w:ind w:left="284" w:hanging="284"/>
        <w:jc w:val="both"/>
        <w:rPr>
          <w:rFonts w:ascii="Arial" w:hAnsi="Arial" w:cs="Arial"/>
          <w:sz w:val="20"/>
          <w:szCs w:val="20"/>
        </w:rPr>
      </w:pPr>
      <w:r>
        <w:rPr>
          <w:rFonts w:ascii="Arial" w:hAnsi="Arial" w:cs="Arial"/>
          <w:sz w:val="20"/>
          <w:szCs w:val="20"/>
        </w:rPr>
        <w:t>4.</w:t>
      </w:r>
      <w:r>
        <w:rPr>
          <w:rFonts w:ascii="Arial" w:hAnsi="Arial" w:cs="Arial"/>
          <w:sz w:val="20"/>
          <w:szCs w:val="20"/>
        </w:rPr>
        <w:tab/>
        <w:t>Od každého nebytového prostoru bude mít nájemce k dispozici klíče, předání proběhne předávacím protokolem, který bude nedílnou součástí této smlouvy a bude dále obsahovat i další náležitosti – viz čl. VII: Zvláštní ujednání, bod 1.</w:t>
      </w:r>
    </w:p>
    <w:p w14:paraId="1F707AF3" w14:textId="77777777" w:rsidR="004D7EB7" w:rsidRDefault="004D7EB7" w:rsidP="00DC08DB">
      <w:pPr>
        <w:spacing w:after="0"/>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t>Nájemce bude vstupovat do pronajatých nebytových prostor pouze za účelem údržby a správy svého technologického zařízení, případně k řešení havarijních situací.</w:t>
      </w:r>
    </w:p>
    <w:p w14:paraId="392976F2" w14:textId="77777777" w:rsidR="004D7EB7" w:rsidRDefault="004D7EB7" w:rsidP="000E7A31">
      <w:pPr>
        <w:spacing w:after="0"/>
        <w:ind w:left="284" w:hanging="284"/>
        <w:jc w:val="both"/>
        <w:rPr>
          <w:rFonts w:ascii="Arial" w:hAnsi="Arial" w:cs="Arial"/>
          <w:sz w:val="20"/>
          <w:szCs w:val="20"/>
        </w:rPr>
      </w:pPr>
    </w:p>
    <w:p w14:paraId="06C50460" w14:textId="77777777" w:rsidR="004D7EB7" w:rsidRDefault="004D7EB7" w:rsidP="000E7A31">
      <w:pPr>
        <w:spacing w:after="0"/>
        <w:ind w:left="284" w:hanging="284"/>
        <w:jc w:val="both"/>
        <w:rPr>
          <w:rFonts w:ascii="Arial" w:hAnsi="Arial" w:cs="Arial"/>
          <w:sz w:val="20"/>
          <w:szCs w:val="20"/>
        </w:rPr>
      </w:pPr>
    </w:p>
    <w:p w14:paraId="4F457DE9" w14:textId="77777777" w:rsidR="004D7EB7" w:rsidRDefault="004D7EB7">
      <w:pPr>
        <w:pStyle w:val="Nadpis1"/>
        <w:spacing w:after="0"/>
        <w:jc w:val="center"/>
        <w:rPr>
          <w:sz w:val="20"/>
          <w:szCs w:val="20"/>
        </w:rPr>
      </w:pPr>
      <w:r>
        <w:rPr>
          <w:sz w:val="20"/>
          <w:szCs w:val="20"/>
        </w:rPr>
        <w:lastRenderedPageBreak/>
        <w:t>III.</w:t>
      </w:r>
    </w:p>
    <w:p w14:paraId="37FC45D6" w14:textId="77777777" w:rsidR="004D7EB7" w:rsidRDefault="004D7EB7">
      <w:pPr>
        <w:pStyle w:val="Nadpis1"/>
        <w:keepNext w:val="0"/>
        <w:spacing w:before="0" w:after="120"/>
        <w:jc w:val="center"/>
        <w:rPr>
          <w:sz w:val="20"/>
          <w:szCs w:val="20"/>
        </w:rPr>
      </w:pPr>
      <w:r>
        <w:rPr>
          <w:sz w:val="20"/>
          <w:szCs w:val="20"/>
        </w:rPr>
        <w:t>Doba platnosti smlouvy</w:t>
      </w:r>
    </w:p>
    <w:p w14:paraId="640FF5B0" w14:textId="77777777" w:rsidR="004D7EB7" w:rsidRDefault="004D7EB7" w:rsidP="00E9091F">
      <w:pPr>
        <w:pStyle w:val="Nadpis1"/>
        <w:keepNext w:val="0"/>
        <w:widowControl w:val="0"/>
        <w:numPr>
          <w:ilvl w:val="0"/>
          <w:numId w:val="19"/>
        </w:numPr>
        <w:tabs>
          <w:tab w:val="clear" w:pos="720"/>
        </w:tabs>
        <w:spacing w:before="0" w:after="120"/>
        <w:ind w:left="360"/>
        <w:jc w:val="both"/>
        <w:rPr>
          <w:b w:val="0"/>
          <w:bCs w:val="0"/>
          <w:sz w:val="20"/>
          <w:szCs w:val="20"/>
        </w:rPr>
      </w:pPr>
      <w:r>
        <w:rPr>
          <w:b w:val="0"/>
          <w:bCs w:val="0"/>
          <w:sz w:val="20"/>
          <w:szCs w:val="20"/>
        </w:rPr>
        <w:t>Tato smlouva se uzavírá na dobu neurčitou.</w:t>
      </w:r>
    </w:p>
    <w:p w14:paraId="53513DB3" w14:textId="77777777" w:rsidR="004D7EB7" w:rsidRDefault="004D7EB7" w:rsidP="00CB616B">
      <w:pPr>
        <w:widowControl w:val="0"/>
        <w:numPr>
          <w:ilvl w:val="0"/>
          <w:numId w:val="19"/>
        </w:numPr>
        <w:tabs>
          <w:tab w:val="clear" w:pos="720"/>
        </w:tabs>
        <w:ind w:left="360"/>
        <w:jc w:val="both"/>
        <w:rPr>
          <w:rFonts w:ascii="Arial" w:hAnsi="Arial" w:cs="Arial"/>
          <w:sz w:val="20"/>
          <w:szCs w:val="20"/>
        </w:rPr>
      </w:pPr>
      <w:r>
        <w:rPr>
          <w:rFonts w:ascii="Arial" w:hAnsi="Arial" w:cs="Arial"/>
          <w:sz w:val="20"/>
          <w:szCs w:val="20"/>
        </w:rPr>
        <w:t>Smlouvu je možné ukončit:</w:t>
      </w:r>
    </w:p>
    <w:p w14:paraId="6EB8D0EB" w14:textId="77777777" w:rsidR="004D7EB7" w:rsidRDefault="004D7EB7" w:rsidP="00CB616B">
      <w:pPr>
        <w:widowControl w:val="0"/>
        <w:numPr>
          <w:ilvl w:val="1"/>
          <w:numId w:val="19"/>
        </w:numPr>
        <w:spacing w:after="0"/>
        <w:jc w:val="both"/>
        <w:rPr>
          <w:rFonts w:ascii="Arial" w:hAnsi="Arial" w:cs="Arial"/>
          <w:sz w:val="20"/>
          <w:szCs w:val="20"/>
        </w:rPr>
      </w:pPr>
      <w:r>
        <w:rPr>
          <w:rFonts w:ascii="Arial" w:hAnsi="Arial" w:cs="Arial"/>
          <w:sz w:val="20"/>
          <w:szCs w:val="20"/>
        </w:rPr>
        <w:t>dohodou smluvních stran,</w:t>
      </w:r>
    </w:p>
    <w:p w14:paraId="4333BFDB" w14:textId="77777777" w:rsidR="004D7EB7" w:rsidRDefault="004D7EB7" w:rsidP="00CB616B">
      <w:pPr>
        <w:widowControl w:val="0"/>
        <w:numPr>
          <w:ilvl w:val="1"/>
          <w:numId w:val="19"/>
        </w:numPr>
        <w:spacing w:after="20"/>
        <w:jc w:val="both"/>
        <w:rPr>
          <w:rFonts w:ascii="Arial" w:hAnsi="Arial" w:cs="Arial"/>
          <w:sz w:val="20"/>
          <w:szCs w:val="20"/>
        </w:rPr>
      </w:pPr>
      <w:r>
        <w:rPr>
          <w:rFonts w:ascii="Arial" w:hAnsi="Arial" w:cs="Arial"/>
          <w:sz w:val="20"/>
          <w:szCs w:val="20"/>
        </w:rPr>
        <w:t>výpovědí danou pronajímatelem:</w:t>
      </w:r>
    </w:p>
    <w:p w14:paraId="33541165" w14:textId="77777777" w:rsidR="004D7EB7" w:rsidRDefault="004D7EB7" w:rsidP="00CB616B">
      <w:pPr>
        <w:widowControl w:val="0"/>
        <w:tabs>
          <w:tab w:val="num" w:pos="720"/>
        </w:tabs>
        <w:spacing w:after="0"/>
        <w:ind w:left="900" w:hanging="180"/>
        <w:jc w:val="both"/>
        <w:rPr>
          <w:rFonts w:ascii="Arial" w:hAnsi="Arial" w:cs="Arial"/>
          <w:sz w:val="20"/>
          <w:szCs w:val="20"/>
        </w:rPr>
      </w:pPr>
      <w:r>
        <w:rPr>
          <w:rFonts w:ascii="Arial" w:hAnsi="Arial" w:cs="Arial"/>
          <w:sz w:val="20"/>
          <w:szCs w:val="20"/>
        </w:rPr>
        <w:t>- užívá–li nájemce nebytové prostory v rozporu s touto smlouvou,</w:t>
      </w:r>
    </w:p>
    <w:p w14:paraId="3B2C2B8E" w14:textId="77777777" w:rsidR="004D7EB7" w:rsidRDefault="004D7EB7" w:rsidP="00CB616B">
      <w:pPr>
        <w:widowControl w:val="0"/>
        <w:tabs>
          <w:tab w:val="num" w:pos="720"/>
        </w:tabs>
        <w:spacing w:after="0"/>
        <w:ind w:left="900" w:hanging="180"/>
        <w:jc w:val="both"/>
        <w:rPr>
          <w:rFonts w:ascii="Arial" w:hAnsi="Arial" w:cs="Arial"/>
          <w:sz w:val="20"/>
          <w:szCs w:val="20"/>
        </w:rPr>
      </w:pPr>
      <w:r>
        <w:rPr>
          <w:rFonts w:ascii="Arial" w:hAnsi="Arial" w:cs="Arial"/>
          <w:sz w:val="20"/>
          <w:szCs w:val="20"/>
        </w:rPr>
        <w:t>- je–li nájemce o více než dva měsíce v prodlení s placením nájemného,</w:t>
      </w:r>
    </w:p>
    <w:p w14:paraId="288FB497" w14:textId="77777777" w:rsidR="004D7EB7" w:rsidRDefault="004D7EB7" w:rsidP="00CB616B">
      <w:pPr>
        <w:widowControl w:val="0"/>
        <w:tabs>
          <w:tab w:val="num" w:pos="-4320"/>
        </w:tabs>
        <w:spacing w:after="0"/>
        <w:ind w:left="900" w:hanging="180"/>
        <w:rPr>
          <w:rFonts w:ascii="Arial" w:hAnsi="Arial" w:cs="Arial"/>
          <w:sz w:val="20"/>
          <w:szCs w:val="20"/>
        </w:rPr>
      </w:pPr>
      <w:r>
        <w:rPr>
          <w:rFonts w:ascii="Arial" w:hAnsi="Arial" w:cs="Arial"/>
          <w:sz w:val="20"/>
          <w:szCs w:val="20"/>
        </w:rPr>
        <w:t>- porušuje–li nájemce nebo osoby, které s ním nebytové prostory užívají hrubě klid, nebo pořádek, přes písemné upozornění pronajímatele,</w:t>
      </w:r>
    </w:p>
    <w:p w14:paraId="2C0FBBB4" w14:textId="77777777" w:rsidR="004D7EB7" w:rsidRDefault="004D7EB7" w:rsidP="00CB616B">
      <w:pPr>
        <w:widowControl w:val="0"/>
        <w:tabs>
          <w:tab w:val="num" w:pos="-4320"/>
        </w:tabs>
        <w:spacing w:after="0"/>
        <w:ind w:left="900" w:hanging="180"/>
        <w:rPr>
          <w:rFonts w:ascii="Arial" w:hAnsi="Arial" w:cs="Arial"/>
          <w:sz w:val="20"/>
          <w:szCs w:val="20"/>
        </w:rPr>
      </w:pPr>
      <w:r>
        <w:rPr>
          <w:rFonts w:ascii="Arial" w:hAnsi="Arial" w:cs="Arial"/>
          <w:sz w:val="20"/>
          <w:szCs w:val="20"/>
        </w:rPr>
        <w:t>- přenechá–li nájemce nebytové prostory nebo jejich část do podnájmu bez souhlasu pronajímatele,</w:t>
      </w:r>
    </w:p>
    <w:p w14:paraId="72A0C0BA" w14:textId="77777777" w:rsidR="004D7EB7" w:rsidRDefault="004D7EB7" w:rsidP="00CB616B">
      <w:pPr>
        <w:widowControl w:val="0"/>
        <w:numPr>
          <w:ilvl w:val="1"/>
          <w:numId w:val="19"/>
        </w:numPr>
        <w:spacing w:after="0"/>
        <w:jc w:val="both"/>
        <w:rPr>
          <w:rFonts w:ascii="Arial" w:hAnsi="Arial" w:cs="Arial"/>
          <w:sz w:val="20"/>
          <w:szCs w:val="20"/>
        </w:rPr>
      </w:pPr>
      <w:r>
        <w:rPr>
          <w:rFonts w:ascii="Arial" w:hAnsi="Arial" w:cs="Arial"/>
          <w:sz w:val="20"/>
          <w:szCs w:val="20"/>
        </w:rPr>
        <w:t>výpovědí danou nájemcem:</w:t>
      </w:r>
    </w:p>
    <w:p w14:paraId="1C0EA5B2" w14:textId="77777777" w:rsidR="004D7EB7" w:rsidRDefault="004D7EB7" w:rsidP="00CB616B">
      <w:pPr>
        <w:widowControl w:val="0"/>
        <w:spacing w:after="0"/>
        <w:ind w:firstLine="720"/>
        <w:jc w:val="both"/>
        <w:rPr>
          <w:rFonts w:ascii="Arial" w:hAnsi="Arial" w:cs="Arial"/>
          <w:sz w:val="20"/>
          <w:szCs w:val="20"/>
        </w:rPr>
      </w:pPr>
      <w:r>
        <w:rPr>
          <w:rFonts w:ascii="Arial" w:hAnsi="Arial" w:cs="Arial"/>
          <w:sz w:val="20"/>
          <w:szCs w:val="20"/>
        </w:rPr>
        <w:t>- ztratí–li nájemce způsobilost k provozování činnosti, pro kterou si nebytové prostory najal.</w:t>
      </w:r>
    </w:p>
    <w:p w14:paraId="78F75688" w14:textId="77777777" w:rsidR="004D7EB7" w:rsidRDefault="004D7EB7" w:rsidP="00CB616B">
      <w:pPr>
        <w:widowControl w:val="0"/>
        <w:numPr>
          <w:ilvl w:val="0"/>
          <w:numId w:val="19"/>
        </w:numPr>
        <w:tabs>
          <w:tab w:val="clear" w:pos="720"/>
        </w:tabs>
        <w:spacing w:before="120"/>
        <w:ind w:left="360"/>
        <w:jc w:val="both"/>
        <w:rPr>
          <w:rFonts w:ascii="Arial" w:hAnsi="Arial" w:cs="Arial"/>
          <w:sz w:val="20"/>
          <w:szCs w:val="20"/>
        </w:rPr>
      </w:pPr>
      <w:r>
        <w:rPr>
          <w:rFonts w:ascii="Arial" w:hAnsi="Arial" w:cs="Arial"/>
          <w:sz w:val="20"/>
          <w:szCs w:val="20"/>
        </w:rPr>
        <w:t>V takovém případě je výpovědní lhůta jednoměsíční a počíná běžet prvého dne měsíce následujícího po doručení písemné výpovědi druhé smluvní straně.</w:t>
      </w:r>
    </w:p>
    <w:p w14:paraId="43BF9A70" w14:textId="77777777" w:rsidR="004D7EB7" w:rsidRDefault="004D7EB7" w:rsidP="00CB616B">
      <w:pPr>
        <w:widowControl w:val="0"/>
        <w:numPr>
          <w:ilvl w:val="0"/>
          <w:numId w:val="19"/>
        </w:numPr>
        <w:tabs>
          <w:tab w:val="clear" w:pos="720"/>
        </w:tabs>
        <w:ind w:left="360"/>
        <w:jc w:val="both"/>
        <w:rPr>
          <w:rFonts w:ascii="Arial" w:hAnsi="Arial" w:cs="Arial"/>
          <w:sz w:val="20"/>
          <w:szCs w:val="20"/>
        </w:rPr>
      </w:pPr>
      <w:r>
        <w:rPr>
          <w:rFonts w:ascii="Arial" w:hAnsi="Arial" w:cs="Arial"/>
          <w:sz w:val="20"/>
          <w:szCs w:val="20"/>
        </w:rPr>
        <w:t>Obě strany mohou nájem vypovědět i bez udání důvodu, a to písemnou výpovědí s výpovědní lhůtou 12 měsíců, která počíná běžet od prvního dne měsíce následujícího od doručení výpovědi druhé straně.</w:t>
      </w:r>
    </w:p>
    <w:p w14:paraId="28949E6B" w14:textId="77777777" w:rsidR="004D7EB7" w:rsidRDefault="004D7EB7">
      <w:pPr>
        <w:pStyle w:val="Nadpis1"/>
        <w:spacing w:after="0"/>
        <w:jc w:val="center"/>
        <w:rPr>
          <w:sz w:val="20"/>
          <w:szCs w:val="20"/>
        </w:rPr>
      </w:pPr>
      <w:r>
        <w:rPr>
          <w:sz w:val="20"/>
          <w:szCs w:val="20"/>
        </w:rPr>
        <w:t>IV.</w:t>
      </w:r>
    </w:p>
    <w:p w14:paraId="688E3FA4" w14:textId="77777777" w:rsidR="004D7EB7" w:rsidRDefault="004D7EB7">
      <w:pPr>
        <w:pStyle w:val="Nadpis1"/>
        <w:spacing w:before="0" w:after="120"/>
        <w:jc w:val="center"/>
        <w:rPr>
          <w:sz w:val="20"/>
          <w:szCs w:val="20"/>
        </w:rPr>
      </w:pPr>
      <w:r>
        <w:rPr>
          <w:sz w:val="20"/>
          <w:szCs w:val="20"/>
        </w:rPr>
        <w:t>Cena a úhrada</w:t>
      </w:r>
    </w:p>
    <w:p w14:paraId="342C6F70" w14:textId="77777777"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Pronajímatel touto smlouvou pronajímá nájemci nebytové prostory uvedené v čl. II smlouvy za dohodnuté nájemné, a to</w:t>
      </w:r>
    </w:p>
    <w:p w14:paraId="27BBF501" w14:textId="77777777" w:rsidR="004D7EB7" w:rsidRDefault="004D7EB7" w:rsidP="00D118D8">
      <w:pPr>
        <w:numPr>
          <w:ilvl w:val="1"/>
          <w:numId w:val="15"/>
        </w:numPr>
        <w:tabs>
          <w:tab w:val="clear" w:pos="1440"/>
        </w:tabs>
        <w:ind w:hanging="1080"/>
        <w:jc w:val="both"/>
        <w:rPr>
          <w:rFonts w:ascii="Arial" w:hAnsi="Arial" w:cs="Arial"/>
          <w:sz w:val="20"/>
          <w:szCs w:val="20"/>
        </w:rPr>
      </w:pPr>
      <w:r>
        <w:rPr>
          <w:rFonts w:ascii="Arial" w:hAnsi="Arial" w:cs="Arial"/>
          <w:sz w:val="20"/>
          <w:szCs w:val="20"/>
        </w:rPr>
        <w:t>1.000,00 Kč měsíčně za jeden nebytový prostor – viz bod 3a), b), c).</w:t>
      </w:r>
    </w:p>
    <w:p w14:paraId="70B2EE9E" w14:textId="77777777" w:rsidR="004D7EB7" w:rsidRDefault="004D7EB7" w:rsidP="00D118D8">
      <w:pPr>
        <w:ind w:firstLine="360"/>
        <w:jc w:val="both"/>
        <w:rPr>
          <w:rFonts w:ascii="Arial" w:hAnsi="Arial" w:cs="Arial"/>
          <w:sz w:val="20"/>
          <w:szCs w:val="20"/>
        </w:rPr>
      </w:pPr>
      <w:r>
        <w:rPr>
          <w:rFonts w:ascii="Arial" w:hAnsi="Arial" w:cs="Arial"/>
          <w:sz w:val="20"/>
          <w:szCs w:val="20"/>
        </w:rPr>
        <w:t>Cena zahrnuje</w:t>
      </w:r>
    </w:p>
    <w:p w14:paraId="1B7919A3" w14:textId="77777777" w:rsidR="004D7EB7" w:rsidRDefault="004D7EB7" w:rsidP="00D118D8">
      <w:pPr>
        <w:numPr>
          <w:ilvl w:val="1"/>
          <w:numId w:val="15"/>
        </w:numPr>
        <w:tabs>
          <w:tab w:val="clear" w:pos="1440"/>
        </w:tabs>
        <w:ind w:hanging="1080"/>
        <w:jc w:val="both"/>
        <w:rPr>
          <w:rFonts w:ascii="Arial" w:hAnsi="Arial" w:cs="Arial"/>
          <w:sz w:val="20"/>
          <w:szCs w:val="20"/>
        </w:rPr>
      </w:pPr>
      <w:r>
        <w:rPr>
          <w:rFonts w:ascii="Arial" w:hAnsi="Arial" w:cs="Arial"/>
          <w:sz w:val="20"/>
          <w:szCs w:val="20"/>
        </w:rPr>
        <w:t>umístění maximálně. 2 ks rozvaděčů,</w:t>
      </w:r>
    </w:p>
    <w:p w14:paraId="0FD94DF8" w14:textId="77777777" w:rsidR="004D7EB7" w:rsidRDefault="004D7EB7" w:rsidP="00D118D8">
      <w:pPr>
        <w:numPr>
          <w:ilvl w:val="1"/>
          <w:numId w:val="15"/>
        </w:numPr>
        <w:tabs>
          <w:tab w:val="clear" w:pos="1440"/>
        </w:tabs>
        <w:ind w:left="720"/>
        <w:rPr>
          <w:rFonts w:ascii="Arial" w:hAnsi="Arial" w:cs="Arial"/>
          <w:sz w:val="20"/>
          <w:szCs w:val="20"/>
        </w:rPr>
      </w:pPr>
      <w:r w:rsidRPr="00687F8C">
        <w:rPr>
          <w:rFonts w:ascii="Arial" w:hAnsi="Arial" w:cs="Arial"/>
          <w:sz w:val="20"/>
          <w:szCs w:val="20"/>
        </w:rPr>
        <w:t>služby s umístěním spojené - např. odečet odebrané</w:t>
      </w:r>
      <w:r>
        <w:rPr>
          <w:rFonts w:ascii="Arial" w:hAnsi="Arial" w:cs="Arial"/>
          <w:sz w:val="20"/>
          <w:szCs w:val="20"/>
        </w:rPr>
        <w:t xml:space="preserve"> elektrické energie, vstupy bez doprovodů </w:t>
      </w:r>
      <w:r w:rsidRPr="00687F8C">
        <w:rPr>
          <w:rFonts w:ascii="Arial" w:hAnsi="Arial" w:cs="Arial"/>
          <w:sz w:val="20"/>
          <w:szCs w:val="20"/>
        </w:rPr>
        <w:t>k</w:t>
      </w:r>
      <w:r>
        <w:rPr>
          <w:rFonts w:ascii="Arial" w:hAnsi="Arial" w:cs="Arial"/>
          <w:sz w:val="20"/>
          <w:szCs w:val="20"/>
        </w:rPr>
        <w:t> </w:t>
      </w:r>
      <w:r w:rsidRPr="00687F8C">
        <w:rPr>
          <w:rFonts w:ascii="Arial" w:hAnsi="Arial" w:cs="Arial"/>
          <w:sz w:val="20"/>
          <w:szCs w:val="20"/>
        </w:rPr>
        <w:t>rozvaděčům</w:t>
      </w:r>
      <w:r>
        <w:rPr>
          <w:rFonts w:ascii="Arial" w:hAnsi="Arial" w:cs="Arial"/>
          <w:sz w:val="20"/>
          <w:szCs w:val="20"/>
        </w:rPr>
        <w:t>, ap.</w:t>
      </w:r>
    </w:p>
    <w:p w14:paraId="1E90EF13" w14:textId="77777777"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 xml:space="preserve">Cena nájmu a služeb s nájmem spojených činí tedy </w:t>
      </w:r>
      <w:r w:rsidRPr="002F15A0">
        <w:rPr>
          <w:rFonts w:ascii="Arial" w:hAnsi="Arial" w:cs="Arial"/>
          <w:b/>
          <w:bCs/>
          <w:sz w:val="20"/>
          <w:szCs w:val="20"/>
        </w:rPr>
        <w:t>3.000,00 Kč za měsíc</w:t>
      </w:r>
      <w:r>
        <w:rPr>
          <w:rFonts w:ascii="Arial" w:hAnsi="Arial" w:cs="Arial"/>
          <w:sz w:val="20"/>
          <w:szCs w:val="20"/>
        </w:rPr>
        <w:t>.</w:t>
      </w:r>
    </w:p>
    <w:p w14:paraId="3930666C" w14:textId="77777777"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Nájemce se zavazuje hradit nájemné dle bodu 2. tohoto článku měsíčně na základě faktury vystavené pronajímatelem do 10. dne běžného měsíce se splatností faktury 14 dnů od jejího doručení. DUZP se rozumí datum vystavení faktury.</w:t>
      </w:r>
    </w:p>
    <w:p w14:paraId="10D611C2" w14:textId="77777777" w:rsidR="004D7EB7" w:rsidRDefault="004D7EB7" w:rsidP="00A55CBB">
      <w:pPr>
        <w:pStyle w:val="FormtovanvHTML"/>
        <w:numPr>
          <w:ilvl w:val="0"/>
          <w:numId w:val="15"/>
        </w:numPr>
        <w:tabs>
          <w:tab w:val="clear" w:pos="720"/>
          <w:tab w:val="num" w:pos="360"/>
        </w:tabs>
        <w:spacing w:after="120"/>
        <w:ind w:left="360"/>
        <w:jc w:val="both"/>
        <w:rPr>
          <w:rFonts w:ascii="Arial" w:hAnsi="Arial" w:cs="Arial"/>
        </w:rPr>
      </w:pPr>
      <w:r>
        <w:rPr>
          <w:rFonts w:ascii="Arial" w:hAnsi="Arial" w:cs="Arial"/>
        </w:rPr>
        <w:t xml:space="preserve">Náklady na odběr elektrické energie v pronajatých prostorách budou pronajímatelem fakturovány nájemci samostatnou fakturou se splatností 14 dnů, a to čtvrtletně (po uplynutí kalendářního čtvrtletí) </w:t>
      </w:r>
      <w:r w:rsidRPr="00501540">
        <w:rPr>
          <w:rFonts w:ascii="Arial" w:hAnsi="Arial" w:cs="Arial"/>
        </w:rPr>
        <w:t xml:space="preserve">dle odečtů podružných elektroměrů v cenách </w:t>
      </w:r>
      <w:r>
        <w:rPr>
          <w:rFonts w:ascii="Arial" w:hAnsi="Arial" w:cs="Arial"/>
        </w:rPr>
        <w:t xml:space="preserve">dodavatele (PRE, a.s.), vč. </w:t>
      </w:r>
      <w:r w:rsidRPr="00501540">
        <w:rPr>
          <w:rFonts w:ascii="Arial" w:hAnsi="Arial" w:cs="Arial"/>
        </w:rPr>
        <w:t>poměrn</w:t>
      </w:r>
      <w:r>
        <w:rPr>
          <w:rFonts w:ascii="Arial" w:hAnsi="Arial" w:cs="Arial"/>
        </w:rPr>
        <w:t>é</w:t>
      </w:r>
      <w:r w:rsidRPr="00501540">
        <w:rPr>
          <w:rFonts w:ascii="Arial" w:hAnsi="Arial" w:cs="Arial"/>
        </w:rPr>
        <w:t xml:space="preserve"> část</w:t>
      </w:r>
      <w:r>
        <w:rPr>
          <w:rFonts w:ascii="Arial" w:hAnsi="Arial" w:cs="Arial"/>
        </w:rPr>
        <w:t>i</w:t>
      </w:r>
      <w:r w:rsidRPr="00501540">
        <w:rPr>
          <w:rFonts w:ascii="Arial" w:hAnsi="Arial" w:cs="Arial"/>
        </w:rPr>
        <w:t xml:space="preserve"> (dle odběru) fixních nákladů spojených s odběrným místem</w:t>
      </w:r>
      <w:r>
        <w:rPr>
          <w:rFonts w:ascii="Arial" w:hAnsi="Arial" w:cs="Arial"/>
        </w:rPr>
        <w:t>.</w:t>
      </w:r>
    </w:p>
    <w:p w14:paraId="7F73EEC1" w14:textId="77777777"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Nesplnění povinnosti nájemce platit nájemné řádně a včas je sankcionováno smluvní pokutou ve výši 0,05% z ročního nájemného za každý započatý den prodlení.</w:t>
      </w:r>
    </w:p>
    <w:p w14:paraId="1D9B538F" w14:textId="77777777"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Pronajímatel je oprávněn upravit výši nájemného pro běžný kalendářní rok v souladu s roční mírou inflace vyjádřenou přírůstkem indexu spotřebitelských cen (CPI) vyhlášenou Českým statistickým úřadem.</w:t>
      </w:r>
    </w:p>
    <w:p w14:paraId="6AE148B9" w14:textId="77777777" w:rsidR="004D7EB7" w:rsidRDefault="004D7EB7" w:rsidP="00D118D8">
      <w:pPr>
        <w:numPr>
          <w:ilvl w:val="0"/>
          <w:numId w:val="15"/>
        </w:numPr>
        <w:tabs>
          <w:tab w:val="clear" w:pos="720"/>
        </w:tabs>
        <w:ind w:left="360"/>
        <w:jc w:val="both"/>
        <w:rPr>
          <w:rFonts w:ascii="Arial" w:hAnsi="Arial" w:cs="Arial"/>
          <w:sz w:val="20"/>
          <w:szCs w:val="20"/>
        </w:rPr>
      </w:pPr>
      <w:r>
        <w:rPr>
          <w:rFonts w:ascii="Arial" w:hAnsi="Arial" w:cs="Arial"/>
          <w:sz w:val="20"/>
          <w:szCs w:val="20"/>
        </w:rPr>
        <w:t>Úpravy ceny nájemného dle bodu 6. budou provedeny vždy s účinností od 1. 4. běžného roku písemným dodatkem této smlouvy.</w:t>
      </w:r>
    </w:p>
    <w:p w14:paraId="5FAFCEC0" w14:textId="77777777" w:rsidR="004D7EB7" w:rsidRDefault="004D7EB7">
      <w:pPr>
        <w:pStyle w:val="Nadpis1"/>
        <w:spacing w:after="0"/>
        <w:jc w:val="center"/>
        <w:rPr>
          <w:sz w:val="20"/>
          <w:szCs w:val="20"/>
        </w:rPr>
      </w:pPr>
      <w:r>
        <w:rPr>
          <w:sz w:val="20"/>
          <w:szCs w:val="20"/>
        </w:rPr>
        <w:t>VI.</w:t>
      </w:r>
    </w:p>
    <w:p w14:paraId="769B8B2A" w14:textId="77777777" w:rsidR="004D7EB7" w:rsidRDefault="004D7EB7">
      <w:pPr>
        <w:pStyle w:val="Nadpis2"/>
        <w:spacing w:after="120"/>
      </w:pPr>
      <w:r>
        <w:t>Práva a povinnosti nájemce a pronajímatele</w:t>
      </w:r>
    </w:p>
    <w:p w14:paraId="4836CE48"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udržovat užívané prostory specifikované v čl. II této smlouvy v řádném stavu, předcházet škodám a zajišťovat běžnou údržbu a opravu prostor, užívat pronajaté prostory výhradně ke smluvenému účelu (viz bod 2 a 5 článku II této smlouvy). Jakákoli změna způsobu využití prostor musí být předem s pronajímatelem projednána a jím odsouhlasena.</w:t>
      </w:r>
    </w:p>
    <w:p w14:paraId="79947C17"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lastRenderedPageBreak/>
        <w:t>Nájemce odpovídá za dodržování bezpečnostních a požárních předpisů.</w:t>
      </w:r>
    </w:p>
    <w:p w14:paraId="506979B0"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nahradit pronajímateli případně vzniklé škody v penězích, nebo uvedením v předešlý stav.</w:t>
      </w:r>
    </w:p>
    <w:p w14:paraId="796E2E2D"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oprávněn sjednat pro účely krytí škod způsobených na pronajatých prostorách pojištění.</w:t>
      </w:r>
    </w:p>
    <w:p w14:paraId="12EE5B01"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Při ukončení nájmu je nájemce povinen pronajímateli předat prostory vyklizené, v řádném stavu, který odpovídá stavu, v němž mu byly k nájmu předány, s přihlédnutím k běžnému opotřebení, odpovídající době a účelu nájmu.</w:t>
      </w:r>
    </w:p>
    <w:p w14:paraId="5D25E325"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udržovat jak v pronajatých prostorách, tak v bezprostředním okolí pořádek a čistotu.</w:t>
      </w:r>
    </w:p>
    <w:p w14:paraId="1187DB9C"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je povinen ve všech pronajatých prostorách dodržovat zákon č. 185/2001 Sb., o odpadech v platném znění vč. veškerých předpisů s ním souvisejících. V případě vzniku škod v důsledku nedodržení tohoto ustanovení a nedodržení zásad pro nakládání s odpadem ve smyslu platné právní úpravy, nese nájemce náklady na odstranění těchto škod a je povinen uhradit sankce (poplatky a pokuty apod.), které by v důsledku porušení těchto ustanovení byly předepsány pronajímateli jako vzniklou škodu.</w:t>
      </w:r>
    </w:p>
    <w:p w14:paraId="2400A8FE" w14:textId="77777777" w:rsidR="004D7EB7" w:rsidRDefault="004D7EB7" w:rsidP="00CB616B">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Veškeré stavební úpravy prováděné nájemcem na předmětu nájmu musí být předem písemně odsouhlaseny pronajímatelem. Případné veřejnoprávní souhlasy, povolení či rozhodnutí si zajišťuje nájemce sám a na vlastní náklady.</w:t>
      </w:r>
    </w:p>
    <w:p w14:paraId="485FF064"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Pronajímatel je povinen udržovat prostory ve stavu způsobilém k užívání pro sjednaný účel nájmu.</w:t>
      </w:r>
    </w:p>
    <w:p w14:paraId="2395F72F" w14:textId="77777777" w:rsidR="004D7EB7" w:rsidRDefault="004D7EB7" w:rsidP="00765950">
      <w:pPr>
        <w:widowControl w:val="0"/>
        <w:numPr>
          <w:ilvl w:val="0"/>
          <w:numId w:val="25"/>
        </w:numPr>
        <w:tabs>
          <w:tab w:val="clear" w:pos="720"/>
          <w:tab w:val="num" w:pos="-1800"/>
        </w:tabs>
        <w:ind w:left="360"/>
        <w:jc w:val="both"/>
        <w:rPr>
          <w:rFonts w:ascii="Arial" w:hAnsi="Arial" w:cs="Arial"/>
          <w:sz w:val="20"/>
          <w:szCs w:val="20"/>
        </w:rPr>
      </w:pPr>
      <w:r>
        <w:rPr>
          <w:rFonts w:ascii="Arial" w:hAnsi="Arial" w:cs="Arial"/>
          <w:sz w:val="20"/>
          <w:szCs w:val="20"/>
        </w:rPr>
        <w:t>Nájemce není oprávněn pronajaté prostory dále podnajmout, leda by k tomu dostal předchozí souhlas pronajímatele, který je současně oprávněn vymezit podmínky, za nichž jej udělí.</w:t>
      </w:r>
    </w:p>
    <w:p w14:paraId="4B388B28" w14:textId="77777777" w:rsidR="004D7EB7" w:rsidRDefault="004D7EB7">
      <w:pPr>
        <w:keepNext/>
        <w:spacing w:before="240" w:after="0"/>
        <w:jc w:val="center"/>
        <w:outlineLvl w:val="0"/>
        <w:rPr>
          <w:rFonts w:ascii="Arial" w:hAnsi="Arial" w:cs="Arial"/>
          <w:b/>
          <w:bCs/>
          <w:sz w:val="20"/>
          <w:szCs w:val="20"/>
        </w:rPr>
      </w:pPr>
    </w:p>
    <w:p w14:paraId="533F6981" w14:textId="77777777" w:rsidR="004D7EB7" w:rsidRDefault="004D7EB7">
      <w:pPr>
        <w:keepNext/>
        <w:spacing w:before="240" w:after="0"/>
        <w:jc w:val="center"/>
        <w:outlineLvl w:val="0"/>
        <w:rPr>
          <w:rFonts w:ascii="Arial" w:hAnsi="Arial" w:cs="Arial"/>
          <w:b/>
          <w:bCs/>
          <w:sz w:val="20"/>
          <w:szCs w:val="20"/>
        </w:rPr>
      </w:pPr>
      <w:r>
        <w:rPr>
          <w:rFonts w:ascii="Arial" w:hAnsi="Arial" w:cs="Arial"/>
          <w:b/>
          <w:bCs/>
          <w:sz w:val="20"/>
          <w:szCs w:val="20"/>
        </w:rPr>
        <w:t>VII.</w:t>
      </w:r>
    </w:p>
    <w:p w14:paraId="42BF49E3" w14:textId="77777777" w:rsidR="004D7EB7" w:rsidRDefault="004D7EB7">
      <w:pPr>
        <w:keepNext/>
        <w:jc w:val="center"/>
        <w:outlineLvl w:val="0"/>
        <w:rPr>
          <w:rFonts w:ascii="Arial" w:hAnsi="Arial" w:cs="Arial"/>
          <w:b/>
          <w:bCs/>
          <w:sz w:val="20"/>
          <w:szCs w:val="20"/>
        </w:rPr>
      </w:pPr>
      <w:r>
        <w:rPr>
          <w:rFonts w:ascii="Arial" w:hAnsi="Arial" w:cs="Arial"/>
          <w:b/>
          <w:bCs/>
          <w:sz w:val="20"/>
          <w:szCs w:val="20"/>
        </w:rPr>
        <w:t>Zvláštní ujednání</w:t>
      </w:r>
    </w:p>
    <w:p w14:paraId="3F826301" w14:textId="77777777" w:rsidR="004D7EB7" w:rsidRDefault="004D7EB7" w:rsidP="00CB616B">
      <w:pPr>
        <w:numPr>
          <w:ilvl w:val="0"/>
          <w:numId w:val="28"/>
        </w:numPr>
        <w:tabs>
          <w:tab w:val="clear" w:pos="720"/>
        </w:tabs>
        <w:spacing w:after="0"/>
        <w:ind w:left="360"/>
        <w:jc w:val="both"/>
        <w:rPr>
          <w:rFonts w:ascii="Arial" w:hAnsi="Arial" w:cs="Arial"/>
          <w:sz w:val="20"/>
          <w:szCs w:val="20"/>
        </w:rPr>
      </w:pPr>
      <w:r>
        <w:rPr>
          <w:rFonts w:ascii="Arial" w:hAnsi="Arial" w:cs="Arial"/>
          <w:sz w:val="20"/>
          <w:szCs w:val="20"/>
        </w:rPr>
        <w:t>Nájemce je povinen na své náklady umístit do pronajatých prostor podružné elektroměry tak, aby bylo možné zjišťovat skutečný odběr elektrické energie (viz bod 4. článku IV. této smlouvy). Každý elektroměr bude umístěn vně rozvaděče a bude přístupný pracovníkům pronajímatele pro odečet skutečného odběru elektrické energie.</w:t>
      </w:r>
    </w:p>
    <w:p w14:paraId="081CF987" w14:textId="77777777" w:rsidR="004D7EB7" w:rsidRDefault="004D7EB7" w:rsidP="00CB616B">
      <w:pPr>
        <w:spacing w:after="0"/>
        <w:ind w:left="360"/>
        <w:jc w:val="both"/>
        <w:rPr>
          <w:rFonts w:ascii="Arial" w:hAnsi="Arial" w:cs="Arial"/>
          <w:sz w:val="20"/>
          <w:szCs w:val="20"/>
        </w:rPr>
      </w:pPr>
      <w:r>
        <w:rPr>
          <w:rFonts w:ascii="Arial" w:hAnsi="Arial" w:cs="Arial"/>
          <w:sz w:val="20"/>
          <w:szCs w:val="20"/>
        </w:rPr>
        <w:t>U každého elektroměru bude zřízen samostatný jistič, který bude z důvodu bezpečnosti též přístupný pracovníkům pronajímatele.</w:t>
      </w:r>
    </w:p>
    <w:p w14:paraId="5A9D738D" w14:textId="77777777" w:rsidR="004D7EB7" w:rsidRDefault="004D7EB7" w:rsidP="00CB616B">
      <w:pPr>
        <w:ind w:left="360"/>
        <w:jc w:val="both"/>
        <w:rPr>
          <w:rFonts w:ascii="Arial" w:hAnsi="Arial" w:cs="Arial"/>
          <w:sz w:val="20"/>
          <w:szCs w:val="20"/>
        </w:rPr>
      </w:pPr>
      <w:r>
        <w:rPr>
          <w:rFonts w:ascii="Arial" w:hAnsi="Arial" w:cs="Arial"/>
          <w:sz w:val="20"/>
          <w:szCs w:val="20"/>
        </w:rPr>
        <w:t>Nájemce dále zajistí na své náklady výchozí revizi zařízení. Doklad o jejím provedení bude součástí předávacího protokolu, který bude dále obsahovat počáteční stavy instalovaných elektroměrů.</w:t>
      </w:r>
    </w:p>
    <w:p w14:paraId="6566DB50" w14:textId="77777777" w:rsidR="004D7EB7" w:rsidRDefault="004D7EB7" w:rsidP="00CB616B">
      <w:pPr>
        <w:numPr>
          <w:ilvl w:val="0"/>
          <w:numId w:val="28"/>
        </w:numPr>
        <w:tabs>
          <w:tab w:val="clear" w:pos="720"/>
        </w:tabs>
        <w:spacing w:after="0"/>
        <w:ind w:left="360"/>
        <w:jc w:val="both"/>
        <w:rPr>
          <w:rFonts w:ascii="Arial" w:hAnsi="Arial" w:cs="Arial"/>
          <w:sz w:val="20"/>
          <w:szCs w:val="20"/>
        </w:rPr>
      </w:pPr>
      <w:r>
        <w:rPr>
          <w:rFonts w:ascii="Arial" w:hAnsi="Arial" w:cs="Arial"/>
          <w:sz w:val="20"/>
          <w:szCs w:val="20"/>
        </w:rPr>
        <w:t>Nájemce nahlásí z bezpečnostních důvodů pronajímateli každý vstup do nadzemních objektů kolektorové sítě, které jsou předmětem nájmu (viz bod 3b) a 3c) článku II. této smlouvy, a to:</w:t>
      </w:r>
    </w:p>
    <w:p w14:paraId="23711A3F" w14:textId="3B40F8B4" w:rsidR="004D7EB7" w:rsidRDefault="004D7EB7" w:rsidP="000304B4">
      <w:pPr>
        <w:spacing w:before="120" w:after="0"/>
        <w:ind w:left="360"/>
        <w:jc w:val="both"/>
        <w:rPr>
          <w:rFonts w:ascii="Arial" w:hAnsi="Arial" w:cs="Arial"/>
          <w:sz w:val="20"/>
          <w:szCs w:val="20"/>
        </w:rPr>
      </w:pPr>
      <w:r>
        <w:rPr>
          <w:rFonts w:ascii="Arial" w:hAnsi="Arial" w:cs="Arial"/>
          <w:sz w:val="20"/>
          <w:szCs w:val="20"/>
        </w:rPr>
        <w:t xml:space="preserve">- osobně na dispečinku oblasti Východ, </w:t>
      </w:r>
      <w:r w:rsidR="000304B4">
        <w:rPr>
          <w:rFonts w:ascii="Arial" w:hAnsi="Arial" w:cs="Arial"/>
          <w:sz w:val="20"/>
          <w:szCs w:val="20"/>
        </w:rPr>
        <w:t>xxx</w:t>
      </w:r>
    </w:p>
    <w:p w14:paraId="63C10D38" w14:textId="460C6445" w:rsidR="000304B4" w:rsidRDefault="000304B4" w:rsidP="000304B4">
      <w:pPr>
        <w:spacing w:before="120" w:after="0"/>
        <w:ind w:left="360"/>
        <w:jc w:val="both"/>
        <w:rPr>
          <w:rFonts w:ascii="Arial" w:hAnsi="Arial" w:cs="Arial"/>
          <w:sz w:val="20"/>
          <w:szCs w:val="20"/>
        </w:rPr>
      </w:pPr>
      <w:r>
        <w:rPr>
          <w:rFonts w:ascii="Arial" w:hAnsi="Arial" w:cs="Arial"/>
          <w:sz w:val="20"/>
          <w:szCs w:val="20"/>
        </w:rPr>
        <w:t>- telefonicky na xxx</w:t>
      </w:r>
    </w:p>
    <w:p w14:paraId="4508B11D" w14:textId="0C52FDCE" w:rsidR="004D7EB7" w:rsidRDefault="004D7EB7" w:rsidP="00CB616B">
      <w:pPr>
        <w:spacing w:before="120"/>
        <w:ind w:firstLine="357"/>
        <w:jc w:val="both"/>
        <w:rPr>
          <w:rFonts w:ascii="Arial" w:hAnsi="Arial" w:cs="Arial"/>
          <w:sz w:val="20"/>
          <w:szCs w:val="20"/>
        </w:rPr>
      </w:pPr>
      <w:r>
        <w:rPr>
          <w:rFonts w:ascii="Arial" w:hAnsi="Arial" w:cs="Arial"/>
          <w:sz w:val="20"/>
          <w:szCs w:val="20"/>
        </w:rPr>
        <w:t xml:space="preserve">Kontakt nájemce: </w:t>
      </w:r>
      <w:r w:rsidR="000304B4">
        <w:rPr>
          <w:rFonts w:ascii="Arial" w:hAnsi="Arial" w:cs="Arial"/>
          <w:sz w:val="20"/>
          <w:szCs w:val="20"/>
        </w:rPr>
        <w:t>xxx</w:t>
      </w:r>
      <w:r>
        <w:rPr>
          <w:rFonts w:ascii="Arial" w:hAnsi="Arial" w:cs="Arial"/>
          <w:sz w:val="20"/>
          <w:szCs w:val="20"/>
        </w:rPr>
        <w:t>, manažer výstavby sítě – tel.</w:t>
      </w:r>
      <w:r w:rsidR="000304B4">
        <w:rPr>
          <w:rFonts w:ascii="Arial" w:hAnsi="Arial" w:cs="Arial"/>
          <w:sz w:val="20"/>
          <w:szCs w:val="20"/>
        </w:rPr>
        <w:t>xxx</w:t>
      </w:r>
    </w:p>
    <w:p w14:paraId="797F7149" w14:textId="77777777" w:rsidR="004D7EB7" w:rsidRDefault="004D7EB7" w:rsidP="00CB616B">
      <w:pPr>
        <w:numPr>
          <w:ilvl w:val="0"/>
          <w:numId w:val="28"/>
        </w:numPr>
        <w:tabs>
          <w:tab w:val="clear" w:pos="720"/>
        </w:tabs>
        <w:ind w:left="360"/>
        <w:jc w:val="both"/>
        <w:rPr>
          <w:rFonts w:ascii="Arial" w:hAnsi="Arial" w:cs="Arial"/>
          <w:sz w:val="20"/>
          <w:szCs w:val="20"/>
        </w:rPr>
      </w:pPr>
      <w:r>
        <w:rPr>
          <w:rFonts w:ascii="Arial" w:hAnsi="Arial" w:cs="Arial"/>
          <w:sz w:val="20"/>
          <w:szCs w:val="20"/>
        </w:rPr>
        <w:t>Změny v počtu umístěných rozvaděčů v pronajatých nebytových prostorech nájemce projedná předem s pronajímatelem a dodatkem k této smlouvě bude upraven článek II. této smlouvy.</w:t>
      </w:r>
    </w:p>
    <w:p w14:paraId="2929EFDD" w14:textId="77777777" w:rsidR="004D7EB7" w:rsidRDefault="004D7EB7" w:rsidP="00CB616B">
      <w:pPr>
        <w:numPr>
          <w:ilvl w:val="0"/>
          <w:numId w:val="28"/>
        </w:numPr>
        <w:tabs>
          <w:tab w:val="clear" w:pos="720"/>
        </w:tabs>
        <w:spacing w:after="0"/>
        <w:ind w:left="360"/>
        <w:jc w:val="both"/>
        <w:rPr>
          <w:rFonts w:ascii="Arial" w:hAnsi="Arial" w:cs="Arial"/>
          <w:sz w:val="20"/>
          <w:szCs w:val="20"/>
        </w:rPr>
      </w:pPr>
      <w:r>
        <w:rPr>
          <w:rFonts w:ascii="Arial" w:hAnsi="Arial" w:cs="Arial"/>
          <w:sz w:val="20"/>
          <w:szCs w:val="20"/>
        </w:rPr>
        <w:t>Majetkové sankce sjednané v této smlouvě se netýkají nároků pronajímatele na náhradu škody vůči nájemci.</w:t>
      </w:r>
    </w:p>
    <w:p w14:paraId="48E3ABF4" w14:textId="77777777" w:rsidR="004D7EB7" w:rsidRDefault="004D7EB7">
      <w:pPr>
        <w:keepNext/>
        <w:spacing w:before="240" w:after="0"/>
        <w:jc w:val="center"/>
        <w:outlineLvl w:val="0"/>
        <w:rPr>
          <w:rFonts w:ascii="Arial" w:hAnsi="Arial" w:cs="Arial"/>
          <w:b/>
          <w:bCs/>
          <w:sz w:val="20"/>
          <w:szCs w:val="20"/>
        </w:rPr>
      </w:pPr>
    </w:p>
    <w:p w14:paraId="61489218" w14:textId="77777777" w:rsidR="004D7EB7" w:rsidRDefault="004D7EB7">
      <w:pPr>
        <w:keepNext/>
        <w:spacing w:before="240" w:after="0"/>
        <w:jc w:val="center"/>
        <w:outlineLvl w:val="0"/>
        <w:rPr>
          <w:rFonts w:ascii="Arial" w:hAnsi="Arial" w:cs="Arial"/>
          <w:b/>
          <w:bCs/>
          <w:sz w:val="20"/>
          <w:szCs w:val="20"/>
        </w:rPr>
      </w:pPr>
      <w:r>
        <w:rPr>
          <w:rFonts w:ascii="Arial" w:hAnsi="Arial" w:cs="Arial"/>
          <w:b/>
          <w:bCs/>
          <w:sz w:val="20"/>
          <w:szCs w:val="20"/>
        </w:rPr>
        <w:t>VIII.</w:t>
      </w:r>
    </w:p>
    <w:p w14:paraId="3819967C" w14:textId="77777777" w:rsidR="004D7EB7" w:rsidRDefault="004D7EB7">
      <w:pPr>
        <w:keepNext/>
        <w:jc w:val="center"/>
        <w:outlineLvl w:val="0"/>
        <w:rPr>
          <w:rFonts w:ascii="Arial" w:hAnsi="Arial" w:cs="Arial"/>
          <w:b/>
          <w:bCs/>
          <w:sz w:val="20"/>
          <w:szCs w:val="20"/>
        </w:rPr>
      </w:pPr>
      <w:r>
        <w:rPr>
          <w:rFonts w:ascii="Arial" w:hAnsi="Arial" w:cs="Arial"/>
          <w:b/>
          <w:bCs/>
          <w:sz w:val="20"/>
          <w:szCs w:val="20"/>
        </w:rPr>
        <w:t>Závěrečná ustanovení</w:t>
      </w:r>
    </w:p>
    <w:p w14:paraId="48AEDEE0" w14:textId="77777777"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Změny a doplňky této smlouvy mohou být provedeny pouze formou písemného dodatku podepsaného oběma smluvními stranami.</w:t>
      </w:r>
    </w:p>
    <w:p w14:paraId="77A90A51" w14:textId="77777777"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 xml:space="preserve">Tato smlouva nabývá platnosti dnem podpisu oběma smluvními stranami a účinnosti dnem </w:t>
      </w:r>
      <w:r>
        <w:rPr>
          <w:rFonts w:ascii="Arial" w:hAnsi="Arial" w:cs="Arial"/>
          <w:sz w:val="20"/>
          <w:szCs w:val="20"/>
        </w:rPr>
        <w:lastRenderedPageBreak/>
        <w:t>1.11.2011.</w:t>
      </w:r>
    </w:p>
    <w:p w14:paraId="2AFDC88D" w14:textId="77777777"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Smlouva se vyhotovuje v pěti stejnopisech, z nichž pronajímatel obdrží tři a nájemce dvě vyhotovení.</w:t>
      </w:r>
    </w:p>
    <w:p w14:paraId="65039E44" w14:textId="77777777" w:rsidR="004D7EB7" w:rsidRDefault="004D7EB7" w:rsidP="00CB616B">
      <w:pPr>
        <w:widowControl w:val="0"/>
        <w:numPr>
          <w:ilvl w:val="0"/>
          <w:numId w:val="31"/>
        </w:numPr>
        <w:tabs>
          <w:tab w:val="clear" w:pos="720"/>
          <w:tab w:val="num" w:pos="-2880"/>
        </w:tabs>
        <w:ind w:left="360"/>
        <w:jc w:val="both"/>
        <w:rPr>
          <w:rFonts w:ascii="Arial" w:hAnsi="Arial" w:cs="Arial"/>
          <w:sz w:val="20"/>
          <w:szCs w:val="20"/>
        </w:rPr>
      </w:pPr>
      <w:r>
        <w:rPr>
          <w:rFonts w:ascii="Arial" w:hAnsi="Arial" w:cs="Arial"/>
          <w:sz w:val="20"/>
          <w:szCs w:val="20"/>
        </w:rPr>
        <w:t>Tato smlouva bude umístěna v elektronické podobě v centrální databázi smluv pronajímatele (společnost Kolektory Praha, a.s.) a přístupna odpovědným zaměstnancům.</w:t>
      </w:r>
    </w:p>
    <w:p w14:paraId="56DB76C3" w14:textId="77777777" w:rsidR="004D7EB7" w:rsidRDefault="004D7EB7">
      <w:pPr>
        <w:tabs>
          <w:tab w:val="left" w:pos="5103"/>
        </w:tabs>
        <w:spacing w:before="240" w:after="600"/>
        <w:rPr>
          <w:rFonts w:ascii="Arial" w:hAnsi="Arial" w:cs="Arial"/>
          <w:sz w:val="20"/>
          <w:szCs w:val="20"/>
        </w:rPr>
      </w:pPr>
    </w:p>
    <w:p w14:paraId="3C67EB6F" w14:textId="77777777" w:rsidR="004D7EB7" w:rsidRDefault="004D7EB7">
      <w:pPr>
        <w:tabs>
          <w:tab w:val="left" w:pos="5103"/>
        </w:tabs>
        <w:spacing w:before="240" w:after="600"/>
        <w:rPr>
          <w:rFonts w:ascii="Arial" w:hAnsi="Arial" w:cs="Arial"/>
          <w:sz w:val="20"/>
          <w:szCs w:val="20"/>
        </w:rPr>
      </w:pPr>
      <w:r>
        <w:rPr>
          <w:rFonts w:ascii="Arial" w:hAnsi="Arial" w:cs="Arial"/>
          <w:sz w:val="20"/>
          <w:szCs w:val="20"/>
        </w:rPr>
        <w:t>V Praze dne:</w:t>
      </w:r>
      <w:r>
        <w:rPr>
          <w:rFonts w:ascii="Arial" w:hAnsi="Arial" w:cs="Arial"/>
          <w:sz w:val="20"/>
          <w:szCs w:val="20"/>
        </w:rPr>
        <w:tab/>
        <w:t>V Praze dne:</w:t>
      </w:r>
    </w:p>
    <w:p w14:paraId="79BFDDEF" w14:textId="77777777" w:rsidR="004D7EB7" w:rsidRDefault="004D7EB7">
      <w:pPr>
        <w:tabs>
          <w:tab w:val="left" w:pos="5103"/>
        </w:tabs>
        <w:spacing w:after="0"/>
        <w:rPr>
          <w:rFonts w:ascii="Arial" w:hAnsi="Arial" w:cs="Arial"/>
          <w:sz w:val="20"/>
          <w:szCs w:val="20"/>
        </w:rPr>
      </w:pPr>
      <w:r>
        <w:rPr>
          <w:rFonts w:ascii="Arial" w:hAnsi="Arial" w:cs="Arial"/>
          <w:sz w:val="20"/>
          <w:szCs w:val="20"/>
        </w:rPr>
        <w:t>Pronajímatel:</w:t>
      </w:r>
      <w:r>
        <w:rPr>
          <w:rFonts w:ascii="Arial" w:hAnsi="Arial" w:cs="Arial"/>
          <w:sz w:val="20"/>
          <w:szCs w:val="20"/>
        </w:rPr>
        <w:tab/>
        <w:t>Nájemce:</w:t>
      </w:r>
    </w:p>
    <w:p w14:paraId="50B20725" w14:textId="77777777" w:rsidR="004D7EB7" w:rsidRDefault="004D7EB7">
      <w:pPr>
        <w:tabs>
          <w:tab w:val="left" w:pos="5103"/>
        </w:tabs>
        <w:spacing w:before="840" w:after="0"/>
        <w:rPr>
          <w:rFonts w:ascii="Arial" w:hAnsi="Arial" w:cs="Arial"/>
          <w:sz w:val="20"/>
          <w:szCs w:val="20"/>
        </w:rPr>
      </w:pPr>
      <w:r>
        <w:rPr>
          <w:rFonts w:ascii="Arial" w:hAnsi="Arial" w:cs="Arial"/>
          <w:sz w:val="20"/>
          <w:szCs w:val="20"/>
        </w:rPr>
        <w:t>............................................</w:t>
      </w:r>
      <w:r>
        <w:rPr>
          <w:rFonts w:ascii="Arial" w:hAnsi="Arial" w:cs="Arial"/>
          <w:sz w:val="20"/>
          <w:szCs w:val="20"/>
        </w:rPr>
        <w:tab/>
        <w:t>..................................................</w:t>
      </w:r>
    </w:p>
    <w:p w14:paraId="58C8F0E1" w14:textId="77777777" w:rsidR="004D7EB7" w:rsidRDefault="004D7EB7">
      <w:pPr>
        <w:tabs>
          <w:tab w:val="left" w:pos="5103"/>
        </w:tabs>
        <w:spacing w:after="0"/>
        <w:rPr>
          <w:rFonts w:ascii="Arial" w:hAnsi="Arial" w:cs="Arial"/>
          <w:sz w:val="20"/>
          <w:szCs w:val="20"/>
        </w:rPr>
      </w:pPr>
      <w:r>
        <w:rPr>
          <w:rFonts w:ascii="Arial" w:hAnsi="Arial" w:cs="Arial"/>
          <w:sz w:val="20"/>
          <w:szCs w:val="20"/>
        </w:rPr>
        <w:t>Ing. Jan Svátek</w:t>
      </w:r>
      <w:r>
        <w:rPr>
          <w:rFonts w:ascii="Arial" w:hAnsi="Arial" w:cs="Arial"/>
          <w:sz w:val="20"/>
          <w:szCs w:val="20"/>
        </w:rPr>
        <w:tab/>
        <w:t>Ing. Ivan Duda</w:t>
      </w:r>
    </w:p>
    <w:p w14:paraId="2FCDCACB" w14:textId="77777777" w:rsidR="004D7EB7" w:rsidRDefault="004D7EB7">
      <w:pPr>
        <w:tabs>
          <w:tab w:val="left" w:pos="5103"/>
        </w:tabs>
        <w:spacing w:after="0"/>
        <w:rPr>
          <w:rFonts w:ascii="Arial" w:hAnsi="Arial" w:cs="Arial"/>
          <w:sz w:val="20"/>
          <w:szCs w:val="20"/>
        </w:rPr>
      </w:pPr>
      <w:r>
        <w:rPr>
          <w:rFonts w:ascii="Arial" w:hAnsi="Arial" w:cs="Arial"/>
          <w:sz w:val="20"/>
          <w:szCs w:val="20"/>
        </w:rPr>
        <w:t>místopředseda představenstva</w:t>
      </w:r>
      <w:r>
        <w:rPr>
          <w:rFonts w:ascii="Arial" w:hAnsi="Arial" w:cs="Arial"/>
          <w:sz w:val="20"/>
          <w:szCs w:val="20"/>
        </w:rPr>
        <w:tab/>
        <w:t>předseda představenstva</w:t>
      </w:r>
    </w:p>
    <w:p w14:paraId="04E9AC89" w14:textId="77777777" w:rsidR="004D7EB7" w:rsidRDefault="004D7EB7">
      <w:pPr>
        <w:tabs>
          <w:tab w:val="left" w:pos="5103"/>
        </w:tabs>
        <w:spacing w:before="840" w:after="0"/>
        <w:rPr>
          <w:rFonts w:ascii="Arial" w:hAnsi="Arial" w:cs="Arial"/>
          <w:sz w:val="20"/>
          <w:szCs w:val="20"/>
        </w:rPr>
      </w:pPr>
      <w:r>
        <w:rPr>
          <w:rFonts w:ascii="Arial" w:hAnsi="Arial" w:cs="Arial"/>
          <w:sz w:val="20"/>
          <w:szCs w:val="20"/>
        </w:rPr>
        <w:t>...........................................</w:t>
      </w:r>
      <w:r>
        <w:rPr>
          <w:rFonts w:ascii="Arial" w:hAnsi="Arial" w:cs="Arial"/>
          <w:sz w:val="20"/>
          <w:szCs w:val="20"/>
        </w:rPr>
        <w:tab/>
        <w:t>……………………………………..</w:t>
      </w:r>
    </w:p>
    <w:p w14:paraId="138CAEA2" w14:textId="77777777" w:rsidR="004D7EB7" w:rsidRDefault="004D7EB7">
      <w:pPr>
        <w:tabs>
          <w:tab w:val="left" w:pos="5103"/>
        </w:tabs>
        <w:spacing w:after="0"/>
        <w:rPr>
          <w:rFonts w:ascii="Arial" w:hAnsi="Arial" w:cs="Arial"/>
          <w:sz w:val="20"/>
          <w:szCs w:val="20"/>
        </w:rPr>
      </w:pPr>
      <w:r>
        <w:rPr>
          <w:rFonts w:ascii="Arial" w:hAnsi="Arial" w:cs="Arial"/>
          <w:sz w:val="20"/>
          <w:szCs w:val="20"/>
        </w:rPr>
        <w:t>Otakar Čapek</w:t>
      </w:r>
      <w:r>
        <w:rPr>
          <w:rFonts w:ascii="Arial" w:hAnsi="Arial" w:cs="Arial"/>
          <w:sz w:val="20"/>
          <w:szCs w:val="20"/>
        </w:rPr>
        <w:tab/>
        <w:t>Ing. Petr Toman</w:t>
      </w:r>
    </w:p>
    <w:p w14:paraId="17142C6F" w14:textId="77777777" w:rsidR="004D7EB7" w:rsidRDefault="004D7EB7">
      <w:pPr>
        <w:tabs>
          <w:tab w:val="left" w:pos="5103"/>
        </w:tabs>
        <w:spacing w:after="0"/>
        <w:rPr>
          <w:rFonts w:ascii="Arial" w:hAnsi="Arial" w:cs="Arial"/>
          <w:sz w:val="20"/>
          <w:szCs w:val="20"/>
        </w:rPr>
      </w:pPr>
      <w:r>
        <w:rPr>
          <w:rFonts w:ascii="Arial" w:hAnsi="Arial" w:cs="Arial"/>
          <w:sz w:val="20"/>
          <w:szCs w:val="20"/>
        </w:rPr>
        <w:t>člen představenstva</w:t>
      </w:r>
      <w:r>
        <w:rPr>
          <w:rFonts w:ascii="Arial" w:hAnsi="Arial" w:cs="Arial"/>
          <w:sz w:val="20"/>
          <w:szCs w:val="20"/>
        </w:rPr>
        <w:tab/>
        <w:t>člen představenstva</w:t>
      </w:r>
    </w:p>
    <w:p w14:paraId="7BF95EE9" w14:textId="77777777" w:rsidR="004D7EB7" w:rsidRDefault="004D7EB7"/>
    <w:sectPr w:rsidR="004D7EB7" w:rsidSect="00501540">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C7D0" w14:textId="77777777" w:rsidR="004D7EB7" w:rsidRDefault="004D7EB7">
      <w:pPr>
        <w:spacing w:after="0"/>
      </w:pPr>
      <w:r>
        <w:separator/>
      </w:r>
    </w:p>
  </w:endnote>
  <w:endnote w:type="continuationSeparator" w:id="0">
    <w:p w14:paraId="0543D8E9" w14:textId="77777777" w:rsidR="004D7EB7" w:rsidRDefault="004D7E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AEED" w14:textId="77777777" w:rsidR="004D7EB7" w:rsidRDefault="00D54BAE">
    <w:pPr>
      <w:pStyle w:val="Zpat"/>
      <w:pBdr>
        <w:top w:val="single" w:sz="4" w:space="1" w:color="auto"/>
      </w:pBdr>
      <w:jc w:val="center"/>
      <w:rPr>
        <w:rFonts w:ascii="Arial" w:hAnsi="Arial" w:cs="Arial"/>
        <w:i/>
        <w:iCs/>
        <w:sz w:val="18"/>
        <w:szCs w:val="18"/>
      </w:rPr>
    </w:pPr>
    <w:r>
      <w:rPr>
        <w:rStyle w:val="slostrnky"/>
        <w:rFonts w:ascii="Arial" w:hAnsi="Arial" w:cs="Arial"/>
        <w:i/>
        <w:iCs/>
        <w:sz w:val="18"/>
        <w:szCs w:val="18"/>
      </w:rPr>
      <w:fldChar w:fldCharType="begin"/>
    </w:r>
    <w:r w:rsidR="004D7EB7">
      <w:rPr>
        <w:rStyle w:val="slostrnky"/>
        <w:rFonts w:ascii="Arial" w:hAnsi="Arial" w:cs="Arial"/>
        <w:i/>
        <w:iCs/>
        <w:sz w:val="18"/>
        <w:szCs w:val="18"/>
      </w:rPr>
      <w:instrText xml:space="preserve"> PAGE </w:instrText>
    </w:r>
    <w:r>
      <w:rPr>
        <w:rStyle w:val="slostrnky"/>
        <w:rFonts w:ascii="Arial" w:hAnsi="Arial" w:cs="Arial"/>
        <w:i/>
        <w:iCs/>
        <w:sz w:val="18"/>
        <w:szCs w:val="18"/>
      </w:rPr>
      <w:fldChar w:fldCharType="separate"/>
    </w:r>
    <w:r w:rsidR="006E5984">
      <w:rPr>
        <w:rStyle w:val="slostrnky"/>
        <w:rFonts w:ascii="Arial" w:hAnsi="Arial" w:cs="Arial"/>
        <w:i/>
        <w:iCs/>
        <w:noProof/>
        <w:sz w:val="18"/>
        <w:szCs w:val="18"/>
      </w:rPr>
      <w:t>1</w:t>
    </w:r>
    <w:r>
      <w:rPr>
        <w:rStyle w:val="slostrnky"/>
        <w:rFonts w:ascii="Arial" w:hAnsi="Arial" w:cs="Arial"/>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82C6" w14:textId="77777777" w:rsidR="004D7EB7" w:rsidRDefault="004D7EB7">
      <w:pPr>
        <w:spacing w:after="0"/>
      </w:pPr>
      <w:r>
        <w:separator/>
      </w:r>
    </w:p>
  </w:footnote>
  <w:footnote w:type="continuationSeparator" w:id="0">
    <w:p w14:paraId="75233586" w14:textId="77777777" w:rsidR="004D7EB7" w:rsidRDefault="004D7E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DB87" w14:textId="125DF705" w:rsidR="004D7EB7" w:rsidRDefault="004D7EB7">
    <w:pPr>
      <w:pStyle w:val="Zhlav"/>
      <w:pBdr>
        <w:bottom w:val="single" w:sz="6" w:space="1" w:color="auto"/>
      </w:pBdr>
      <w:tabs>
        <w:tab w:val="clear" w:pos="4536"/>
        <w:tab w:val="right" w:pos="8222"/>
      </w:tabs>
      <w:jc w:val="right"/>
      <w:rPr>
        <w:rFonts w:ascii="Arial" w:hAnsi="Arial" w:cs="Arial"/>
        <w:i/>
        <w:iCs/>
        <w:sz w:val="18"/>
        <w:szCs w:val="18"/>
      </w:rPr>
    </w:pPr>
    <w:r>
      <w:rPr>
        <w:rFonts w:ascii="Arial" w:hAnsi="Arial" w:cs="Arial"/>
        <w:i/>
        <w:iCs/>
        <w:sz w:val="18"/>
        <w:szCs w:val="18"/>
      </w:rPr>
      <w:t>Evidenční číslo smlouvy: V/2011/</w:t>
    </w:r>
    <w:r w:rsidRPr="005D4091">
      <w:rPr>
        <w:rFonts w:ascii="Arial" w:hAnsi="Arial" w:cs="Arial"/>
        <w:i/>
        <w:iCs/>
        <w:sz w:val="18"/>
        <w:szCs w:val="18"/>
      </w:rPr>
      <w:t>00</w:t>
    </w:r>
    <w:r w:rsidR="00F60002">
      <w:rPr>
        <w:rFonts w:ascii="Arial" w:hAnsi="Arial" w:cs="Arial"/>
        <w:i/>
        <w:iCs/>
        <w:sz w:val="18"/>
        <w:szCs w:val="18"/>
      </w:rPr>
      <w:t>36</w:t>
    </w:r>
    <w:r>
      <w:rPr>
        <w:rFonts w:ascii="Arial" w:hAnsi="Arial" w:cs="Arial"/>
        <w:i/>
        <w:iCs/>
        <w:sz w:val="18"/>
        <w:szCs w:val="18"/>
      </w:rPr>
      <w:t>/5000/PNP</w:t>
    </w:r>
  </w:p>
  <w:p w14:paraId="1521B5CB" w14:textId="77777777" w:rsidR="004D7EB7" w:rsidRDefault="004D7E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A22"/>
    <w:multiLevelType w:val="hybridMultilevel"/>
    <w:tmpl w:val="E37825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9169EF"/>
    <w:multiLevelType w:val="hybridMultilevel"/>
    <w:tmpl w:val="774040FE"/>
    <w:lvl w:ilvl="0" w:tplc="0405000F">
      <w:start w:val="1"/>
      <w:numFmt w:val="decimal"/>
      <w:lvlText w:val="%1."/>
      <w:lvlJc w:val="left"/>
      <w:pPr>
        <w:tabs>
          <w:tab w:val="num" w:pos="720"/>
        </w:tabs>
        <w:ind w:left="720" w:hanging="360"/>
      </w:pPr>
    </w:lvl>
    <w:lvl w:ilvl="1" w:tplc="C1A8D1B0">
      <w:start w:val="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103C18"/>
    <w:multiLevelType w:val="hybridMultilevel"/>
    <w:tmpl w:val="3BFCC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643330"/>
    <w:multiLevelType w:val="hybridMultilevel"/>
    <w:tmpl w:val="E57C51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E73B7A"/>
    <w:multiLevelType w:val="hybridMultilevel"/>
    <w:tmpl w:val="CB2A90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33456C"/>
    <w:multiLevelType w:val="hybridMultilevel"/>
    <w:tmpl w:val="07B612C6"/>
    <w:lvl w:ilvl="0" w:tplc="A0E4ECFC">
      <w:start w:val="5"/>
      <w:numFmt w:val="bullet"/>
      <w:lvlText w:val=""/>
      <w:lvlJc w:val="left"/>
      <w:pPr>
        <w:tabs>
          <w:tab w:val="num" w:pos="720"/>
        </w:tabs>
        <w:ind w:left="72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DD4416"/>
    <w:multiLevelType w:val="hybridMultilevel"/>
    <w:tmpl w:val="AEF0ADF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A13ADC00">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7A6AE1"/>
    <w:multiLevelType w:val="hybridMultilevel"/>
    <w:tmpl w:val="3822EAFC"/>
    <w:lvl w:ilvl="0" w:tplc="0405000F">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A710A14"/>
    <w:multiLevelType w:val="multilevel"/>
    <w:tmpl w:val="D19A91D6"/>
    <w:lvl w:ilvl="0">
      <w:start w:val="1"/>
      <w:numFmt w:val="decimal"/>
      <w:lvlText w:val="%1."/>
      <w:lvlJc w:val="left"/>
      <w:pPr>
        <w:tabs>
          <w:tab w:val="num" w:pos="720"/>
        </w:tabs>
        <w:ind w:left="720" w:hanging="360"/>
      </w:pPr>
    </w:lvl>
    <w:lvl w:ilvl="1">
      <w:numFmt w:val="decimalZero"/>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AF3199A"/>
    <w:multiLevelType w:val="hybridMultilevel"/>
    <w:tmpl w:val="DBC0FB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277CF9"/>
    <w:multiLevelType w:val="multilevel"/>
    <w:tmpl w:val="75C47760"/>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D70143"/>
    <w:multiLevelType w:val="hybridMultilevel"/>
    <w:tmpl w:val="BE101B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515C6A"/>
    <w:multiLevelType w:val="hybridMultilevel"/>
    <w:tmpl w:val="42D0AB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9D3A27"/>
    <w:multiLevelType w:val="hybridMultilevel"/>
    <w:tmpl w:val="0EE6DA00"/>
    <w:lvl w:ilvl="0" w:tplc="3E42B9A2">
      <w:start w:val="1"/>
      <w:numFmt w:val="bullet"/>
      <w:lvlText w:val="-"/>
      <w:lvlJc w:val="left"/>
      <w:pPr>
        <w:tabs>
          <w:tab w:val="num" w:pos="540"/>
        </w:tabs>
        <w:ind w:left="540" w:hanging="360"/>
      </w:pPr>
      <w:rPr>
        <w:rFonts w:ascii="Arial" w:eastAsia="Times New Roman" w:hAnsi="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cs="Wingdings" w:hint="default"/>
      </w:rPr>
    </w:lvl>
    <w:lvl w:ilvl="3" w:tplc="04050001" w:tentative="1">
      <w:start w:val="1"/>
      <w:numFmt w:val="bullet"/>
      <w:lvlText w:val=""/>
      <w:lvlJc w:val="left"/>
      <w:pPr>
        <w:tabs>
          <w:tab w:val="num" w:pos="2700"/>
        </w:tabs>
        <w:ind w:left="2700" w:hanging="360"/>
      </w:pPr>
      <w:rPr>
        <w:rFonts w:ascii="Symbol" w:hAnsi="Symbol" w:cs="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cs="Wingdings" w:hint="default"/>
      </w:rPr>
    </w:lvl>
    <w:lvl w:ilvl="6" w:tplc="04050001" w:tentative="1">
      <w:start w:val="1"/>
      <w:numFmt w:val="bullet"/>
      <w:lvlText w:val=""/>
      <w:lvlJc w:val="left"/>
      <w:pPr>
        <w:tabs>
          <w:tab w:val="num" w:pos="4860"/>
        </w:tabs>
        <w:ind w:left="4860" w:hanging="360"/>
      </w:pPr>
      <w:rPr>
        <w:rFonts w:ascii="Symbol" w:hAnsi="Symbol" w:cs="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cs="Wingdings" w:hint="default"/>
      </w:rPr>
    </w:lvl>
  </w:abstractNum>
  <w:abstractNum w:abstractNumId="14" w15:restartNumberingAfterBreak="0">
    <w:nsid w:val="292A7466"/>
    <w:multiLevelType w:val="hybridMultilevel"/>
    <w:tmpl w:val="8CFC43D4"/>
    <w:lvl w:ilvl="0" w:tplc="BE8EFB72">
      <w:numFmt w:val="bullet"/>
      <w:lvlText w:val="–"/>
      <w:lvlJc w:val="left"/>
      <w:pPr>
        <w:tabs>
          <w:tab w:val="num" w:pos="927"/>
        </w:tabs>
        <w:ind w:left="927" w:hanging="567"/>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2CA6251E"/>
    <w:multiLevelType w:val="hybridMultilevel"/>
    <w:tmpl w:val="42AAD5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4018F3"/>
    <w:multiLevelType w:val="hybridMultilevel"/>
    <w:tmpl w:val="35C8A9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0234F3"/>
    <w:multiLevelType w:val="hybridMultilevel"/>
    <w:tmpl w:val="F6EA2666"/>
    <w:lvl w:ilvl="0" w:tplc="3E42B9A2">
      <w:start w:val="1"/>
      <w:numFmt w:val="bullet"/>
      <w:lvlText w:val="-"/>
      <w:lvlJc w:val="left"/>
      <w:pPr>
        <w:tabs>
          <w:tab w:val="num" w:pos="1260"/>
        </w:tabs>
        <w:ind w:left="1260" w:hanging="360"/>
      </w:pPr>
      <w:rPr>
        <w:rFonts w:ascii="Arial" w:eastAsia="Times New Roman" w:hAnsi="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cs="Wingdings" w:hint="default"/>
      </w:rPr>
    </w:lvl>
    <w:lvl w:ilvl="3" w:tplc="04050001" w:tentative="1">
      <w:start w:val="1"/>
      <w:numFmt w:val="bullet"/>
      <w:lvlText w:val=""/>
      <w:lvlJc w:val="left"/>
      <w:pPr>
        <w:tabs>
          <w:tab w:val="num" w:pos="3600"/>
        </w:tabs>
        <w:ind w:left="3600" w:hanging="360"/>
      </w:pPr>
      <w:rPr>
        <w:rFonts w:ascii="Symbol" w:hAnsi="Symbol" w:cs="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cs="Wingdings" w:hint="default"/>
      </w:rPr>
    </w:lvl>
    <w:lvl w:ilvl="6" w:tplc="04050001" w:tentative="1">
      <w:start w:val="1"/>
      <w:numFmt w:val="bullet"/>
      <w:lvlText w:val=""/>
      <w:lvlJc w:val="left"/>
      <w:pPr>
        <w:tabs>
          <w:tab w:val="num" w:pos="5760"/>
        </w:tabs>
        <w:ind w:left="5760" w:hanging="360"/>
      </w:pPr>
      <w:rPr>
        <w:rFonts w:ascii="Symbol" w:hAnsi="Symbol" w:cs="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65D4885"/>
    <w:multiLevelType w:val="hybridMultilevel"/>
    <w:tmpl w:val="BE9AA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6B28A4"/>
    <w:multiLevelType w:val="hybridMultilevel"/>
    <w:tmpl w:val="201A0C86"/>
    <w:lvl w:ilvl="0" w:tplc="0405000F">
      <w:start w:val="1"/>
      <w:numFmt w:val="decimal"/>
      <w:lvlText w:val="%1."/>
      <w:lvlJc w:val="left"/>
      <w:pPr>
        <w:tabs>
          <w:tab w:val="num" w:pos="720"/>
        </w:tabs>
        <w:ind w:left="720" w:hanging="360"/>
      </w:pPr>
    </w:lvl>
    <w:lvl w:ilvl="1" w:tplc="3E42B9A2">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C674B0"/>
    <w:multiLevelType w:val="hybridMultilevel"/>
    <w:tmpl w:val="8EB2E5DA"/>
    <w:lvl w:ilvl="0" w:tplc="3E42B9A2">
      <w:start w:val="1"/>
      <w:numFmt w:val="bullet"/>
      <w:lvlText w:val="-"/>
      <w:lvlJc w:val="left"/>
      <w:pPr>
        <w:tabs>
          <w:tab w:val="num" w:pos="540"/>
        </w:tabs>
        <w:ind w:left="54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314A15"/>
    <w:multiLevelType w:val="multilevel"/>
    <w:tmpl w:val="E382ABB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1B31E8"/>
    <w:multiLevelType w:val="hybridMultilevel"/>
    <w:tmpl w:val="97D44D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DA4FA9"/>
    <w:multiLevelType w:val="hybridMultilevel"/>
    <w:tmpl w:val="AC12DD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1819FF"/>
    <w:multiLevelType w:val="hybridMultilevel"/>
    <w:tmpl w:val="75C47760"/>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9B27F5"/>
    <w:multiLevelType w:val="hybridMultilevel"/>
    <w:tmpl w:val="1FBCCE0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5AB75EAD"/>
    <w:multiLevelType w:val="hybridMultilevel"/>
    <w:tmpl w:val="A636E4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0C7088"/>
    <w:multiLevelType w:val="hybridMultilevel"/>
    <w:tmpl w:val="BB44B0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B956F6"/>
    <w:multiLevelType w:val="hybridMultilevel"/>
    <w:tmpl w:val="1A1C1F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931812"/>
    <w:multiLevelType w:val="hybridMultilevel"/>
    <w:tmpl w:val="F9EC8404"/>
    <w:lvl w:ilvl="0" w:tplc="0405000F">
      <w:start w:val="1"/>
      <w:numFmt w:val="decimal"/>
      <w:lvlText w:val="%1."/>
      <w:lvlJc w:val="left"/>
      <w:pPr>
        <w:tabs>
          <w:tab w:val="num" w:pos="720"/>
        </w:tabs>
        <w:ind w:left="720" w:hanging="360"/>
      </w:pPr>
      <w:rPr>
        <w:rFonts w:hint="default"/>
      </w:rPr>
    </w:lvl>
    <w:lvl w:ilvl="1" w:tplc="4058C5B2">
      <w:start w:val="1"/>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431457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06792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943007">
    <w:abstractNumId w:val="24"/>
  </w:num>
  <w:num w:numId="4" w16cid:durableId="1029842002">
    <w:abstractNumId w:val="5"/>
  </w:num>
  <w:num w:numId="5" w16cid:durableId="1299338309">
    <w:abstractNumId w:val="7"/>
  </w:num>
  <w:num w:numId="6" w16cid:durableId="653489830">
    <w:abstractNumId w:val="22"/>
  </w:num>
  <w:num w:numId="7" w16cid:durableId="2077966808">
    <w:abstractNumId w:val="9"/>
  </w:num>
  <w:num w:numId="8" w16cid:durableId="1374691054">
    <w:abstractNumId w:val="25"/>
  </w:num>
  <w:num w:numId="9" w16cid:durableId="1453552964">
    <w:abstractNumId w:val="4"/>
  </w:num>
  <w:num w:numId="10" w16cid:durableId="563952714">
    <w:abstractNumId w:val="10"/>
  </w:num>
  <w:num w:numId="11" w16cid:durableId="689721661">
    <w:abstractNumId w:val="26"/>
  </w:num>
  <w:num w:numId="12" w16cid:durableId="1178084644">
    <w:abstractNumId w:val="13"/>
  </w:num>
  <w:num w:numId="13" w16cid:durableId="2055739560">
    <w:abstractNumId w:val="27"/>
  </w:num>
  <w:num w:numId="14" w16cid:durableId="1641694743">
    <w:abstractNumId w:val="8"/>
  </w:num>
  <w:num w:numId="15" w16cid:durableId="1139806710">
    <w:abstractNumId w:val="19"/>
  </w:num>
  <w:num w:numId="16" w16cid:durableId="239102486">
    <w:abstractNumId w:val="18"/>
  </w:num>
  <w:num w:numId="17" w16cid:durableId="300575755">
    <w:abstractNumId w:val="29"/>
  </w:num>
  <w:num w:numId="18" w16cid:durableId="1025204845">
    <w:abstractNumId w:val="2"/>
  </w:num>
  <w:num w:numId="19" w16cid:durableId="1207448148">
    <w:abstractNumId w:val="6"/>
  </w:num>
  <w:num w:numId="20" w16cid:durableId="1039860412">
    <w:abstractNumId w:val="21"/>
  </w:num>
  <w:num w:numId="21" w16cid:durableId="776679834">
    <w:abstractNumId w:val="17"/>
  </w:num>
  <w:num w:numId="22" w16cid:durableId="1919317630">
    <w:abstractNumId w:val="20"/>
  </w:num>
  <w:num w:numId="23" w16cid:durableId="625745780">
    <w:abstractNumId w:val="15"/>
  </w:num>
  <w:num w:numId="24" w16cid:durableId="50273496">
    <w:abstractNumId w:val="11"/>
  </w:num>
  <w:num w:numId="25" w16cid:durableId="2132898692">
    <w:abstractNumId w:val="23"/>
  </w:num>
  <w:num w:numId="26" w16cid:durableId="1351027359">
    <w:abstractNumId w:val="1"/>
  </w:num>
  <w:num w:numId="27" w16cid:durableId="1068767984">
    <w:abstractNumId w:val="28"/>
  </w:num>
  <w:num w:numId="28" w16cid:durableId="3358928">
    <w:abstractNumId w:val="0"/>
  </w:num>
  <w:num w:numId="29" w16cid:durableId="1685010974">
    <w:abstractNumId w:val="12"/>
  </w:num>
  <w:num w:numId="30" w16cid:durableId="1372681010">
    <w:abstractNumId w:val="16"/>
  </w:num>
  <w:num w:numId="31" w16cid:durableId="170112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06"/>
    <w:rsid w:val="0001790F"/>
    <w:rsid w:val="000304B4"/>
    <w:rsid w:val="00063E8F"/>
    <w:rsid w:val="00086F0A"/>
    <w:rsid w:val="00090202"/>
    <w:rsid w:val="00097E63"/>
    <w:rsid w:val="000E7A31"/>
    <w:rsid w:val="001022AB"/>
    <w:rsid w:val="00133F94"/>
    <w:rsid w:val="00147D07"/>
    <w:rsid w:val="00152837"/>
    <w:rsid w:val="00173E2E"/>
    <w:rsid w:val="00177FB8"/>
    <w:rsid w:val="001A5D2B"/>
    <w:rsid w:val="001D1D78"/>
    <w:rsid w:val="002010FF"/>
    <w:rsid w:val="002178E0"/>
    <w:rsid w:val="00236E63"/>
    <w:rsid w:val="0024168A"/>
    <w:rsid w:val="002572F7"/>
    <w:rsid w:val="002628FA"/>
    <w:rsid w:val="00264C8A"/>
    <w:rsid w:val="002A62D3"/>
    <w:rsid w:val="002B04DE"/>
    <w:rsid w:val="002F15A0"/>
    <w:rsid w:val="00327FC2"/>
    <w:rsid w:val="00373A92"/>
    <w:rsid w:val="003B18E8"/>
    <w:rsid w:val="003D2ED1"/>
    <w:rsid w:val="003D6CF5"/>
    <w:rsid w:val="00401994"/>
    <w:rsid w:val="00425D87"/>
    <w:rsid w:val="0045551F"/>
    <w:rsid w:val="00462AAE"/>
    <w:rsid w:val="00477A26"/>
    <w:rsid w:val="0048543D"/>
    <w:rsid w:val="00494A70"/>
    <w:rsid w:val="004A4D67"/>
    <w:rsid w:val="004D7EB7"/>
    <w:rsid w:val="00501540"/>
    <w:rsid w:val="00510D06"/>
    <w:rsid w:val="005310D5"/>
    <w:rsid w:val="0053612D"/>
    <w:rsid w:val="005526AA"/>
    <w:rsid w:val="00554C15"/>
    <w:rsid w:val="00565DF4"/>
    <w:rsid w:val="005730CC"/>
    <w:rsid w:val="005A072C"/>
    <w:rsid w:val="005A4F7E"/>
    <w:rsid w:val="005C3D0F"/>
    <w:rsid w:val="005C575C"/>
    <w:rsid w:val="005D4091"/>
    <w:rsid w:val="005F7654"/>
    <w:rsid w:val="00687F8C"/>
    <w:rsid w:val="006A78D5"/>
    <w:rsid w:val="006E1390"/>
    <w:rsid w:val="006E5984"/>
    <w:rsid w:val="00705EC8"/>
    <w:rsid w:val="0070795F"/>
    <w:rsid w:val="00734BEF"/>
    <w:rsid w:val="00751679"/>
    <w:rsid w:val="00761108"/>
    <w:rsid w:val="00765950"/>
    <w:rsid w:val="0077415D"/>
    <w:rsid w:val="0078286D"/>
    <w:rsid w:val="007849FE"/>
    <w:rsid w:val="00793386"/>
    <w:rsid w:val="007A185D"/>
    <w:rsid w:val="007B4768"/>
    <w:rsid w:val="007C3B07"/>
    <w:rsid w:val="00802E57"/>
    <w:rsid w:val="00842CC4"/>
    <w:rsid w:val="008442EF"/>
    <w:rsid w:val="008455AD"/>
    <w:rsid w:val="008459D0"/>
    <w:rsid w:val="00872C3D"/>
    <w:rsid w:val="008949C6"/>
    <w:rsid w:val="008B4CDE"/>
    <w:rsid w:val="008C009A"/>
    <w:rsid w:val="008C0190"/>
    <w:rsid w:val="008C3AFD"/>
    <w:rsid w:val="008C750B"/>
    <w:rsid w:val="008F0786"/>
    <w:rsid w:val="00912D82"/>
    <w:rsid w:val="00925814"/>
    <w:rsid w:val="00934BEB"/>
    <w:rsid w:val="00940FF7"/>
    <w:rsid w:val="009753A1"/>
    <w:rsid w:val="009B427F"/>
    <w:rsid w:val="00A03AF2"/>
    <w:rsid w:val="00A223F5"/>
    <w:rsid w:val="00A41C32"/>
    <w:rsid w:val="00A51A3B"/>
    <w:rsid w:val="00A55CBB"/>
    <w:rsid w:val="00A713EA"/>
    <w:rsid w:val="00AB269D"/>
    <w:rsid w:val="00AC4BA2"/>
    <w:rsid w:val="00AF3D1A"/>
    <w:rsid w:val="00AF5808"/>
    <w:rsid w:val="00B63E91"/>
    <w:rsid w:val="00B713A0"/>
    <w:rsid w:val="00BD047C"/>
    <w:rsid w:val="00BF125B"/>
    <w:rsid w:val="00C03E61"/>
    <w:rsid w:val="00C14294"/>
    <w:rsid w:val="00C9156E"/>
    <w:rsid w:val="00C925E3"/>
    <w:rsid w:val="00C97F59"/>
    <w:rsid w:val="00CA5098"/>
    <w:rsid w:val="00CB616B"/>
    <w:rsid w:val="00CD3757"/>
    <w:rsid w:val="00CD52A0"/>
    <w:rsid w:val="00CF161A"/>
    <w:rsid w:val="00CF7717"/>
    <w:rsid w:val="00D1029D"/>
    <w:rsid w:val="00D118D8"/>
    <w:rsid w:val="00D44271"/>
    <w:rsid w:val="00D54BAE"/>
    <w:rsid w:val="00D6753D"/>
    <w:rsid w:val="00D7152C"/>
    <w:rsid w:val="00DB421C"/>
    <w:rsid w:val="00DC08DB"/>
    <w:rsid w:val="00DD1C47"/>
    <w:rsid w:val="00DE4CAC"/>
    <w:rsid w:val="00DF5BA2"/>
    <w:rsid w:val="00E00B85"/>
    <w:rsid w:val="00E019CF"/>
    <w:rsid w:val="00E21327"/>
    <w:rsid w:val="00E329B8"/>
    <w:rsid w:val="00E44287"/>
    <w:rsid w:val="00E63D49"/>
    <w:rsid w:val="00E9091F"/>
    <w:rsid w:val="00EC469C"/>
    <w:rsid w:val="00EE2D41"/>
    <w:rsid w:val="00EE74D6"/>
    <w:rsid w:val="00F22B59"/>
    <w:rsid w:val="00F375DE"/>
    <w:rsid w:val="00F43B65"/>
    <w:rsid w:val="00F53E0A"/>
    <w:rsid w:val="00F559AA"/>
    <w:rsid w:val="00F56DA4"/>
    <w:rsid w:val="00F60002"/>
    <w:rsid w:val="00F9226F"/>
    <w:rsid w:val="00F94C5D"/>
    <w:rsid w:val="00FB4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9940B"/>
  <w15:docId w15:val="{08AFCE3C-147E-4F9A-AFFD-EF0EC621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22AB"/>
    <w:pPr>
      <w:spacing w:after="120"/>
    </w:pPr>
    <w:rPr>
      <w:sz w:val="24"/>
      <w:szCs w:val="24"/>
    </w:rPr>
  </w:style>
  <w:style w:type="paragraph" w:styleId="Nadpis1">
    <w:name w:val="heading 1"/>
    <w:basedOn w:val="Normln"/>
    <w:next w:val="Normln"/>
    <w:link w:val="Nadpis1Char"/>
    <w:uiPriority w:val="99"/>
    <w:qFormat/>
    <w:rsid w:val="001022AB"/>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1022AB"/>
    <w:pPr>
      <w:keepNext/>
      <w:spacing w:after="0"/>
      <w:jc w:val="center"/>
      <w:outlineLvl w:val="1"/>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94C5D"/>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F94C5D"/>
    <w:rPr>
      <w:rFonts w:ascii="Cambria" w:hAnsi="Cambria" w:cs="Cambria"/>
      <w:b/>
      <w:bCs/>
      <w:i/>
      <w:iCs/>
      <w:sz w:val="28"/>
      <w:szCs w:val="28"/>
    </w:rPr>
  </w:style>
  <w:style w:type="paragraph" w:styleId="Zhlav">
    <w:name w:val="header"/>
    <w:basedOn w:val="Normln"/>
    <w:link w:val="ZhlavChar"/>
    <w:uiPriority w:val="99"/>
    <w:rsid w:val="001022AB"/>
    <w:pPr>
      <w:tabs>
        <w:tab w:val="center" w:pos="4536"/>
        <w:tab w:val="right" w:pos="9072"/>
      </w:tabs>
    </w:pPr>
  </w:style>
  <w:style w:type="character" w:customStyle="1" w:styleId="ZhlavChar">
    <w:name w:val="Záhlaví Char"/>
    <w:basedOn w:val="Standardnpsmoodstavce"/>
    <w:link w:val="Zhlav"/>
    <w:uiPriority w:val="99"/>
    <w:semiHidden/>
    <w:rsid w:val="00F94C5D"/>
    <w:rPr>
      <w:sz w:val="24"/>
      <w:szCs w:val="24"/>
    </w:rPr>
  </w:style>
  <w:style w:type="paragraph" w:styleId="Zpat">
    <w:name w:val="footer"/>
    <w:basedOn w:val="Normln"/>
    <w:link w:val="ZpatChar"/>
    <w:uiPriority w:val="99"/>
    <w:rsid w:val="001022AB"/>
    <w:pPr>
      <w:tabs>
        <w:tab w:val="center" w:pos="4536"/>
        <w:tab w:val="right" w:pos="9072"/>
      </w:tabs>
    </w:pPr>
  </w:style>
  <w:style w:type="character" w:customStyle="1" w:styleId="ZpatChar">
    <w:name w:val="Zápatí Char"/>
    <w:basedOn w:val="Standardnpsmoodstavce"/>
    <w:link w:val="Zpat"/>
    <w:uiPriority w:val="99"/>
    <w:semiHidden/>
    <w:rsid w:val="00F94C5D"/>
    <w:rPr>
      <w:sz w:val="24"/>
      <w:szCs w:val="24"/>
    </w:rPr>
  </w:style>
  <w:style w:type="character" w:styleId="slostrnky">
    <w:name w:val="page number"/>
    <w:basedOn w:val="Standardnpsmoodstavce"/>
    <w:uiPriority w:val="99"/>
    <w:rsid w:val="001022AB"/>
  </w:style>
  <w:style w:type="paragraph" w:styleId="Textbubliny">
    <w:name w:val="Balloon Text"/>
    <w:basedOn w:val="Normln"/>
    <w:link w:val="TextbublinyChar"/>
    <w:uiPriority w:val="99"/>
    <w:semiHidden/>
    <w:rsid w:val="00510D06"/>
    <w:rPr>
      <w:rFonts w:ascii="Tahoma" w:hAnsi="Tahoma" w:cs="Tahoma"/>
      <w:sz w:val="16"/>
      <w:szCs w:val="16"/>
    </w:rPr>
  </w:style>
  <w:style w:type="character" w:customStyle="1" w:styleId="TextbublinyChar">
    <w:name w:val="Text bubliny Char"/>
    <w:basedOn w:val="Standardnpsmoodstavce"/>
    <w:link w:val="Textbubliny"/>
    <w:uiPriority w:val="99"/>
    <w:semiHidden/>
    <w:rsid w:val="00F94C5D"/>
    <w:rPr>
      <w:sz w:val="2"/>
      <w:szCs w:val="2"/>
    </w:rPr>
  </w:style>
  <w:style w:type="paragraph" w:styleId="FormtovanvHTML">
    <w:name w:val="HTML Preformatted"/>
    <w:basedOn w:val="Normln"/>
    <w:link w:val="FormtovanvHTMLChar"/>
    <w:uiPriority w:val="99"/>
    <w:rsid w:val="00FB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F94C5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69396">
      <w:marLeft w:val="0"/>
      <w:marRight w:val="0"/>
      <w:marTop w:val="0"/>
      <w:marBottom w:val="0"/>
      <w:divBdr>
        <w:top w:val="none" w:sz="0" w:space="0" w:color="auto"/>
        <w:left w:val="none" w:sz="0" w:space="0" w:color="auto"/>
        <w:bottom w:val="none" w:sz="0" w:space="0" w:color="auto"/>
        <w:right w:val="none" w:sz="0" w:space="0" w:color="auto"/>
      </w:divBdr>
    </w:div>
    <w:div w:id="1531869400">
      <w:marLeft w:val="0"/>
      <w:marRight w:val="0"/>
      <w:marTop w:val="0"/>
      <w:marBottom w:val="0"/>
      <w:divBdr>
        <w:top w:val="none" w:sz="0" w:space="0" w:color="auto"/>
        <w:left w:val="none" w:sz="0" w:space="0" w:color="auto"/>
        <w:bottom w:val="none" w:sz="0" w:space="0" w:color="auto"/>
        <w:right w:val="none" w:sz="0" w:space="0" w:color="auto"/>
      </w:divBdr>
      <w:divsChild>
        <w:div w:id="1531869399">
          <w:marLeft w:val="0"/>
          <w:marRight w:val="0"/>
          <w:marTop w:val="0"/>
          <w:marBottom w:val="0"/>
          <w:divBdr>
            <w:top w:val="none" w:sz="0" w:space="0" w:color="auto"/>
            <w:left w:val="none" w:sz="0" w:space="0" w:color="auto"/>
            <w:bottom w:val="none" w:sz="0" w:space="0" w:color="auto"/>
            <w:right w:val="none" w:sz="0" w:space="0" w:color="auto"/>
          </w:divBdr>
          <w:divsChild>
            <w:div w:id="1531869397">
              <w:marLeft w:val="0"/>
              <w:marRight w:val="0"/>
              <w:marTop w:val="0"/>
              <w:marBottom w:val="0"/>
              <w:divBdr>
                <w:top w:val="none" w:sz="0" w:space="0" w:color="auto"/>
                <w:left w:val="none" w:sz="0" w:space="0" w:color="auto"/>
                <w:bottom w:val="none" w:sz="0" w:space="0" w:color="auto"/>
                <w:right w:val="none" w:sz="0" w:space="0" w:color="auto"/>
              </w:divBdr>
              <w:divsChild>
                <w:div w:id="15318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1252</Words>
  <Characters>7315</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prostor</dc:title>
  <dc:creator>Vrbatovam</dc:creator>
  <cp:lastModifiedBy>Olga Hlaváčová</cp:lastModifiedBy>
  <cp:revision>3</cp:revision>
  <cp:lastPrinted>2011-09-19T12:30:00Z</cp:lastPrinted>
  <dcterms:created xsi:type="dcterms:W3CDTF">2025-04-30T07:39:00Z</dcterms:created>
  <dcterms:modified xsi:type="dcterms:W3CDTF">2025-04-30T07:45:00Z</dcterms:modified>
</cp:coreProperties>
</file>