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60"/>
        <w:gridCol w:w="960"/>
        <w:gridCol w:w="960"/>
        <w:gridCol w:w="974"/>
        <w:gridCol w:w="960"/>
        <w:gridCol w:w="1120"/>
        <w:gridCol w:w="960"/>
        <w:gridCol w:w="1160"/>
        <w:gridCol w:w="260"/>
      </w:tblGrid>
      <w:tr w:rsidR="0092421E" w:rsidRPr="0092421E" w:rsidTr="0092421E">
        <w:trPr>
          <w:trHeight w:val="264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PS-MSI,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Zhotovitel: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76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Kúty</w:t>
            </w:r>
            <w:proofErr w:type="spellEnd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lang w:eastAsia="cs-CZ"/>
              </w:rPr>
              <w:t>Správa a údržba silnic Zlínska, s.r.o.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760 01 Zlín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Majáku 5001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761 23 Zlín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64507939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26913453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CZ64507939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CZ26913453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KB Zlín,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 1545370217/0100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Banka,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Zapsáno: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Krajský soud Brno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Zapsáno: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Krajský soud Brno, oddíl C, vložka 44640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 w:colFirst="0" w:colLast="0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oddíl B, vložka 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bookmarkEnd w:id="0"/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proofErr w:type="spellStart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Obj</w:t>
            </w:r>
            <w:proofErr w:type="spellEnd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. č.: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373/17/D14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proofErr w:type="spellStart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Zak</w:t>
            </w:r>
            <w:proofErr w:type="spellEnd"/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. č.: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15.6.2017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 objednávky a místo plnění: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Revitalizace areálu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Zelinger - Tečovice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Objednáváme u Vás: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živičného krytu na stavbě "Revitalizace areálu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Zelinger - Tečovice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 V rozsahu Vaší CN a projektové dokumentace.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živičného krytu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30 mm bez odvozu a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zametení..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122m2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á 27,-Kč/m2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3 294,-Kč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živičného krytu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50 mm bez odvozu a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zametení..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122m2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á 35,-Kč/m2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4 270,-Kč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živičného krytu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100 mm bez odvozu a </w:t>
            </w:r>
            <w:proofErr w:type="gram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zametení..</w:t>
            </w:r>
            <w:proofErr w:type="gram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1 474,6m2 á 60,-Kč/m2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88 476,-Kč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70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zahájení: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ukončení: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Dílčí termíny: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96 040,- 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ceně bude připočítána DPH v zákonné výši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Fakturace a platební podmínky: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základě odsouhlaseného soupisu provedených prací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Splatnost faktur: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dnů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uveďte číslo naší objednávky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Předání a převzetí pracoviště, jakost, povinnosti zhotovitele při provádění díla: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předání a převzetí pracoviště bude sepsán </w:t>
            </w:r>
            <w:r w:rsidRPr="0092421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Zápis.</w:t>
            </w: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 současně převezme od zhotovitele tg. postup prováděných prací s vyhodnocenými riziky a zašle mu "Registr rizik" PS-MSI, a.s. v el. podobě na adresu vana@suszlin.cz. Prověrka prací dalšími postupy zakrývaných, kvalita prací bude odpovídat ustanovením příslušných ČSN, DIN a pokynům výrobců materiálu. Zásady BOZP, PO, OŽP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Převzetí díla a záruka: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Převzetí na základě předávacího protokolu na místě samém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Záruka na dílo 60 měsíců od předání stavby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Ing. Miroslav </w:t>
            </w:r>
            <w:proofErr w:type="spellStart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Kotěna</w:t>
            </w:r>
            <w:proofErr w:type="spellEnd"/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místopředseda představenstva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603 452 928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podpis: ..............................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podpis: ..............................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421E" w:rsidRPr="0092421E" w:rsidTr="0092421E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1E" w:rsidRPr="0092421E" w:rsidRDefault="0092421E" w:rsidP="00924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42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C3224" w:rsidRDefault="00AC3224"/>
    <w:sectPr w:rsidR="00AC3224" w:rsidSect="0092421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1E"/>
    <w:rsid w:val="0092421E"/>
    <w:rsid w:val="00A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3AD1-46E7-41E3-A1CF-7468ABD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2017-08-16T04:59:00Z</dcterms:created>
  <dcterms:modified xsi:type="dcterms:W3CDTF">2017-08-16T05:00:00Z</dcterms:modified>
</cp:coreProperties>
</file>