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01C7" w14:textId="77777777" w:rsidR="009A6782" w:rsidRDefault="009A6782" w:rsidP="005045C4">
      <w:pPr>
        <w:spacing w:after="0" w:line="288" w:lineRule="auto"/>
        <w:rPr>
          <w:rFonts w:ascii="Times New Roman" w:eastAsia="Calibri" w:hAnsi="Times New Roman" w:cs="Times New Roman"/>
          <w:b/>
          <w:sz w:val="24"/>
          <w:szCs w:val="24"/>
          <w:lang w:eastAsia="cs-CZ"/>
        </w:rPr>
      </w:pPr>
    </w:p>
    <w:p w14:paraId="683AED55" w14:textId="375A126D"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Prováděcí smlouv</w:t>
      </w:r>
      <w:r w:rsidR="005045C4">
        <w:rPr>
          <w:rFonts w:ascii="Times New Roman" w:eastAsia="Calibri" w:hAnsi="Times New Roman" w:cs="Times New Roman"/>
          <w:b/>
          <w:sz w:val="24"/>
          <w:szCs w:val="24"/>
          <w:lang w:eastAsia="cs-CZ"/>
        </w:rPr>
        <w:t>a</w:t>
      </w:r>
      <w:r w:rsidRPr="009030C9">
        <w:rPr>
          <w:rFonts w:ascii="Times New Roman" w:eastAsia="Calibri" w:hAnsi="Times New Roman" w:cs="Times New Roman"/>
          <w:b/>
          <w:sz w:val="24"/>
          <w:szCs w:val="24"/>
          <w:lang w:eastAsia="cs-CZ"/>
        </w:rPr>
        <w:t xml:space="preserve"> k Rámcové dohodě na pořizování produktů IBM</w:t>
      </w:r>
    </w:p>
    <w:p w14:paraId="37AFBF01"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00547533" w14:textId="7EF2F49F" w:rsidR="005045C4" w:rsidRPr="00943021" w:rsidRDefault="005045C4" w:rsidP="005045C4">
      <w:pPr>
        <w:spacing w:after="240" w:line="288" w:lineRule="auto"/>
        <w:jc w:val="center"/>
        <w:rPr>
          <w:rFonts w:ascii="Times New Roman" w:eastAsia="Calibri" w:hAnsi="Times New Roman" w:cs="Times New Roman"/>
          <w:sz w:val="24"/>
          <w:szCs w:val="24"/>
          <w:lang w:eastAsia="cs-CZ"/>
        </w:rPr>
      </w:pPr>
      <w:r w:rsidRPr="00943021">
        <w:rPr>
          <w:rFonts w:ascii="Times New Roman" w:eastAsia="Calibri" w:hAnsi="Times New Roman" w:cs="Times New Roman"/>
          <w:b/>
          <w:sz w:val="24"/>
          <w:szCs w:val="24"/>
          <w:lang w:eastAsia="cs-CZ"/>
        </w:rPr>
        <w:t>Prováděcí smlouva č.</w:t>
      </w:r>
      <w:r w:rsidRPr="00943021">
        <w:rPr>
          <w:rFonts w:ascii="Times New Roman" w:eastAsia="Calibri" w:hAnsi="Times New Roman" w:cs="Times New Roman"/>
          <w:sz w:val="24"/>
          <w:szCs w:val="24"/>
          <w:lang w:eastAsia="cs-CZ"/>
        </w:rPr>
        <w:t xml:space="preserve"> </w:t>
      </w:r>
      <w:proofErr w:type="gramStart"/>
      <w:r w:rsidRPr="00943021">
        <w:rPr>
          <w:rFonts w:ascii="Times New Roman" w:eastAsia="Calibri" w:hAnsi="Times New Roman" w:cs="Times New Roman"/>
          <w:sz w:val="24"/>
          <w:szCs w:val="24"/>
          <w:lang w:eastAsia="cs-CZ"/>
        </w:rPr>
        <w:t>2025 – 0</w:t>
      </w:r>
      <w:r w:rsidR="00943021" w:rsidRPr="00943021">
        <w:rPr>
          <w:rFonts w:ascii="Times New Roman" w:eastAsia="Calibri" w:hAnsi="Times New Roman" w:cs="Times New Roman"/>
          <w:sz w:val="24"/>
          <w:szCs w:val="24"/>
          <w:lang w:eastAsia="cs-CZ"/>
        </w:rPr>
        <w:t>13</w:t>
      </w:r>
      <w:proofErr w:type="gramEnd"/>
    </w:p>
    <w:p w14:paraId="6C3F5D21" w14:textId="4885D206" w:rsidR="009030C9" w:rsidRPr="00943021" w:rsidRDefault="009030C9" w:rsidP="009030C9">
      <w:pPr>
        <w:spacing w:after="240" w:line="288" w:lineRule="auto"/>
        <w:jc w:val="center"/>
        <w:rPr>
          <w:rFonts w:ascii="Times New Roman" w:eastAsia="Calibri" w:hAnsi="Times New Roman" w:cs="Times New Roman"/>
          <w:sz w:val="24"/>
          <w:szCs w:val="24"/>
          <w:lang w:eastAsia="cs-CZ"/>
        </w:rPr>
      </w:pPr>
      <w:r w:rsidRPr="00943021">
        <w:rPr>
          <w:rFonts w:ascii="Times New Roman" w:eastAsia="Calibri" w:hAnsi="Times New Roman" w:cs="Times New Roman"/>
          <w:b/>
          <w:sz w:val="24"/>
          <w:szCs w:val="24"/>
          <w:lang w:eastAsia="cs-CZ"/>
        </w:rPr>
        <w:t>č.</w:t>
      </w:r>
      <w:r w:rsidR="005045C4" w:rsidRPr="00943021">
        <w:rPr>
          <w:rFonts w:ascii="Times New Roman" w:eastAsia="Calibri" w:hAnsi="Times New Roman" w:cs="Times New Roman"/>
          <w:b/>
          <w:sz w:val="24"/>
          <w:szCs w:val="24"/>
          <w:lang w:eastAsia="cs-CZ"/>
        </w:rPr>
        <w:t xml:space="preserve"> </w:t>
      </w:r>
      <w:proofErr w:type="spellStart"/>
      <w:r w:rsidR="00E06706">
        <w:rPr>
          <w:rFonts w:ascii="Times New Roman" w:eastAsia="Calibri" w:hAnsi="Times New Roman" w:cs="Times New Roman"/>
          <w:b/>
          <w:sz w:val="24"/>
          <w:szCs w:val="24"/>
          <w:lang w:eastAsia="cs-CZ"/>
        </w:rPr>
        <w:t>sml</w:t>
      </w:r>
      <w:proofErr w:type="spellEnd"/>
      <w:r w:rsidRPr="00943021">
        <w:rPr>
          <w:rFonts w:ascii="Times New Roman" w:eastAsia="Calibri" w:hAnsi="Times New Roman" w:cs="Times New Roman"/>
          <w:b/>
          <w:sz w:val="24"/>
          <w:szCs w:val="24"/>
          <w:lang w:eastAsia="cs-CZ"/>
        </w:rPr>
        <w:t>.</w:t>
      </w:r>
      <w:r w:rsidR="005045C4" w:rsidRPr="00943021">
        <w:rPr>
          <w:rFonts w:ascii="Times New Roman" w:eastAsia="Calibri" w:hAnsi="Times New Roman" w:cs="Times New Roman"/>
          <w:b/>
          <w:sz w:val="24"/>
          <w:szCs w:val="24"/>
          <w:lang w:eastAsia="cs-CZ"/>
        </w:rPr>
        <w:t xml:space="preserve"> objednatele</w:t>
      </w:r>
      <w:r w:rsidRPr="00943021">
        <w:rPr>
          <w:rFonts w:ascii="Times New Roman" w:eastAsia="Calibri" w:hAnsi="Times New Roman" w:cs="Times New Roman"/>
          <w:b/>
          <w:sz w:val="24"/>
          <w:szCs w:val="24"/>
          <w:lang w:eastAsia="cs-CZ"/>
        </w:rPr>
        <w:t xml:space="preserve">: </w:t>
      </w:r>
      <w:r w:rsidR="00E06706">
        <w:rPr>
          <w:rFonts w:ascii="Times New Roman" w:eastAsia="Calibri" w:hAnsi="Times New Roman" w:cs="Times New Roman"/>
          <w:sz w:val="24"/>
          <w:szCs w:val="24"/>
          <w:lang w:eastAsia="cs-CZ"/>
        </w:rPr>
        <w:t>085</w:t>
      </w:r>
      <w:r w:rsidR="005045C4" w:rsidRPr="00943021">
        <w:rPr>
          <w:rFonts w:ascii="Times New Roman" w:eastAsia="Calibri" w:hAnsi="Times New Roman" w:cs="Times New Roman"/>
          <w:sz w:val="24"/>
          <w:szCs w:val="24"/>
          <w:lang w:eastAsia="cs-CZ"/>
        </w:rPr>
        <w:t>/25</w:t>
      </w:r>
    </w:p>
    <w:p w14:paraId="55E4BE09" w14:textId="77777777" w:rsidR="009030C9" w:rsidRPr="00943021" w:rsidRDefault="009030C9" w:rsidP="009030C9">
      <w:pPr>
        <w:spacing w:after="240" w:line="288" w:lineRule="auto"/>
        <w:jc w:val="center"/>
        <w:rPr>
          <w:rFonts w:ascii="Times New Roman" w:eastAsia="Calibri" w:hAnsi="Times New Roman" w:cs="Times New Roman"/>
          <w:sz w:val="24"/>
          <w:szCs w:val="24"/>
          <w:lang w:eastAsia="cs-CZ"/>
        </w:rPr>
      </w:pPr>
      <w:r w:rsidRPr="00943021">
        <w:rPr>
          <w:rFonts w:ascii="Times New Roman" w:eastAsia="Calibri" w:hAnsi="Times New Roman" w:cs="Times New Roman"/>
          <w:b/>
          <w:sz w:val="24"/>
          <w:szCs w:val="24"/>
          <w:lang w:eastAsia="cs-CZ"/>
        </w:rPr>
        <w:t>k Rámcové dohodě na pořizování produktů IBM</w:t>
      </w:r>
    </w:p>
    <w:p w14:paraId="435B53A2" w14:textId="77777777"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 xml:space="preserve">Níže uvedeného dne, měsíce a roku smluvní strany </w:t>
      </w:r>
    </w:p>
    <w:p w14:paraId="21A44B11" w14:textId="77777777" w:rsidR="009030C9" w:rsidRPr="00943021" w:rsidRDefault="009030C9" w:rsidP="009030C9">
      <w:pPr>
        <w:spacing w:after="0" w:line="288" w:lineRule="auto"/>
        <w:jc w:val="both"/>
        <w:rPr>
          <w:rFonts w:ascii="Times New Roman" w:eastAsia="Calibri" w:hAnsi="Times New Roman" w:cs="Times New Roman"/>
          <w:sz w:val="24"/>
          <w:szCs w:val="24"/>
          <w:lang w:eastAsia="cs-CZ"/>
        </w:rPr>
      </w:pPr>
    </w:p>
    <w:p w14:paraId="36E07D27" w14:textId="65C937E4"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b/>
          <w:sz w:val="24"/>
          <w:szCs w:val="24"/>
          <w:lang w:eastAsia="cs-CZ"/>
        </w:rPr>
        <w:t>Název</w:t>
      </w:r>
      <w:r w:rsidRPr="00943021">
        <w:rPr>
          <w:rFonts w:ascii="Times New Roman" w:eastAsia="Calibri" w:hAnsi="Times New Roman" w:cs="Times New Roman"/>
          <w:sz w:val="24"/>
          <w:szCs w:val="24"/>
          <w:lang w:eastAsia="cs-CZ"/>
        </w:rPr>
        <w:t>:</w:t>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00A30FF6" w:rsidRPr="00943021">
        <w:rPr>
          <w:rFonts w:ascii="Times New Roman" w:eastAsia="Calibri" w:hAnsi="Times New Roman" w:cs="Times New Roman"/>
          <w:sz w:val="24"/>
          <w:szCs w:val="24"/>
          <w:lang w:eastAsia="cs-CZ"/>
        </w:rPr>
        <w:t>Ministerstvo průmyslu a obchodu</w:t>
      </w:r>
    </w:p>
    <w:p w14:paraId="5D2E20ED" w14:textId="0CEE5EBA"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se sídlem:</w:t>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00A30FF6" w:rsidRPr="00943021">
        <w:rPr>
          <w:rFonts w:ascii="Times New Roman" w:eastAsia="Calibri" w:hAnsi="Times New Roman" w:cs="Times New Roman"/>
          <w:sz w:val="24"/>
          <w:szCs w:val="24"/>
          <w:lang w:eastAsia="cs-CZ"/>
        </w:rPr>
        <w:t>Praha 1, Na Františku 32, PSČ 110 15</w:t>
      </w:r>
    </w:p>
    <w:p w14:paraId="4DB2032E" w14:textId="567E337A"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zastoupený:</w:t>
      </w:r>
      <w:r w:rsidRPr="00943021">
        <w:rPr>
          <w:rFonts w:ascii="Times New Roman" w:eastAsia="Calibri" w:hAnsi="Times New Roman" w:cs="Times New Roman"/>
          <w:sz w:val="24"/>
          <w:szCs w:val="24"/>
          <w:lang w:eastAsia="cs-CZ"/>
        </w:rPr>
        <w:tab/>
      </w:r>
      <w:r w:rsidRPr="00943021">
        <w:rPr>
          <w:rFonts w:ascii="Arial" w:eastAsia="Calibri" w:hAnsi="Arial" w:cs="Arial"/>
          <w:lang w:eastAsia="cs-CZ"/>
        </w:rPr>
        <w:tab/>
      </w:r>
      <w:r w:rsidR="004379CF">
        <w:rPr>
          <w:rFonts w:ascii="Times New Roman" w:eastAsia="Calibri" w:hAnsi="Times New Roman" w:cs="Times New Roman"/>
          <w:sz w:val="24"/>
          <w:szCs w:val="24"/>
          <w:lang w:eastAsia="cs-CZ"/>
        </w:rPr>
        <w:t>XXXXX</w:t>
      </w:r>
    </w:p>
    <w:p w14:paraId="4130E8CF" w14:textId="48C4789F"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IČO:</w:t>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00A30FF6" w:rsidRPr="00943021">
        <w:rPr>
          <w:rFonts w:ascii="Times New Roman" w:eastAsia="Calibri" w:hAnsi="Times New Roman" w:cs="Times New Roman"/>
          <w:sz w:val="24"/>
          <w:szCs w:val="24"/>
          <w:lang w:eastAsia="cs-CZ"/>
        </w:rPr>
        <w:t>47609109</w:t>
      </w:r>
    </w:p>
    <w:p w14:paraId="0C6012A9" w14:textId="5E03FA02"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DIČ:</w:t>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00A30FF6" w:rsidRPr="00943021">
        <w:rPr>
          <w:rFonts w:ascii="Times New Roman" w:eastAsia="Calibri" w:hAnsi="Times New Roman" w:cs="Times New Roman"/>
          <w:sz w:val="24"/>
          <w:szCs w:val="24"/>
          <w:lang w:eastAsia="cs-CZ"/>
        </w:rPr>
        <w:t>CZ 47609109, neplátce DPH</w:t>
      </w:r>
    </w:p>
    <w:p w14:paraId="5CB89F7B" w14:textId="152CA4FF"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bankovní spojení:</w:t>
      </w:r>
      <w:r w:rsidRPr="00943021">
        <w:rPr>
          <w:rFonts w:ascii="Times New Roman" w:eastAsia="Calibri" w:hAnsi="Times New Roman" w:cs="Times New Roman"/>
          <w:sz w:val="24"/>
          <w:szCs w:val="24"/>
          <w:lang w:eastAsia="cs-CZ"/>
        </w:rPr>
        <w:tab/>
      </w:r>
      <w:r w:rsidR="00A30FF6" w:rsidRPr="00943021">
        <w:rPr>
          <w:rFonts w:ascii="Times New Roman" w:eastAsia="Calibri" w:hAnsi="Times New Roman" w:cs="Times New Roman"/>
          <w:sz w:val="24"/>
          <w:szCs w:val="24"/>
          <w:lang w:eastAsia="cs-CZ"/>
        </w:rPr>
        <w:t>ČNB, pobočka Praha</w:t>
      </w:r>
    </w:p>
    <w:p w14:paraId="31CB1377" w14:textId="09A5C4B7"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číslo účtu:</w:t>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00A30FF6" w:rsidRPr="00943021">
        <w:rPr>
          <w:rFonts w:ascii="Times New Roman" w:eastAsia="Calibri" w:hAnsi="Times New Roman" w:cs="Times New Roman"/>
          <w:sz w:val="24"/>
          <w:szCs w:val="24"/>
          <w:lang w:eastAsia="cs-CZ"/>
        </w:rPr>
        <w:t>1525-001/0710</w:t>
      </w:r>
    </w:p>
    <w:p w14:paraId="56B697A4" w14:textId="122256CE" w:rsidR="009030C9" w:rsidRPr="00943021"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kontaktní osoba:</w:t>
      </w:r>
      <w:r w:rsidRPr="00943021">
        <w:rPr>
          <w:rFonts w:ascii="Times New Roman" w:eastAsia="Calibri" w:hAnsi="Times New Roman" w:cs="Times New Roman"/>
          <w:sz w:val="24"/>
          <w:szCs w:val="24"/>
          <w:lang w:eastAsia="cs-CZ"/>
        </w:rPr>
        <w:tab/>
      </w:r>
      <w:r w:rsidR="004379CF">
        <w:rPr>
          <w:rFonts w:ascii="Times New Roman" w:eastAsia="Calibri" w:hAnsi="Times New Roman" w:cs="Times New Roman"/>
          <w:sz w:val="24"/>
          <w:szCs w:val="24"/>
          <w:lang w:eastAsia="cs-CZ"/>
        </w:rPr>
        <w:t>XXXXX</w:t>
      </w:r>
    </w:p>
    <w:p w14:paraId="15305AB7" w14:textId="3EEE96A3" w:rsidR="009030C9" w:rsidRDefault="009030C9" w:rsidP="009030C9">
      <w:pPr>
        <w:spacing w:after="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e-mail:</w:t>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Pr="00943021">
        <w:rPr>
          <w:rFonts w:ascii="Times New Roman" w:eastAsia="Calibri" w:hAnsi="Times New Roman" w:cs="Times New Roman"/>
          <w:sz w:val="24"/>
          <w:szCs w:val="24"/>
          <w:lang w:eastAsia="cs-CZ"/>
        </w:rPr>
        <w:tab/>
      </w:r>
      <w:r w:rsidR="004379CF">
        <w:rPr>
          <w:rFonts w:ascii="Times New Roman" w:eastAsia="Calibri" w:hAnsi="Times New Roman" w:cs="Times New Roman"/>
          <w:sz w:val="24"/>
          <w:szCs w:val="24"/>
          <w:lang w:eastAsia="cs-CZ"/>
        </w:rPr>
        <w:t>XXXXX</w:t>
      </w:r>
    </w:p>
    <w:p w14:paraId="6215BFA8" w14:textId="77777777" w:rsidR="004379CF" w:rsidRPr="009030C9" w:rsidRDefault="004379CF" w:rsidP="009030C9">
      <w:pPr>
        <w:spacing w:after="0" w:line="288" w:lineRule="auto"/>
        <w:jc w:val="both"/>
        <w:rPr>
          <w:rFonts w:ascii="Times New Roman" w:eastAsia="Calibri" w:hAnsi="Times New Roman" w:cs="Times New Roman"/>
          <w:sz w:val="24"/>
          <w:szCs w:val="24"/>
          <w:lang w:eastAsia="cs-CZ"/>
        </w:rPr>
      </w:pPr>
    </w:p>
    <w:p w14:paraId="7B14CE35"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(dále jen „</w:t>
      </w:r>
      <w:r w:rsidRPr="009030C9">
        <w:rPr>
          <w:rFonts w:ascii="Times New Roman" w:eastAsia="Calibri" w:hAnsi="Times New Roman" w:cs="Times New Roman"/>
          <w:b/>
          <w:sz w:val="24"/>
          <w:szCs w:val="24"/>
          <w:lang w:eastAsia="cs-CZ"/>
        </w:rPr>
        <w:t>Objednatel</w:t>
      </w:r>
      <w:r w:rsidRPr="009030C9">
        <w:rPr>
          <w:rFonts w:ascii="Times New Roman" w:eastAsia="Calibri" w:hAnsi="Times New Roman" w:cs="Times New Roman"/>
          <w:sz w:val="24"/>
          <w:szCs w:val="24"/>
          <w:lang w:eastAsia="cs-CZ"/>
        </w:rPr>
        <w:t xml:space="preserve">“)  </w:t>
      </w:r>
    </w:p>
    <w:p w14:paraId="6837BC24"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na straně jedné</w:t>
      </w:r>
    </w:p>
    <w:p w14:paraId="3D3998B4"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14:paraId="65A4133F"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a</w:t>
      </w:r>
    </w:p>
    <w:p w14:paraId="62833A44"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14:paraId="68887C84" w14:textId="77777777" w:rsidR="00943021" w:rsidRPr="00943021" w:rsidRDefault="00943021" w:rsidP="00943021">
      <w:pPr>
        <w:spacing w:after="0" w:line="288" w:lineRule="auto"/>
        <w:jc w:val="both"/>
        <w:rPr>
          <w:rFonts w:ascii="Times New Roman" w:eastAsia="Calibri" w:hAnsi="Times New Roman" w:cs="Times New Roman"/>
          <w:b/>
          <w:bCs/>
          <w:sz w:val="24"/>
          <w:szCs w:val="24"/>
          <w:lang w:eastAsia="cs-CZ"/>
        </w:rPr>
      </w:pPr>
      <w:r w:rsidRPr="00943021">
        <w:rPr>
          <w:rFonts w:ascii="Times New Roman" w:eastAsia="Calibri" w:hAnsi="Times New Roman" w:cs="Times New Roman"/>
          <w:b/>
          <w:bCs/>
          <w:sz w:val="24"/>
          <w:szCs w:val="24"/>
          <w:lang w:eastAsia="cs-CZ"/>
        </w:rPr>
        <w:t xml:space="preserve">Název: </w:t>
      </w:r>
      <w:r w:rsidRPr="00943021">
        <w:rPr>
          <w:rFonts w:ascii="Times New Roman" w:eastAsia="Calibri" w:hAnsi="Times New Roman" w:cs="Times New Roman"/>
          <w:b/>
          <w:sz w:val="24"/>
          <w:szCs w:val="24"/>
          <w:lang w:eastAsia="cs-CZ"/>
        </w:rPr>
        <w:tab/>
      </w:r>
      <w:r w:rsidRPr="00943021">
        <w:rPr>
          <w:rFonts w:ascii="Times New Roman" w:eastAsia="Calibri" w:hAnsi="Times New Roman" w:cs="Times New Roman"/>
          <w:b/>
          <w:sz w:val="24"/>
          <w:szCs w:val="24"/>
          <w:lang w:eastAsia="cs-CZ"/>
        </w:rPr>
        <w:tab/>
        <w:t>DATERA s.r.o.</w:t>
      </w:r>
      <w:r w:rsidRPr="00943021">
        <w:rPr>
          <w:rFonts w:ascii="Times New Roman" w:eastAsia="Calibri" w:hAnsi="Times New Roman" w:cs="Times New Roman"/>
          <w:b/>
          <w:bCs/>
          <w:sz w:val="24"/>
          <w:szCs w:val="24"/>
          <w:lang w:eastAsia="cs-CZ"/>
        </w:rPr>
        <w:t xml:space="preserve"> </w:t>
      </w:r>
    </w:p>
    <w:p w14:paraId="571DB5E2" w14:textId="77777777"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se sídlem:</w:t>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t>Hadovitá 962/10, Praha 4 – Michle, 141 00</w:t>
      </w:r>
    </w:p>
    <w:p w14:paraId="29D78874" w14:textId="5DCAEBB1"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zastoupený:</w:t>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r>
      <w:r w:rsidR="004379CF">
        <w:rPr>
          <w:rFonts w:ascii="Times New Roman" w:eastAsia="Calibri" w:hAnsi="Times New Roman" w:cs="Times New Roman"/>
          <w:bCs/>
          <w:sz w:val="24"/>
          <w:szCs w:val="24"/>
          <w:lang w:eastAsia="cs-CZ"/>
        </w:rPr>
        <w:t>XXXXX</w:t>
      </w:r>
    </w:p>
    <w:p w14:paraId="4C9A8C74" w14:textId="77777777"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IČO:</w:t>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t>24804932</w:t>
      </w:r>
    </w:p>
    <w:p w14:paraId="600B0E76" w14:textId="77777777"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DIČ:</w:t>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t>CZ24804932</w:t>
      </w:r>
    </w:p>
    <w:p w14:paraId="2336BA48" w14:textId="77777777"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zapsaná v obchodním rejstříku vedeném Městským soudem v Praze oddíl C, vložka 175842</w:t>
      </w:r>
    </w:p>
    <w:p w14:paraId="059527D6" w14:textId="77777777"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bankovní spojení:</w:t>
      </w:r>
      <w:r w:rsidRPr="00943021">
        <w:rPr>
          <w:rFonts w:ascii="Times New Roman" w:eastAsia="Calibri" w:hAnsi="Times New Roman" w:cs="Times New Roman"/>
          <w:bCs/>
          <w:sz w:val="24"/>
          <w:szCs w:val="24"/>
          <w:lang w:eastAsia="cs-CZ"/>
        </w:rPr>
        <w:tab/>
        <w:t xml:space="preserve">Česká spořitelna, a.s. </w:t>
      </w:r>
    </w:p>
    <w:p w14:paraId="462601C0" w14:textId="77777777"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č. účtu:</w:t>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t>10530822/0800</w:t>
      </w:r>
    </w:p>
    <w:p w14:paraId="3B1E07C1" w14:textId="3D9C983A" w:rsidR="00943021" w:rsidRPr="00943021" w:rsidRDefault="00943021" w:rsidP="00943021">
      <w:pPr>
        <w:spacing w:after="0" w:line="288" w:lineRule="auto"/>
        <w:jc w:val="both"/>
        <w:rPr>
          <w:rFonts w:ascii="Times New Roman" w:eastAsia="Calibri" w:hAnsi="Times New Roman" w:cs="Times New Roman"/>
          <w:bCs/>
          <w:sz w:val="24"/>
          <w:szCs w:val="24"/>
          <w:lang w:eastAsia="cs-CZ"/>
        </w:rPr>
      </w:pPr>
      <w:r w:rsidRPr="00943021">
        <w:rPr>
          <w:rFonts w:ascii="Times New Roman" w:eastAsia="Calibri" w:hAnsi="Times New Roman" w:cs="Times New Roman"/>
          <w:bCs/>
          <w:sz w:val="24"/>
          <w:szCs w:val="24"/>
          <w:lang w:eastAsia="cs-CZ"/>
        </w:rPr>
        <w:t>kontaktní osoba:</w:t>
      </w:r>
      <w:r w:rsidRPr="00943021">
        <w:rPr>
          <w:rFonts w:ascii="Times New Roman" w:eastAsia="Calibri" w:hAnsi="Times New Roman" w:cs="Times New Roman"/>
          <w:bCs/>
          <w:sz w:val="24"/>
          <w:szCs w:val="24"/>
          <w:lang w:eastAsia="cs-CZ"/>
        </w:rPr>
        <w:tab/>
      </w:r>
      <w:r w:rsidR="004379CF">
        <w:rPr>
          <w:rFonts w:ascii="Times New Roman" w:eastAsia="Calibri" w:hAnsi="Times New Roman" w:cs="Times New Roman"/>
          <w:bCs/>
          <w:sz w:val="24"/>
          <w:szCs w:val="24"/>
          <w:lang w:eastAsia="cs-CZ"/>
        </w:rPr>
        <w:t>XXXXX</w:t>
      </w:r>
    </w:p>
    <w:p w14:paraId="0A1C4B43" w14:textId="3A63262C" w:rsidR="00943021" w:rsidRPr="00943021" w:rsidRDefault="00943021" w:rsidP="00943021">
      <w:pPr>
        <w:spacing w:after="0" w:line="288" w:lineRule="auto"/>
        <w:jc w:val="both"/>
        <w:rPr>
          <w:rFonts w:ascii="Times New Roman" w:eastAsia="Calibri" w:hAnsi="Times New Roman" w:cs="Times New Roman"/>
          <w:bCs/>
          <w:sz w:val="24"/>
          <w:szCs w:val="24"/>
          <w:u w:val="single"/>
          <w:lang w:eastAsia="cs-CZ"/>
        </w:rPr>
      </w:pPr>
      <w:r w:rsidRPr="00943021">
        <w:rPr>
          <w:rFonts w:ascii="Times New Roman" w:eastAsia="Calibri" w:hAnsi="Times New Roman" w:cs="Times New Roman"/>
          <w:bCs/>
          <w:sz w:val="24"/>
          <w:szCs w:val="24"/>
          <w:lang w:eastAsia="cs-CZ"/>
        </w:rPr>
        <w:t>e-mail:</w:t>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r>
      <w:r w:rsidRPr="00943021">
        <w:rPr>
          <w:rFonts w:ascii="Times New Roman" w:eastAsia="Calibri" w:hAnsi="Times New Roman" w:cs="Times New Roman"/>
          <w:bCs/>
          <w:sz w:val="24"/>
          <w:szCs w:val="24"/>
          <w:lang w:eastAsia="cs-CZ"/>
        </w:rPr>
        <w:tab/>
      </w:r>
      <w:hyperlink r:id="rId5" w:history="1">
        <w:r w:rsidR="004379CF">
          <w:rPr>
            <w:rStyle w:val="Hypertextovodkaz"/>
            <w:rFonts w:ascii="Times New Roman" w:eastAsia="Calibri" w:hAnsi="Times New Roman" w:cs="Times New Roman"/>
            <w:bCs/>
            <w:sz w:val="24"/>
            <w:szCs w:val="24"/>
            <w:lang w:eastAsia="cs-CZ"/>
          </w:rPr>
          <w:t>XXXXX</w:t>
        </w:r>
      </w:hyperlink>
    </w:p>
    <w:p w14:paraId="27A67B57"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38D67F0A"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(dále jen „</w:t>
      </w:r>
      <w:r w:rsidRPr="009030C9">
        <w:rPr>
          <w:rFonts w:ascii="Times New Roman" w:eastAsia="Calibri" w:hAnsi="Times New Roman" w:cs="Times New Roman"/>
          <w:b/>
          <w:sz w:val="24"/>
          <w:szCs w:val="24"/>
          <w:lang w:eastAsia="cs-CZ"/>
        </w:rPr>
        <w:t>Dodavatel</w:t>
      </w:r>
      <w:r w:rsidRPr="009030C9">
        <w:rPr>
          <w:rFonts w:ascii="Times New Roman" w:eastAsia="Calibri" w:hAnsi="Times New Roman" w:cs="Times New Roman"/>
          <w:sz w:val="24"/>
          <w:szCs w:val="24"/>
          <w:lang w:eastAsia="cs-CZ"/>
        </w:rPr>
        <w:t>“)</w:t>
      </w:r>
    </w:p>
    <w:p w14:paraId="17D47296"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na straně druhé</w:t>
      </w:r>
    </w:p>
    <w:p w14:paraId="4C3C90B3" w14:textId="77777777" w:rsidR="009A6782" w:rsidRDefault="009A6782" w:rsidP="009030C9">
      <w:pPr>
        <w:spacing w:after="0" w:line="288" w:lineRule="auto"/>
        <w:jc w:val="both"/>
        <w:rPr>
          <w:rFonts w:ascii="Times New Roman" w:eastAsia="Calibri" w:hAnsi="Times New Roman" w:cs="Times New Roman"/>
          <w:sz w:val="24"/>
          <w:szCs w:val="24"/>
          <w:lang w:eastAsia="cs-CZ"/>
        </w:rPr>
      </w:pPr>
    </w:p>
    <w:p w14:paraId="4A88034F"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a Dodavatel jednotlivě jako „</w:t>
      </w:r>
      <w:r w:rsidRPr="009030C9">
        <w:rPr>
          <w:rFonts w:ascii="Times New Roman" w:eastAsia="Calibri" w:hAnsi="Times New Roman" w:cs="Times New Roman"/>
          <w:b/>
          <w:sz w:val="24"/>
          <w:szCs w:val="24"/>
          <w:lang w:eastAsia="cs-CZ"/>
        </w:rPr>
        <w:t>Smluvní strana</w:t>
      </w:r>
      <w:r w:rsidRPr="009030C9">
        <w:rPr>
          <w:rFonts w:ascii="Times New Roman" w:eastAsia="Calibri" w:hAnsi="Times New Roman" w:cs="Times New Roman"/>
          <w:sz w:val="24"/>
          <w:szCs w:val="24"/>
          <w:lang w:eastAsia="cs-CZ"/>
        </w:rPr>
        <w:t>“ a společně jako „</w:t>
      </w:r>
      <w:r w:rsidRPr="009030C9">
        <w:rPr>
          <w:rFonts w:ascii="Times New Roman" w:eastAsia="Calibri" w:hAnsi="Times New Roman" w:cs="Times New Roman"/>
          <w:b/>
          <w:sz w:val="24"/>
          <w:szCs w:val="24"/>
          <w:lang w:eastAsia="cs-CZ"/>
        </w:rPr>
        <w:t>Smluvní strany</w:t>
      </w:r>
      <w:r w:rsidRPr="009030C9">
        <w:rPr>
          <w:rFonts w:ascii="Times New Roman" w:eastAsia="Calibri" w:hAnsi="Times New Roman" w:cs="Times New Roman"/>
          <w:sz w:val="24"/>
          <w:szCs w:val="24"/>
          <w:lang w:eastAsia="cs-CZ"/>
        </w:rPr>
        <w:t>“)</w:t>
      </w:r>
    </w:p>
    <w:p w14:paraId="5EF3D732"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4B938FC6" w14:textId="4F7A9483" w:rsidR="009030C9" w:rsidRPr="009030C9" w:rsidRDefault="009030C9" w:rsidP="009030C9">
      <w:pPr>
        <w:spacing w:after="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lastRenderedPageBreak/>
        <w:t>uzavřeli tuto Prováděcí smlouvu (dále jen „</w:t>
      </w:r>
      <w:r w:rsidRPr="009030C9">
        <w:rPr>
          <w:rFonts w:ascii="Times New Roman" w:eastAsia="Calibri" w:hAnsi="Times New Roman" w:cs="Times New Roman"/>
          <w:b/>
          <w:sz w:val="24"/>
          <w:szCs w:val="24"/>
          <w:lang w:eastAsia="cs-CZ"/>
        </w:rPr>
        <w:t>Prováděcí smlouva</w:t>
      </w:r>
      <w:r w:rsidRPr="009030C9">
        <w:rPr>
          <w:rFonts w:ascii="Times New Roman" w:eastAsia="Calibri" w:hAnsi="Times New Roman" w:cs="Times New Roman"/>
          <w:sz w:val="24"/>
          <w:szCs w:val="24"/>
          <w:lang w:eastAsia="cs-CZ"/>
        </w:rPr>
        <w:t xml:space="preserve">“) k Rámcové dohodě na pořizování produktů IBM ze dne </w:t>
      </w:r>
      <w:r w:rsidR="00A30FF6" w:rsidRPr="00E30109">
        <w:rPr>
          <w:rFonts w:ascii="Times New Roman" w:eastAsia="Calibri" w:hAnsi="Times New Roman" w:cs="Times New Roman"/>
          <w:sz w:val="24"/>
          <w:szCs w:val="24"/>
          <w:lang w:eastAsia="cs-CZ"/>
        </w:rPr>
        <w:t>14.5.202</w:t>
      </w:r>
      <w:r w:rsidR="00E30109" w:rsidRPr="00E30109">
        <w:rPr>
          <w:rFonts w:ascii="Times New Roman" w:eastAsia="Calibri" w:hAnsi="Times New Roman" w:cs="Times New Roman"/>
          <w:sz w:val="24"/>
          <w:szCs w:val="24"/>
          <w:lang w:eastAsia="cs-CZ"/>
        </w:rPr>
        <w:t>1</w:t>
      </w:r>
      <w:r w:rsidRPr="009030C9">
        <w:rPr>
          <w:rFonts w:ascii="Times New Roman" w:eastAsia="Calibri" w:hAnsi="Times New Roman" w:cs="Times New Roman"/>
          <w:sz w:val="24"/>
          <w:szCs w:val="24"/>
          <w:lang w:eastAsia="cs-CZ"/>
        </w:rPr>
        <w:t xml:space="preserve"> (dále jen „</w:t>
      </w:r>
      <w:r w:rsidRPr="009030C9">
        <w:rPr>
          <w:rFonts w:ascii="Times New Roman" w:eastAsia="Calibri" w:hAnsi="Times New Roman" w:cs="Times New Roman"/>
          <w:b/>
          <w:sz w:val="24"/>
          <w:szCs w:val="24"/>
          <w:lang w:eastAsia="cs-CZ"/>
        </w:rPr>
        <w:t>Rámcová dohoda</w:t>
      </w:r>
      <w:r w:rsidRPr="009030C9">
        <w:rPr>
          <w:rFonts w:ascii="Times New Roman" w:eastAsia="Calibri" w:hAnsi="Times New Roman" w:cs="Times New Roman"/>
          <w:sz w:val="24"/>
          <w:szCs w:val="24"/>
          <w:lang w:eastAsia="cs-CZ"/>
        </w:rPr>
        <w:t>“) dle zákona č. 134/2016 Sb., o zadávání veřejných zakázek, v platném znění (dále jen „</w:t>
      </w:r>
      <w:r w:rsidRPr="009030C9">
        <w:rPr>
          <w:rFonts w:ascii="Times New Roman" w:eastAsia="Calibri" w:hAnsi="Times New Roman" w:cs="Times New Roman"/>
          <w:b/>
          <w:sz w:val="24"/>
          <w:szCs w:val="24"/>
          <w:lang w:eastAsia="cs-CZ"/>
        </w:rPr>
        <w:t>ZZVZ</w:t>
      </w:r>
      <w:r w:rsidRPr="009030C9">
        <w:rPr>
          <w:rFonts w:ascii="Times New Roman" w:eastAsia="Calibri" w:hAnsi="Times New Roman" w:cs="Times New Roman"/>
          <w:sz w:val="24"/>
          <w:szCs w:val="24"/>
          <w:lang w:eastAsia="cs-CZ"/>
        </w:rPr>
        <w:t>“) a v souladu s ustanovením § 1746 odst. 2 zákona č. 89/2012 Sb., občanský zákoník, ve znění pozdějších předpisů.</w:t>
      </w:r>
    </w:p>
    <w:p w14:paraId="76FF8D5F" w14:textId="77777777" w:rsidR="009030C9" w:rsidRPr="009030C9" w:rsidRDefault="009030C9" w:rsidP="009030C9">
      <w:pPr>
        <w:spacing w:after="0" w:line="288" w:lineRule="auto"/>
        <w:jc w:val="center"/>
        <w:rPr>
          <w:rFonts w:ascii="Times New Roman" w:eastAsia="Calibri" w:hAnsi="Times New Roman" w:cs="Times New Roman"/>
          <w:sz w:val="24"/>
          <w:szCs w:val="24"/>
          <w:lang w:eastAsia="cs-CZ"/>
        </w:rPr>
      </w:pPr>
    </w:p>
    <w:p w14:paraId="44DF6BAC" w14:textId="77777777" w:rsidR="009030C9" w:rsidRPr="009030C9" w:rsidRDefault="009030C9" w:rsidP="009030C9">
      <w:pPr>
        <w:spacing w:after="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vědomy si svých závazků v této Prováděcí smlouvě obsažených a v úmyslu být touto Prováděcí smlouvou vázány, se dohodly na následujícím znění Prováděcí smlouvy.</w:t>
      </w:r>
    </w:p>
    <w:p w14:paraId="4A32908E" w14:textId="77777777"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p>
    <w:p w14:paraId="10E08715" w14:textId="77777777"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Preambule</w:t>
      </w:r>
    </w:p>
    <w:p w14:paraId="10AAEEE6" w14:textId="77777777" w:rsidR="009030C9" w:rsidRPr="009030C9" w:rsidRDefault="009030C9" w:rsidP="009030C9">
      <w:pPr>
        <w:spacing w:after="0" w:line="288" w:lineRule="auto"/>
        <w:jc w:val="center"/>
        <w:rPr>
          <w:rFonts w:ascii="Times New Roman" w:eastAsia="Calibri" w:hAnsi="Times New Roman" w:cs="Times New Roman"/>
          <w:sz w:val="24"/>
          <w:szCs w:val="24"/>
          <w:lang w:eastAsia="cs-CZ"/>
        </w:rPr>
      </w:pPr>
    </w:p>
    <w:p w14:paraId="089B9EDC"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67771E">
        <w:rPr>
          <w:rFonts w:ascii="Times New Roman" w:eastAsia="Calibri" w:hAnsi="Times New Roman" w:cs="Times New Roman"/>
          <w:sz w:val="24"/>
          <w:szCs w:val="24"/>
          <w:lang w:eastAsia="cs-CZ"/>
        </w:rPr>
        <w:t xml:space="preserve">Dne </w:t>
      </w:r>
      <w:r w:rsidR="0067771E" w:rsidRPr="0067771E">
        <w:rPr>
          <w:rFonts w:ascii="Times New Roman" w:eastAsia="Calibri" w:hAnsi="Times New Roman" w:cs="Times New Roman"/>
          <w:sz w:val="24"/>
          <w:szCs w:val="24"/>
          <w:lang w:eastAsia="cs-CZ"/>
        </w:rPr>
        <w:t>14.5.2021</w:t>
      </w:r>
      <w:r w:rsidRPr="0067771E">
        <w:rPr>
          <w:rFonts w:ascii="Times New Roman" w:eastAsia="Calibri" w:hAnsi="Times New Roman" w:cs="Times New Roman"/>
          <w:sz w:val="24"/>
          <w:szCs w:val="24"/>
          <w:lang w:eastAsia="cs-CZ"/>
        </w:rPr>
        <w:t xml:space="preserve"> uzavřela</w:t>
      </w:r>
      <w:r w:rsidRPr="009030C9">
        <w:rPr>
          <w:rFonts w:ascii="Times New Roman" w:eastAsia="Calibri" w:hAnsi="Times New Roman" w:cs="Times New Roman"/>
          <w:sz w:val="24"/>
          <w:szCs w:val="24"/>
          <w:lang w:eastAsia="cs-CZ"/>
        </w:rPr>
        <w:t xml:space="preserve"> Česká republika – Ministerstvo vnitra, se sídlem Nad Štolou 936/3, 170 34 Praha 7, IČO: 00007064 (dále jen „</w:t>
      </w:r>
      <w:r w:rsidRPr="009030C9">
        <w:rPr>
          <w:rFonts w:ascii="Times New Roman" w:eastAsia="Calibri" w:hAnsi="Times New Roman" w:cs="Times New Roman"/>
          <w:b/>
          <w:sz w:val="24"/>
          <w:szCs w:val="24"/>
          <w:lang w:eastAsia="cs-CZ"/>
        </w:rPr>
        <w:t>Centrální zadavatel</w:t>
      </w:r>
      <w:r w:rsidRPr="009030C9">
        <w:rPr>
          <w:rFonts w:ascii="Times New Roman" w:eastAsia="Calibri" w:hAnsi="Times New Roman" w:cs="Times New Roman"/>
          <w:sz w:val="24"/>
          <w:szCs w:val="24"/>
          <w:lang w:eastAsia="cs-CZ"/>
        </w:rPr>
        <w:t xml:space="preserve">“) s Dodavatelem Rámcovou dohodu, na </w:t>
      </w:r>
      <w:proofErr w:type="gramStart"/>
      <w:r w:rsidRPr="009030C9">
        <w:rPr>
          <w:rFonts w:ascii="Times New Roman" w:eastAsia="Calibri" w:hAnsi="Times New Roman" w:cs="Times New Roman"/>
          <w:sz w:val="24"/>
          <w:szCs w:val="24"/>
          <w:lang w:eastAsia="cs-CZ"/>
        </w:rPr>
        <w:t>základě</w:t>
      </w:r>
      <w:proofErr w:type="gramEnd"/>
      <w:r w:rsidRPr="009030C9">
        <w:rPr>
          <w:rFonts w:ascii="Times New Roman" w:eastAsia="Calibri" w:hAnsi="Times New Roman" w:cs="Times New Roman"/>
          <w:sz w:val="24"/>
          <w:szCs w:val="24"/>
          <w:lang w:eastAsia="cs-CZ"/>
        </w:rPr>
        <w:t xml:space="preserve"> které se Dodavatel zavázal dodávat Centrálnímu zadavateli a Objednatelům plnění vymezené v Rámcové dohodě.</w:t>
      </w:r>
    </w:p>
    <w:p w14:paraId="552A2554" w14:textId="77777777" w:rsidR="009030C9" w:rsidRPr="009030C9" w:rsidRDefault="009030C9" w:rsidP="009030C9">
      <w:pPr>
        <w:spacing w:after="0" w:line="288" w:lineRule="auto"/>
        <w:ind w:left="426"/>
        <w:jc w:val="both"/>
        <w:rPr>
          <w:rFonts w:ascii="Times New Roman" w:eastAsia="Calibri" w:hAnsi="Times New Roman" w:cs="Times New Roman"/>
          <w:sz w:val="24"/>
          <w:szCs w:val="24"/>
          <w:lang w:eastAsia="cs-CZ"/>
        </w:rPr>
      </w:pPr>
    </w:p>
    <w:p w14:paraId="4CE6E553"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Podpisem Rámcové dohody se tak Dodavatel zavázal dodávat uvedená plnění též Objednateli uvedenému na titulní straně této Prováděcí smlouvy, a to za podmínek stanovených v této Prováděcí smlouvě a v Rámcové dohodě.</w:t>
      </w:r>
    </w:p>
    <w:p w14:paraId="50F88AE0" w14:textId="77777777"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14:paraId="69F49887"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Na základě Rámcové dohody jsou uzavírány Prováděcí smlouvy v souladu s postupem upraveným v ustanovení § 135 ZZVZ (tj. v tzv. </w:t>
      </w:r>
      <w:proofErr w:type="spellStart"/>
      <w:r w:rsidRPr="009030C9">
        <w:rPr>
          <w:rFonts w:ascii="Times New Roman" w:eastAsia="Calibri" w:hAnsi="Times New Roman" w:cs="Times New Roman"/>
          <w:sz w:val="24"/>
          <w:szCs w:val="24"/>
          <w:lang w:eastAsia="cs-CZ"/>
        </w:rPr>
        <w:t>minitendrech</w:t>
      </w:r>
      <w:proofErr w:type="spellEnd"/>
      <w:r w:rsidRPr="009030C9">
        <w:rPr>
          <w:rFonts w:ascii="Times New Roman" w:eastAsia="Calibri" w:hAnsi="Times New Roman" w:cs="Times New Roman"/>
          <w:sz w:val="24"/>
          <w:szCs w:val="24"/>
          <w:lang w:eastAsia="cs-CZ"/>
        </w:rPr>
        <w:t xml:space="preserve">), tedy na základě písemné výzvy Objednatele k podání nabídky adresované všem Dodavatelům učiněné prostřednictvím elektronického nástroje „Národní elektronický nástroj“ (dále jen „NEN“) dostupného na URL adrese: </w:t>
      </w:r>
      <w:hyperlink r:id="rId6" w:history="1">
        <w:r w:rsidRPr="009030C9">
          <w:rPr>
            <w:rFonts w:ascii="Times New Roman" w:eastAsia="Calibri" w:hAnsi="Times New Roman" w:cs="Times New Roman"/>
            <w:sz w:val="24"/>
            <w:szCs w:val="24"/>
            <w:lang w:eastAsia="cs-CZ"/>
          </w:rPr>
          <w:t>https://nen.nipez.cz/profil/MVCR</w:t>
        </w:r>
      </w:hyperlink>
      <w:r w:rsidRPr="009030C9">
        <w:rPr>
          <w:rFonts w:ascii="Times New Roman" w:eastAsia="Calibri" w:hAnsi="Times New Roman" w:cs="Times New Roman"/>
          <w:sz w:val="24"/>
          <w:szCs w:val="24"/>
          <w:lang w:eastAsia="cs-CZ"/>
        </w:rPr>
        <w:t>.</w:t>
      </w:r>
    </w:p>
    <w:p w14:paraId="678C551F"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0DAA7D8D"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S ohledem na skutečnost, že nabídka Dodavatele byla v rámci </w:t>
      </w:r>
      <w:proofErr w:type="spellStart"/>
      <w:r w:rsidRPr="009030C9">
        <w:rPr>
          <w:rFonts w:ascii="Times New Roman" w:eastAsia="Calibri" w:hAnsi="Times New Roman" w:cs="Times New Roman"/>
          <w:sz w:val="24"/>
          <w:szCs w:val="24"/>
          <w:lang w:eastAsia="cs-CZ"/>
        </w:rPr>
        <w:t>minitendru</w:t>
      </w:r>
      <w:proofErr w:type="spellEnd"/>
      <w:r w:rsidRPr="009030C9">
        <w:rPr>
          <w:rFonts w:ascii="Times New Roman" w:eastAsia="Calibri" w:hAnsi="Times New Roman" w:cs="Times New Roman"/>
          <w:sz w:val="24"/>
          <w:szCs w:val="24"/>
          <w:lang w:eastAsia="cs-CZ"/>
        </w:rPr>
        <w:t xml:space="preserve">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609F444A" w14:textId="77777777"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14:paraId="590BC251"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332A8BCC" w14:textId="77777777"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14:paraId="0241D9F2" w14:textId="77777777" w:rsidR="009030C9" w:rsidRPr="009030C9" w:rsidRDefault="009030C9" w:rsidP="00943021">
      <w:pPr>
        <w:spacing w:before="360" w:after="120" w:line="240" w:lineRule="auto"/>
        <w:rPr>
          <w:rFonts w:ascii="Times New Roman" w:eastAsia="Calibri" w:hAnsi="Times New Roman" w:cs="Times New Roman"/>
          <w:b/>
          <w:sz w:val="24"/>
          <w:szCs w:val="24"/>
          <w:lang w:eastAsia="cs-CZ"/>
        </w:rPr>
      </w:pPr>
    </w:p>
    <w:p w14:paraId="3352BB4F" w14:textId="77777777"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Předmět Prováděcí smlouvy</w:t>
      </w:r>
    </w:p>
    <w:p w14:paraId="07E8877E" w14:textId="77777777" w:rsidR="009030C9" w:rsidRPr="009030C9" w:rsidRDefault="009030C9" w:rsidP="009030C9">
      <w:pPr>
        <w:numPr>
          <w:ilvl w:val="0"/>
          <w:numId w:val="6"/>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se touto Prováděcí smlouvou, v souladu s Rámcovou dohodou, zavazuje dodat Objednateli plnění specifikované v Příloze č. 1 této Prováděcí smlouvy.</w:t>
      </w:r>
    </w:p>
    <w:p w14:paraId="7EA2A351" w14:textId="77777777" w:rsidR="009030C9" w:rsidRPr="00943021" w:rsidRDefault="009030C9" w:rsidP="009030C9">
      <w:pPr>
        <w:numPr>
          <w:ilvl w:val="0"/>
          <w:numId w:val="6"/>
        </w:numPr>
        <w:shd w:val="clear" w:color="auto" w:fill="FFFFFF"/>
        <w:spacing w:after="120" w:line="240"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lastRenderedPageBreak/>
        <w:t xml:space="preserve">Objednatel podpisem této Prováděcí smlouvy prohlašuje, že má se společností IBM, jakožto </w:t>
      </w:r>
      <w:r w:rsidRPr="00943021">
        <w:rPr>
          <w:rFonts w:ascii="Times New Roman" w:eastAsia="Calibri" w:hAnsi="Times New Roman" w:cs="Times New Roman"/>
          <w:sz w:val="24"/>
          <w:szCs w:val="24"/>
          <w:lang w:eastAsia="cs-CZ"/>
        </w:rPr>
        <w:t>poskytovatelem licenčních oprávnění, uzavřeny:</w:t>
      </w:r>
    </w:p>
    <w:p w14:paraId="4060639F" w14:textId="77777777" w:rsidR="009030C9" w:rsidRPr="00943021" w:rsidRDefault="009030C9" w:rsidP="009030C9">
      <w:pPr>
        <w:shd w:val="clear" w:color="auto" w:fill="FFFFFF"/>
        <w:spacing w:after="120" w:line="240" w:lineRule="auto"/>
        <w:ind w:left="360"/>
        <w:jc w:val="both"/>
        <w:rPr>
          <w:rFonts w:ascii="Times New Roman" w:eastAsia="Calibri" w:hAnsi="Times New Roman" w:cs="Times New Roman"/>
          <w:i/>
          <w:sz w:val="24"/>
          <w:szCs w:val="24"/>
          <w:lang w:eastAsia="cs-CZ"/>
        </w:rPr>
      </w:pPr>
      <w:r w:rsidRPr="00943021">
        <w:rPr>
          <w:rFonts w:ascii="Times New Roman" w:eastAsia="Calibri" w:hAnsi="Times New Roman" w:cs="Times New Roman"/>
          <w:i/>
          <w:sz w:val="24"/>
          <w:szCs w:val="24"/>
          <w:lang w:eastAsia="cs-CZ"/>
        </w:rPr>
        <w:t xml:space="preserve">a)      Mezinárodní smlouvu IBM </w:t>
      </w:r>
      <w:proofErr w:type="spellStart"/>
      <w:r w:rsidRPr="00943021">
        <w:rPr>
          <w:rFonts w:ascii="Times New Roman" w:eastAsia="Calibri" w:hAnsi="Times New Roman" w:cs="Times New Roman"/>
          <w:i/>
          <w:sz w:val="24"/>
          <w:szCs w:val="24"/>
          <w:lang w:eastAsia="cs-CZ"/>
        </w:rPr>
        <w:t>Passport</w:t>
      </w:r>
      <w:proofErr w:type="spellEnd"/>
      <w:r w:rsidRPr="00943021">
        <w:rPr>
          <w:rFonts w:ascii="Times New Roman" w:eastAsia="Calibri" w:hAnsi="Times New Roman" w:cs="Times New Roman"/>
          <w:i/>
          <w:sz w:val="24"/>
          <w:szCs w:val="24"/>
          <w:lang w:eastAsia="cs-CZ"/>
        </w:rPr>
        <w:t xml:space="preserve"> </w:t>
      </w:r>
      <w:proofErr w:type="spellStart"/>
      <w:r w:rsidRPr="00943021">
        <w:rPr>
          <w:rFonts w:ascii="Times New Roman" w:eastAsia="Calibri" w:hAnsi="Times New Roman" w:cs="Times New Roman"/>
          <w:i/>
          <w:sz w:val="24"/>
          <w:szCs w:val="24"/>
          <w:lang w:eastAsia="cs-CZ"/>
        </w:rPr>
        <w:t>Advantage</w:t>
      </w:r>
      <w:proofErr w:type="spellEnd"/>
      <w:r w:rsidRPr="00943021">
        <w:rPr>
          <w:rFonts w:ascii="Times New Roman" w:eastAsia="Calibri" w:hAnsi="Times New Roman" w:cs="Times New Roman"/>
          <w:i/>
          <w:sz w:val="24"/>
          <w:szCs w:val="24"/>
          <w:lang w:eastAsia="cs-CZ"/>
        </w:rPr>
        <w:t xml:space="preserve"> („IPAA“);</w:t>
      </w:r>
    </w:p>
    <w:p w14:paraId="4CDA94B7" w14:textId="77777777" w:rsidR="009030C9" w:rsidRPr="00943021" w:rsidRDefault="009030C9" w:rsidP="009030C9">
      <w:pPr>
        <w:shd w:val="clear" w:color="auto" w:fill="FFFFFF"/>
        <w:spacing w:after="120" w:line="240" w:lineRule="auto"/>
        <w:ind w:left="360"/>
        <w:jc w:val="both"/>
        <w:rPr>
          <w:rFonts w:ascii="Times New Roman" w:eastAsia="Calibri" w:hAnsi="Times New Roman" w:cs="Times New Roman"/>
          <w:i/>
          <w:sz w:val="24"/>
          <w:szCs w:val="24"/>
          <w:lang w:eastAsia="cs-CZ"/>
        </w:rPr>
      </w:pPr>
      <w:r w:rsidRPr="00943021">
        <w:rPr>
          <w:rFonts w:ascii="Times New Roman" w:eastAsia="Calibri" w:hAnsi="Times New Roman" w:cs="Times New Roman"/>
          <w:i/>
          <w:sz w:val="24"/>
          <w:szCs w:val="24"/>
          <w:lang w:eastAsia="cs-CZ"/>
        </w:rPr>
        <w:t>b)      Mezinárodní licenční smlouvu pro programy („IPLA”);</w:t>
      </w:r>
    </w:p>
    <w:p w14:paraId="78881508" w14:textId="07576C78" w:rsidR="009030C9" w:rsidRPr="00943021" w:rsidRDefault="009030C9" w:rsidP="009030C9">
      <w:pPr>
        <w:shd w:val="clear" w:color="auto" w:fill="FFFFFF"/>
        <w:spacing w:after="120" w:line="240" w:lineRule="auto"/>
        <w:ind w:left="360"/>
        <w:jc w:val="both"/>
        <w:rPr>
          <w:rFonts w:ascii="Times New Roman" w:eastAsia="Calibri" w:hAnsi="Times New Roman" w:cs="Times New Roman"/>
          <w:i/>
          <w:sz w:val="24"/>
          <w:szCs w:val="24"/>
          <w:lang w:eastAsia="cs-CZ"/>
        </w:rPr>
      </w:pPr>
      <w:r w:rsidRPr="00943021">
        <w:rPr>
          <w:rFonts w:ascii="Times New Roman" w:eastAsia="Calibri" w:hAnsi="Times New Roman" w:cs="Times New Roman"/>
          <w:i/>
          <w:sz w:val="24"/>
          <w:szCs w:val="24"/>
          <w:lang w:eastAsia="cs-CZ"/>
        </w:rPr>
        <w:t>které jsou platné a účinné ke dni podpisu této Prováděcí smlouvy, a které stanoví základní licenční podmínky pro poskytování plnění dle této Prováděcí smlouvy.</w:t>
      </w:r>
    </w:p>
    <w:p w14:paraId="7550D7B5" w14:textId="77777777" w:rsidR="009030C9" w:rsidRPr="009030C9" w:rsidRDefault="009030C9" w:rsidP="009030C9">
      <w:pPr>
        <w:spacing w:before="360" w:after="120" w:line="240" w:lineRule="auto"/>
        <w:jc w:val="center"/>
        <w:rPr>
          <w:rFonts w:ascii="Times New Roman" w:eastAsia="Calibri" w:hAnsi="Times New Roman" w:cs="Times New Roman"/>
          <w:b/>
          <w:sz w:val="24"/>
          <w:szCs w:val="24"/>
          <w:lang w:eastAsia="cs-CZ"/>
        </w:rPr>
      </w:pPr>
    </w:p>
    <w:p w14:paraId="39702F0B" w14:textId="77777777"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Cena za plnění</w:t>
      </w:r>
    </w:p>
    <w:p w14:paraId="1FC98F3E" w14:textId="77777777" w:rsidR="009030C9" w:rsidRPr="009030C9" w:rsidRDefault="009030C9" w:rsidP="009030C9">
      <w:pPr>
        <w:numPr>
          <w:ilvl w:val="0"/>
          <w:numId w:val="7"/>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se zavazuje zaplatit Dodavateli cenu poskytnutého plnění, a to v rozsahu a způsobem stanoveným dále v této Prováděcí smlouvě, zejména potom v její Příloze č. 1.</w:t>
      </w:r>
    </w:p>
    <w:p w14:paraId="1288F3A0" w14:textId="4589B4C0"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Smluvní strany se dohodly, že cena za poskytnutí plnění Dodavatelem dle této Prováděcí smlouvy činí </w:t>
      </w:r>
      <w:r w:rsidR="00A02CB2">
        <w:rPr>
          <w:rFonts w:ascii="Times New Roman" w:eastAsia="Calibri" w:hAnsi="Times New Roman" w:cs="Times New Roman"/>
          <w:b/>
          <w:sz w:val="24"/>
          <w:szCs w:val="24"/>
          <w:lang w:eastAsia="cs-CZ"/>
        </w:rPr>
        <w:t>4.320.103,20 Kč</w:t>
      </w:r>
      <w:r w:rsidRPr="009030C9">
        <w:rPr>
          <w:rFonts w:ascii="Times New Roman" w:eastAsia="Calibri" w:hAnsi="Times New Roman" w:cs="Times New Roman"/>
          <w:sz w:val="24"/>
          <w:szCs w:val="24"/>
          <w:lang w:eastAsia="cs-CZ"/>
        </w:rPr>
        <w:t xml:space="preserve"> (slovy: </w:t>
      </w:r>
      <w:r w:rsidR="00A02CB2">
        <w:rPr>
          <w:rFonts w:ascii="Times New Roman" w:eastAsia="Calibri" w:hAnsi="Times New Roman" w:cs="Times New Roman"/>
          <w:b/>
          <w:sz w:val="24"/>
          <w:szCs w:val="24"/>
          <w:lang w:eastAsia="cs-CZ"/>
        </w:rPr>
        <w:t>čtyři miliony tři sta dvacet tisíc sto tři</w:t>
      </w:r>
      <w:r w:rsidRPr="009030C9">
        <w:rPr>
          <w:rFonts w:ascii="Times New Roman" w:eastAsia="Calibri" w:hAnsi="Times New Roman" w:cs="Times New Roman"/>
          <w:b/>
          <w:sz w:val="24"/>
          <w:szCs w:val="24"/>
          <w:lang w:eastAsia="cs-CZ"/>
        </w:rPr>
        <w:t xml:space="preserve"> korun</w:t>
      </w:r>
      <w:r w:rsidR="00A02CB2">
        <w:rPr>
          <w:rFonts w:ascii="Times New Roman" w:eastAsia="Calibri" w:hAnsi="Times New Roman" w:cs="Times New Roman"/>
          <w:b/>
          <w:sz w:val="24"/>
          <w:szCs w:val="24"/>
          <w:lang w:eastAsia="cs-CZ"/>
        </w:rPr>
        <w:t>y</w:t>
      </w:r>
      <w:r w:rsidRPr="009030C9">
        <w:rPr>
          <w:rFonts w:ascii="Times New Roman" w:eastAsia="Calibri" w:hAnsi="Times New Roman" w:cs="Times New Roman"/>
          <w:b/>
          <w:sz w:val="24"/>
          <w:szCs w:val="24"/>
          <w:lang w:eastAsia="cs-CZ"/>
        </w:rPr>
        <w:t xml:space="preserve"> česk</w:t>
      </w:r>
      <w:r w:rsidR="00A02CB2">
        <w:rPr>
          <w:rFonts w:ascii="Times New Roman" w:eastAsia="Calibri" w:hAnsi="Times New Roman" w:cs="Times New Roman"/>
          <w:b/>
          <w:sz w:val="24"/>
          <w:szCs w:val="24"/>
          <w:lang w:eastAsia="cs-CZ"/>
        </w:rPr>
        <w:t>é dvacet haléřů</w:t>
      </w:r>
      <w:r w:rsidRPr="009030C9">
        <w:rPr>
          <w:rFonts w:ascii="Times New Roman" w:eastAsia="Calibri" w:hAnsi="Times New Roman" w:cs="Times New Roman"/>
          <w:sz w:val="24"/>
          <w:szCs w:val="24"/>
          <w:lang w:eastAsia="cs-CZ"/>
        </w:rPr>
        <w:t xml:space="preserve">) bez DPH, tj. </w:t>
      </w:r>
      <w:r w:rsidR="00A02CB2">
        <w:rPr>
          <w:rFonts w:ascii="Times New Roman" w:eastAsia="Calibri" w:hAnsi="Times New Roman" w:cs="Times New Roman"/>
          <w:sz w:val="24"/>
          <w:szCs w:val="24"/>
          <w:lang w:eastAsia="cs-CZ"/>
        </w:rPr>
        <w:t>5.227.324,87</w:t>
      </w:r>
      <w:r w:rsidRPr="009030C9">
        <w:rPr>
          <w:rFonts w:ascii="Times New Roman" w:eastAsia="Calibri" w:hAnsi="Times New Roman" w:cs="Times New Roman"/>
          <w:sz w:val="24"/>
          <w:szCs w:val="24"/>
          <w:lang w:eastAsia="cs-CZ"/>
        </w:rPr>
        <w:t xml:space="preserve"> Kč (slovy: </w:t>
      </w:r>
      <w:r w:rsidR="00A02CB2">
        <w:rPr>
          <w:rFonts w:ascii="Times New Roman" w:eastAsia="Calibri" w:hAnsi="Times New Roman" w:cs="Times New Roman"/>
          <w:sz w:val="24"/>
          <w:szCs w:val="24"/>
          <w:lang w:eastAsia="cs-CZ"/>
        </w:rPr>
        <w:t>pět milionů dvě stě dvacet sedm tisíc tři sta dvacet čtyři</w:t>
      </w:r>
      <w:r w:rsidRPr="009030C9">
        <w:rPr>
          <w:rFonts w:ascii="Times New Roman" w:eastAsia="Calibri" w:hAnsi="Times New Roman" w:cs="Times New Roman"/>
          <w:sz w:val="24"/>
          <w:szCs w:val="24"/>
          <w:lang w:eastAsia="cs-CZ"/>
        </w:rPr>
        <w:t xml:space="preserve"> korun</w:t>
      </w:r>
      <w:r w:rsidR="00A02CB2">
        <w:rPr>
          <w:rFonts w:ascii="Times New Roman" w:eastAsia="Calibri" w:hAnsi="Times New Roman" w:cs="Times New Roman"/>
          <w:sz w:val="24"/>
          <w:szCs w:val="24"/>
          <w:lang w:eastAsia="cs-CZ"/>
        </w:rPr>
        <w:t>y</w:t>
      </w:r>
      <w:r w:rsidRPr="009030C9">
        <w:rPr>
          <w:rFonts w:ascii="Times New Roman" w:eastAsia="Calibri" w:hAnsi="Times New Roman" w:cs="Times New Roman"/>
          <w:sz w:val="24"/>
          <w:szCs w:val="24"/>
          <w:lang w:eastAsia="cs-CZ"/>
        </w:rPr>
        <w:t xml:space="preserve"> česk</w:t>
      </w:r>
      <w:r w:rsidR="00A02CB2">
        <w:rPr>
          <w:rFonts w:ascii="Times New Roman" w:eastAsia="Calibri" w:hAnsi="Times New Roman" w:cs="Times New Roman"/>
          <w:sz w:val="24"/>
          <w:szCs w:val="24"/>
          <w:lang w:eastAsia="cs-CZ"/>
        </w:rPr>
        <w:t>é osmdesát sedm haléřů</w:t>
      </w:r>
      <w:r w:rsidRPr="009030C9">
        <w:rPr>
          <w:rFonts w:ascii="Times New Roman" w:eastAsia="Calibri" w:hAnsi="Times New Roman" w:cs="Times New Roman"/>
          <w:sz w:val="24"/>
          <w:szCs w:val="24"/>
          <w:lang w:eastAsia="cs-CZ"/>
        </w:rPr>
        <w:t>) včetně DPH.</w:t>
      </w:r>
    </w:p>
    <w:p w14:paraId="2AF6FA26"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Podrobné vymezení celkové ceny za poskytnutí plnění dle předchozího odstavce tohoto článku Prováděcí smlouvy je uvedeno v Příloze č. 1 této Prováděcí smlouvy.</w:t>
      </w:r>
    </w:p>
    <w:p w14:paraId="5FE7400C" w14:textId="77777777" w:rsidR="009030C9" w:rsidRPr="009030C9" w:rsidRDefault="009030C9" w:rsidP="009030C9">
      <w:pPr>
        <w:spacing w:before="360" w:after="120" w:line="240" w:lineRule="auto"/>
        <w:jc w:val="center"/>
        <w:rPr>
          <w:rFonts w:ascii="Times New Roman" w:eastAsia="Calibri" w:hAnsi="Times New Roman" w:cs="Times New Roman"/>
          <w:b/>
          <w:sz w:val="24"/>
          <w:szCs w:val="24"/>
          <w:lang w:eastAsia="cs-CZ"/>
        </w:rPr>
      </w:pPr>
    </w:p>
    <w:p w14:paraId="4590E7B2" w14:textId="77777777"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Doba a místo plnění</w:t>
      </w:r>
    </w:p>
    <w:p w14:paraId="6315819C" w14:textId="1BDB37B6" w:rsidR="009030C9" w:rsidRPr="00943021" w:rsidRDefault="009030C9" w:rsidP="009030C9">
      <w:pPr>
        <w:numPr>
          <w:ilvl w:val="0"/>
          <w:numId w:val="8"/>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Smluvní strany se dohodly, že Dodavatel je povinen dodat plnění dle této Prováděcí </w:t>
      </w:r>
      <w:r w:rsidRPr="00943021">
        <w:rPr>
          <w:rFonts w:ascii="Times New Roman" w:eastAsia="Calibri" w:hAnsi="Times New Roman" w:cs="Times New Roman"/>
          <w:sz w:val="24"/>
          <w:szCs w:val="24"/>
          <w:lang w:eastAsia="cs-CZ"/>
        </w:rPr>
        <w:t>smlouvy Objednateli nejpozději do</w:t>
      </w:r>
      <w:r w:rsidR="0057386C" w:rsidRPr="00943021">
        <w:rPr>
          <w:rFonts w:ascii="Times New Roman" w:eastAsia="Calibri" w:hAnsi="Times New Roman" w:cs="Times New Roman"/>
          <w:sz w:val="24"/>
          <w:szCs w:val="24"/>
          <w:lang w:eastAsia="cs-CZ"/>
        </w:rPr>
        <w:t xml:space="preserve"> 15 pracovních dnů od účinnosti této Prováděcí smlouvy</w:t>
      </w:r>
      <w:r w:rsidRPr="00943021">
        <w:rPr>
          <w:rFonts w:ascii="Times New Roman" w:eastAsia="Calibri" w:hAnsi="Times New Roman" w:cs="Times New Roman"/>
          <w:sz w:val="24"/>
          <w:szCs w:val="24"/>
          <w:lang w:eastAsia="cs-CZ"/>
        </w:rPr>
        <w:t xml:space="preserve">. </w:t>
      </w:r>
    </w:p>
    <w:p w14:paraId="64AF96B6" w14:textId="06685A18" w:rsidR="009030C9" w:rsidRPr="00943021" w:rsidRDefault="009030C9" w:rsidP="0057386C">
      <w:pPr>
        <w:pStyle w:val="CZodstavec"/>
        <w:numPr>
          <w:ilvl w:val="0"/>
          <w:numId w:val="8"/>
        </w:numPr>
        <w:rPr>
          <w:rFonts w:ascii="Times New Roman" w:hAnsi="Times New Roman"/>
          <w:b/>
          <w:sz w:val="24"/>
        </w:rPr>
      </w:pPr>
      <w:r w:rsidRPr="00943021">
        <w:rPr>
          <w:rFonts w:ascii="Times New Roman" w:hAnsi="Times New Roman"/>
          <w:sz w:val="24"/>
        </w:rPr>
        <w:t>Místem dodání plnění Dodavatele dle této Prováděcí smlouvy je sídlo Objednatele uvedené na titulní straně této Prováděcí smlouvy</w:t>
      </w:r>
      <w:r w:rsidRPr="00943021">
        <w:rPr>
          <w:rFonts w:ascii="Times New Roman" w:hAnsi="Times New Roman"/>
          <w:b/>
          <w:sz w:val="24"/>
        </w:rPr>
        <w:t xml:space="preserve">. </w:t>
      </w:r>
    </w:p>
    <w:p w14:paraId="6C54F979" w14:textId="578BD97B" w:rsidR="0057386C" w:rsidRPr="00943021" w:rsidRDefault="0057386C" w:rsidP="0057386C">
      <w:pPr>
        <w:pStyle w:val="CZodstavec"/>
        <w:numPr>
          <w:ilvl w:val="0"/>
          <w:numId w:val="8"/>
        </w:numPr>
        <w:rPr>
          <w:rFonts w:ascii="Times New Roman" w:hAnsi="Times New Roman"/>
          <w:b/>
          <w:sz w:val="24"/>
        </w:rPr>
      </w:pPr>
      <w:r w:rsidRPr="00943021">
        <w:rPr>
          <w:rFonts w:ascii="Times New Roman" w:hAnsi="Times New Roman"/>
          <w:bCs/>
          <w:sz w:val="24"/>
        </w:rPr>
        <w:t xml:space="preserve">Předání předmětu plnění nastane podpisem předávacího protokolu vyhotoveného ve dvou stejnopisech, </w:t>
      </w:r>
      <w:r w:rsidRPr="00943021">
        <w:rPr>
          <w:rFonts w:ascii="Times New Roman" w:hAnsi="Times New Roman"/>
          <w:sz w:val="24"/>
        </w:rPr>
        <w:t>z nichž Dodavatel obdrží 1 a Objednatel 1 výtisk. Tento protokol bude rovněž podepsán zástupcem Objednatele odpovědným za převzetí plnění, kterým je Filip Řehák, tel.: 224853159, mail: filip.rehak@mpo.gov.cz a oprávněným zástupcem Dodavatele.</w:t>
      </w:r>
    </w:p>
    <w:p w14:paraId="3F35C059" w14:textId="77777777" w:rsidR="009030C9" w:rsidRPr="00943021" w:rsidRDefault="009030C9" w:rsidP="009030C9">
      <w:pPr>
        <w:spacing w:before="360" w:after="120" w:line="240" w:lineRule="auto"/>
        <w:jc w:val="center"/>
        <w:rPr>
          <w:rFonts w:ascii="Times New Roman" w:eastAsia="Calibri" w:hAnsi="Times New Roman" w:cs="Times New Roman"/>
          <w:sz w:val="24"/>
          <w:szCs w:val="24"/>
          <w:lang w:eastAsia="cs-CZ"/>
        </w:rPr>
      </w:pPr>
    </w:p>
    <w:p w14:paraId="0C20F652" w14:textId="77777777" w:rsidR="009030C9" w:rsidRPr="00943021"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r w:rsidRPr="00943021">
        <w:rPr>
          <w:rFonts w:ascii="Times New Roman" w:eastAsia="Calibri" w:hAnsi="Times New Roman" w:cs="Times New Roman"/>
          <w:b/>
          <w:sz w:val="24"/>
          <w:szCs w:val="24"/>
          <w:lang w:eastAsia="cs-CZ"/>
        </w:rPr>
        <w:t>Platební podmínky</w:t>
      </w:r>
    </w:p>
    <w:p w14:paraId="67964F0D" w14:textId="77777777" w:rsidR="009030C9" w:rsidRPr="00943021"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p>
    <w:p w14:paraId="5C846998" w14:textId="77777777" w:rsidR="0057386C" w:rsidRPr="00943021" w:rsidRDefault="009030C9" w:rsidP="0057386C">
      <w:pPr>
        <w:numPr>
          <w:ilvl w:val="0"/>
          <w:numId w:val="11"/>
        </w:numPr>
        <w:spacing w:after="12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 xml:space="preserve">Smluvní strany se dohodly, že cena za plnění poskytnuté Dodavatelem na základě této Prováděcí smlouvy bude splatná na základě faktur – daňových dokladů vystavených Dodavatelem v souladu s následujícími pravidly: </w:t>
      </w:r>
    </w:p>
    <w:p w14:paraId="0C638675" w14:textId="15F73A0B" w:rsidR="009030C9" w:rsidRPr="00943021" w:rsidRDefault="0057386C" w:rsidP="0057386C">
      <w:pPr>
        <w:spacing w:after="120" w:line="288" w:lineRule="auto"/>
        <w:ind w:left="360"/>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t xml:space="preserve">Smluvní strany se dohodly na </w:t>
      </w:r>
      <w:r w:rsidR="00967F1A" w:rsidRPr="00943021">
        <w:rPr>
          <w:rFonts w:ascii="Times New Roman" w:eastAsia="Calibri" w:hAnsi="Times New Roman" w:cs="Times New Roman"/>
          <w:sz w:val="24"/>
          <w:szCs w:val="24"/>
          <w:lang w:eastAsia="cs-CZ"/>
        </w:rPr>
        <w:t xml:space="preserve">době </w:t>
      </w:r>
      <w:r w:rsidRPr="00943021">
        <w:rPr>
          <w:rFonts w:ascii="Times New Roman" w:eastAsia="Calibri" w:hAnsi="Times New Roman" w:cs="Times New Roman"/>
          <w:sz w:val="24"/>
          <w:szCs w:val="24"/>
          <w:lang w:eastAsia="cs-CZ"/>
        </w:rPr>
        <w:t>splatnosti faktury v délce třiceti (30) kalendářních dnů ode dne předání předmětu plnění (DUZP) Dodavatelem dle § 21 zákona o dani z přidané hodnoty (ZDPH). Ke stejnému dni bude Objednateli doručena i faktura – daňový doklad.</w:t>
      </w:r>
    </w:p>
    <w:p w14:paraId="6129FD16" w14:textId="77777777" w:rsidR="009030C9" w:rsidRPr="00943021" w:rsidRDefault="009030C9" w:rsidP="009030C9">
      <w:pPr>
        <w:numPr>
          <w:ilvl w:val="0"/>
          <w:numId w:val="11"/>
        </w:numPr>
        <w:spacing w:after="120" w:line="288" w:lineRule="auto"/>
        <w:jc w:val="both"/>
        <w:rPr>
          <w:rFonts w:ascii="Times New Roman" w:eastAsia="Calibri" w:hAnsi="Times New Roman" w:cs="Times New Roman"/>
          <w:sz w:val="24"/>
          <w:szCs w:val="24"/>
          <w:lang w:eastAsia="cs-CZ"/>
        </w:rPr>
      </w:pPr>
      <w:r w:rsidRPr="00943021">
        <w:rPr>
          <w:rFonts w:ascii="Times New Roman" w:eastAsia="Calibri" w:hAnsi="Times New Roman" w:cs="Times New Roman"/>
          <w:sz w:val="24"/>
          <w:szCs w:val="24"/>
          <w:lang w:eastAsia="cs-CZ"/>
        </w:rPr>
        <w:lastRenderedPageBreak/>
        <w:t>Ostatní platební podmínky jsou stanoveny v Rámcové dohodě.</w:t>
      </w:r>
    </w:p>
    <w:p w14:paraId="22DF12E1" w14:textId="77777777"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p>
    <w:p w14:paraId="62E40C11" w14:textId="77777777"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Doba trvání a ukončení Prováděcí smlouvy</w:t>
      </w:r>
    </w:p>
    <w:p w14:paraId="61AFC935" w14:textId="77777777"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p>
    <w:p w14:paraId="2FC6D8B6" w14:textId="77777777" w:rsidR="009030C9" w:rsidRPr="009030C9" w:rsidRDefault="009030C9" w:rsidP="009030C9">
      <w:pPr>
        <w:numPr>
          <w:ilvl w:val="0"/>
          <w:numId w:val="9"/>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p>
    <w:p w14:paraId="7A748B84"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Tato Prováděcí smlouva může být ukončena výhradně následujícími způsoby:</w:t>
      </w:r>
    </w:p>
    <w:p w14:paraId="64193924"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uplynutím doby její účinnosti;</w:t>
      </w:r>
    </w:p>
    <w:p w14:paraId="36B21363"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písemnou dohodou Smluvních stran;</w:t>
      </w:r>
    </w:p>
    <w:p w14:paraId="689E99B9"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odstoupením Objednatele od této Prováděcí smlouvy dle odst. 3 tohoto článku Prováděcí smlouvy;</w:t>
      </w:r>
    </w:p>
    <w:p w14:paraId="277C4977"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odstoupením Dodavatele od této Prováděcí smlouvy dle odst. 4 tohoto článku Prováděcí smlouvy.</w:t>
      </w:r>
    </w:p>
    <w:p w14:paraId="661B2C5A"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může od této Prováděcí smlouvy okamžitě odstoupit, pokud:</w:t>
      </w:r>
    </w:p>
    <w:p w14:paraId="3B815588"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v prodlení s poskytnutím jakéhokoliv plnění dle této Prováděcí smlouvy po dobu delší než patnáct (15) dnů; nebo</w:t>
      </w:r>
    </w:p>
    <w:p w14:paraId="6BBB1E44"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déle než patnáct (15) dnů v prodlení s odstraněním vad plnění dle této Prováděcí smlouvy;</w:t>
      </w:r>
    </w:p>
    <w:p w14:paraId="04850B12"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kvalita či jakost plnění dodaného dle této Prováděcí smlouvy opakovaně, tj. nejméně </w:t>
      </w:r>
      <w:proofErr w:type="gramStart"/>
      <w:r w:rsidRPr="009030C9">
        <w:rPr>
          <w:rFonts w:ascii="Times New Roman" w:eastAsia="Calibri" w:hAnsi="Times New Roman" w:cs="Times New Roman"/>
          <w:sz w:val="24"/>
          <w:szCs w:val="24"/>
          <w:lang w:eastAsia="cs-CZ"/>
        </w:rPr>
        <w:t>3 krát</w:t>
      </w:r>
      <w:proofErr w:type="gramEnd"/>
      <w:r w:rsidRPr="009030C9">
        <w:rPr>
          <w:rFonts w:ascii="Times New Roman" w:eastAsia="Calibri" w:hAnsi="Times New Roman" w:cs="Times New Roman"/>
          <w:sz w:val="24"/>
          <w:szCs w:val="24"/>
          <w:lang w:eastAsia="cs-CZ"/>
        </w:rPr>
        <w:t xml:space="preserve">, vykáže nižší než smluvenou kvalitu či jakost; </w:t>
      </w:r>
    </w:p>
    <w:p w14:paraId="7F066875"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poruší svou povinnost dle této Prováděcí smlouvy a nezjedná nápravu ani v dodatečné lhůtě stanovenou mu Objednatelem, která nesmí být kratší deseti (10) dnů;</w:t>
      </w:r>
    </w:p>
    <w:p w14:paraId="33E2562D"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D10D7FD"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přestane být držitelem certifikace společnosti IBM v rozsahu uvedeném ustanovení článku VI odst. 1 písm. c) Rámcové dohody;</w:t>
      </w:r>
    </w:p>
    <w:p w14:paraId="5A3ABE01"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není schopen poskytovat jakékoli plnění dle této Prováděcí smlouvy, a to ode dne, kdy Dodavatel písemně prohlásí, že není schopen jakékoliv plnění poskytovat;</w:t>
      </w:r>
    </w:p>
    <w:p w14:paraId="1A9815F1"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Objednatel zjistí, že Dodavatel nabízel, dával, přijímal nebo zprostředkovával jakékoliv hodnoty s cílem ovlivnit chování nebo jednání kohokoliv, ať již státního </w:t>
      </w:r>
      <w:r w:rsidRPr="009030C9">
        <w:rPr>
          <w:rFonts w:ascii="Times New Roman" w:eastAsia="Calibri" w:hAnsi="Times New Roman" w:cs="Times New Roman"/>
          <w:sz w:val="24"/>
          <w:szCs w:val="24"/>
          <w:lang w:eastAsia="cs-CZ"/>
        </w:rPr>
        <w:lastRenderedPageBreak/>
        <w:t>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578E6F67"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může od této Prováděcí smlouvy okamžitě odstoupit v případě:</w:t>
      </w:r>
    </w:p>
    <w:p w14:paraId="0E54ACBF"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prodlení Objednatele s úhradou ceny plnění dle této Prováděcí smlouvy nebo její části po dobu delší než třicet (30) dnů;</w:t>
      </w:r>
    </w:p>
    <w:p w14:paraId="6173C532"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porušení licenčních podmínek ze strany Objednatele, vymezených v příslušných licenčních podmínkách společnosti IBM, kdy Objednatel nezjedná nápravu ani do třiceti (30) dnů ode dne obdržení písemného upozornění Dodavatele na takové porušení.</w:t>
      </w:r>
    </w:p>
    <w:p w14:paraId="3160F6A4"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FE2C57F"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Jakýkoliv úkon, vedoucí k ukončení této Prováděcí smlouvy, musí být učiněn v písemné formě a je účinný okamžikem jeho doručení Dodavateli. Zákonné důvody pro ukončení této Prováděcí smlouvy nejsou shora uvedeným dotčeny.</w:t>
      </w:r>
    </w:p>
    <w:p w14:paraId="69BF83C2"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Výpověď a odstoupení od této Prováděcí smlouvy ze strany Objednatele nesmí být spojeno s uložením jakékoliv sankce k tíži Objednatele nebo Centrálního zadavatele.</w:t>
      </w:r>
    </w:p>
    <w:p w14:paraId="732E9598" w14:textId="77777777"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p>
    <w:p w14:paraId="5D2DEC8A" w14:textId="77777777"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p>
    <w:p w14:paraId="45D861F1" w14:textId="77777777"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Ostatní ujednání</w:t>
      </w:r>
    </w:p>
    <w:p w14:paraId="19324567" w14:textId="77777777"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p>
    <w:p w14:paraId="389D34A5" w14:textId="77777777" w:rsidR="009030C9" w:rsidRPr="009030C9" w:rsidRDefault="009030C9" w:rsidP="009030C9">
      <w:pPr>
        <w:numPr>
          <w:ilvl w:val="0"/>
          <w:numId w:val="10"/>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Veškerá ujednání této Prováděcí smlouvy navazují na Rámcovou dohodu a Rámcovou dohodou se řídí, tj. práva, povinnosti či skutečnosti neupravené v této Prováděcí smlouvě se řídí ustanoveními Rámcové dohody. </w:t>
      </w:r>
    </w:p>
    <w:p w14:paraId="01F96893"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V případě, že se ujednání obsažené v této Prováděcí smlouvě bude odchylovat od ustanovení obsaženého v Rámcové dohodě, má ujednání obsažené v Rámcové dohodě přednost </w:t>
      </w:r>
      <w:proofErr w:type="spellStart"/>
      <w:r w:rsidRPr="009030C9">
        <w:rPr>
          <w:rFonts w:ascii="Times New Roman" w:eastAsia="Calibri" w:hAnsi="Times New Roman" w:cs="Times New Roman"/>
          <w:sz w:val="24"/>
          <w:szCs w:val="24"/>
          <w:lang w:eastAsia="cs-CZ"/>
        </w:rPr>
        <w:t>přednost</w:t>
      </w:r>
      <w:proofErr w:type="spellEnd"/>
      <w:r w:rsidRPr="009030C9">
        <w:rPr>
          <w:rFonts w:ascii="Times New Roman" w:eastAsia="Calibri" w:hAnsi="Times New Roman" w:cs="Times New Roman"/>
          <w:sz w:val="24"/>
          <w:szCs w:val="24"/>
          <w:lang w:eastAsia="cs-CZ"/>
        </w:rPr>
        <w:t xml:space="preserve"> před ustanovením obsaženým v této Prováděcí smlouvě. V otázkách touto Prováděcí smlouvou neupravených se použijí ustanovení Rámcové dohody.</w:t>
      </w:r>
    </w:p>
    <w:p w14:paraId="582D7F95"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w:t>
      </w:r>
      <w:r w:rsidRPr="009030C9">
        <w:rPr>
          <w:rFonts w:ascii="Times New Roman" w:eastAsia="Calibri" w:hAnsi="Times New Roman" w:cs="Times New Roman"/>
          <w:sz w:val="24"/>
          <w:szCs w:val="24"/>
          <w:lang w:eastAsia="cs-CZ"/>
        </w:rPr>
        <w:lastRenderedPageBreak/>
        <w:t>uzavřít smlouvu novou. Smluvní strany se zavazují poskytnout si navzájem součinnost nezbytnou k řádnému splnění jejich povinností dle této Prováděcí smlouvy.</w:t>
      </w:r>
    </w:p>
    <w:p w14:paraId="6484491A"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Nedílnou součástí této Prováděcí smlouvy je následující příloha:</w:t>
      </w:r>
    </w:p>
    <w:p w14:paraId="41F55059" w14:textId="77777777"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Příloha č. 1 – Podrobné vymezení plnění Dodavatele a vymezení ceny za plnění;</w:t>
      </w:r>
    </w:p>
    <w:p w14:paraId="6C90A796" w14:textId="6E4407C4" w:rsidR="009030C9" w:rsidRPr="001119BE" w:rsidRDefault="009030C9" w:rsidP="001119BE">
      <w:pPr>
        <w:pStyle w:val="CZodstavec"/>
        <w:rPr>
          <w:rFonts w:ascii="Times New Roman" w:hAnsi="Times New Roman"/>
          <w:sz w:val="24"/>
        </w:rPr>
      </w:pPr>
      <w:r w:rsidRPr="001119BE">
        <w:rPr>
          <w:rFonts w:ascii="Times New Roman" w:hAnsi="Times New Roman"/>
          <w:sz w:val="24"/>
        </w:rPr>
        <w:t>Tato Prováděcí smlouva je uzavírána smluvními stranami elektronicky.</w:t>
      </w:r>
    </w:p>
    <w:p w14:paraId="047A09D3" w14:textId="6F0FFEA6" w:rsidR="009030C9" w:rsidRPr="001119BE" w:rsidRDefault="009030C9" w:rsidP="001119BE">
      <w:pPr>
        <w:pStyle w:val="CZodstavec"/>
        <w:rPr>
          <w:rFonts w:ascii="Times New Roman" w:hAnsi="Times New Roman"/>
          <w:sz w:val="24"/>
        </w:rPr>
      </w:pPr>
      <w:r w:rsidRPr="001119BE">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8D79F85"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14:paraId="630F902C"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Objednatel</w:t>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t>Dodavatel</w:t>
      </w:r>
    </w:p>
    <w:p w14:paraId="671AE689" w14:textId="59A33675"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V </w:t>
      </w:r>
      <w:r w:rsidR="0062596B">
        <w:rPr>
          <w:rFonts w:ascii="Times New Roman" w:eastAsia="Calibri" w:hAnsi="Times New Roman" w:cs="Times New Roman"/>
          <w:sz w:val="24"/>
          <w:szCs w:val="24"/>
          <w:lang w:eastAsia="cs-CZ"/>
        </w:rPr>
        <w:t>Praze</w:t>
      </w:r>
      <w:r w:rsidRPr="009030C9">
        <w:rPr>
          <w:rFonts w:ascii="Times New Roman" w:eastAsia="Calibri" w:hAnsi="Times New Roman" w:cs="Times New Roman"/>
          <w:sz w:val="24"/>
          <w:szCs w:val="24"/>
          <w:lang w:eastAsia="cs-CZ"/>
        </w:rPr>
        <w:t xml:space="preserve"> </w:t>
      </w:r>
      <w:r w:rsidR="00F93679">
        <w:rPr>
          <w:rFonts w:ascii="Times New Roman" w:eastAsia="Calibri" w:hAnsi="Times New Roman" w:cs="Times New Roman"/>
          <w:sz w:val="24"/>
          <w:szCs w:val="24"/>
          <w:lang w:eastAsia="cs-CZ"/>
        </w:rPr>
        <w:t xml:space="preserve">dle elektronického podpisu </w:t>
      </w:r>
      <w:r w:rsidRPr="009030C9">
        <w:rPr>
          <w:rFonts w:ascii="Times New Roman" w:eastAsia="Calibri" w:hAnsi="Times New Roman" w:cs="Times New Roman"/>
          <w:sz w:val="24"/>
          <w:szCs w:val="24"/>
          <w:lang w:eastAsia="cs-CZ"/>
        </w:rPr>
        <w:tab/>
      </w:r>
      <w:r w:rsidR="00F93679">
        <w:rPr>
          <w:rFonts w:ascii="Times New Roman" w:eastAsia="Calibri" w:hAnsi="Times New Roman" w:cs="Times New Roman"/>
          <w:sz w:val="24"/>
          <w:szCs w:val="24"/>
          <w:lang w:eastAsia="cs-CZ"/>
        </w:rPr>
        <w:tab/>
      </w:r>
      <w:r w:rsidR="00F9367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V</w:t>
      </w:r>
      <w:r w:rsidR="00943021">
        <w:rPr>
          <w:rFonts w:ascii="Times New Roman" w:eastAsia="Calibri" w:hAnsi="Times New Roman" w:cs="Times New Roman"/>
          <w:sz w:val="24"/>
          <w:szCs w:val="24"/>
          <w:lang w:eastAsia="cs-CZ"/>
        </w:rPr>
        <w:t xml:space="preserve"> Praze </w:t>
      </w:r>
      <w:r w:rsidRPr="009030C9">
        <w:rPr>
          <w:rFonts w:ascii="Times New Roman" w:eastAsia="Calibri" w:hAnsi="Times New Roman" w:cs="Times New Roman"/>
          <w:sz w:val="24"/>
          <w:szCs w:val="24"/>
          <w:lang w:eastAsia="cs-CZ"/>
        </w:rPr>
        <w:t>dne</w:t>
      </w:r>
      <w:r w:rsidRPr="009030C9">
        <w:rPr>
          <w:rFonts w:ascii="Times New Roman" w:eastAsia="Calibri" w:hAnsi="Times New Roman" w:cs="Times New Roman"/>
          <w:sz w:val="24"/>
          <w:szCs w:val="24"/>
          <w:lang w:eastAsia="cs-CZ"/>
        </w:rPr>
        <w:tab/>
      </w:r>
    </w:p>
    <w:p w14:paraId="0E0B0DF5" w14:textId="42452F11"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41ECB758" w14:textId="77777777" w:rsidR="00943021" w:rsidRDefault="00943021" w:rsidP="009030C9">
      <w:pPr>
        <w:spacing w:after="0" w:line="288" w:lineRule="auto"/>
        <w:jc w:val="both"/>
        <w:rPr>
          <w:rFonts w:ascii="Times New Roman" w:eastAsia="Calibri" w:hAnsi="Times New Roman" w:cs="Times New Roman"/>
          <w:sz w:val="24"/>
          <w:szCs w:val="24"/>
          <w:lang w:eastAsia="cs-CZ"/>
        </w:rPr>
      </w:pPr>
    </w:p>
    <w:p w14:paraId="5F892F65" w14:textId="77777777" w:rsidR="00943021" w:rsidRDefault="00943021" w:rsidP="009030C9">
      <w:pPr>
        <w:spacing w:after="0" w:line="288" w:lineRule="auto"/>
        <w:jc w:val="both"/>
        <w:rPr>
          <w:rFonts w:ascii="Times New Roman" w:eastAsia="Calibri" w:hAnsi="Times New Roman" w:cs="Times New Roman"/>
          <w:sz w:val="24"/>
          <w:szCs w:val="24"/>
          <w:lang w:eastAsia="cs-CZ"/>
        </w:rPr>
      </w:pPr>
    </w:p>
    <w:p w14:paraId="7B69948B" w14:textId="77777777" w:rsidR="00943021" w:rsidRDefault="00943021" w:rsidP="009030C9">
      <w:pPr>
        <w:spacing w:after="0" w:line="288" w:lineRule="auto"/>
        <w:jc w:val="both"/>
        <w:rPr>
          <w:rFonts w:ascii="Times New Roman" w:eastAsia="Calibri" w:hAnsi="Times New Roman" w:cs="Times New Roman"/>
          <w:sz w:val="24"/>
          <w:szCs w:val="24"/>
          <w:lang w:eastAsia="cs-CZ"/>
        </w:rPr>
      </w:pPr>
    </w:p>
    <w:p w14:paraId="592330F7" w14:textId="2CEC2C3B"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t>......................................</w:t>
      </w:r>
    </w:p>
    <w:p w14:paraId="67423188" w14:textId="77777777" w:rsidR="009030C9" w:rsidRPr="009030C9" w:rsidRDefault="009030C9" w:rsidP="009030C9">
      <w:pPr>
        <w:spacing w:after="0" w:line="240" w:lineRule="auto"/>
        <w:rPr>
          <w:rFonts w:ascii="Times New Roman" w:eastAsia="Calibri" w:hAnsi="Times New Roman" w:cs="Times New Roman"/>
          <w:b/>
          <w:sz w:val="20"/>
          <w:szCs w:val="24"/>
          <w:lang w:eastAsia="cs-CZ"/>
        </w:rPr>
      </w:pPr>
      <w:r w:rsidRPr="009030C9">
        <w:rPr>
          <w:rFonts w:ascii="Times New Roman" w:eastAsia="Calibri" w:hAnsi="Times New Roman" w:cs="Times New Roman"/>
          <w:b/>
          <w:sz w:val="20"/>
          <w:szCs w:val="24"/>
          <w:lang w:eastAsia="cs-CZ"/>
        </w:rPr>
        <w:br w:type="page"/>
      </w:r>
    </w:p>
    <w:p w14:paraId="71732D08" w14:textId="77777777" w:rsidR="009030C9" w:rsidRPr="009030C9" w:rsidRDefault="009030C9" w:rsidP="009030C9">
      <w:pPr>
        <w:spacing w:after="0" w:line="288" w:lineRule="auto"/>
        <w:jc w:val="center"/>
        <w:rPr>
          <w:rFonts w:ascii="Calibri" w:eastAsia="Calibri" w:hAnsi="Calibri" w:cs="Calibri"/>
          <w:b/>
          <w:sz w:val="20"/>
          <w:szCs w:val="24"/>
          <w:lang w:eastAsia="cs-CZ"/>
        </w:rPr>
      </w:pPr>
    </w:p>
    <w:p w14:paraId="6A938B0F" w14:textId="77777777" w:rsidR="009030C9" w:rsidRPr="009030C9" w:rsidRDefault="009030C9" w:rsidP="009030C9">
      <w:pPr>
        <w:spacing w:after="0" w:line="288" w:lineRule="auto"/>
        <w:jc w:val="center"/>
        <w:rPr>
          <w:rFonts w:ascii="Calibri" w:eastAsia="Calibri" w:hAnsi="Calibri" w:cs="Calibri"/>
          <w:b/>
          <w:sz w:val="20"/>
          <w:szCs w:val="24"/>
          <w:lang w:eastAsia="cs-CZ"/>
        </w:rPr>
      </w:pPr>
      <w:r w:rsidRPr="009030C9">
        <w:rPr>
          <w:rFonts w:ascii="Calibri" w:eastAsia="Calibri" w:hAnsi="Calibri" w:cs="Calibri"/>
          <w:b/>
          <w:sz w:val="20"/>
          <w:szCs w:val="24"/>
          <w:lang w:eastAsia="cs-CZ"/>
        </w:rPr>
        <w:t>Příloha č. 1 Prováděcí smlouvy</w:t>
      </w:r>
    </w:p>
    <w:p w14:paraId="394AA1BB" w14:textId="77777777" w:rsidR="009030C9" w:rsidRPr="009030C9" w:rsidRDefault="009030C9" w:rsidP="009030C9">
      <w:pPr>
        <w:spacing w:after="0" w:line="288" w:lineRule="auto"/>
        <w:jc w:val="center"/>
        <w:rPr>
          <w:rFonts w:ascii="Calibri" w:eastAsia="Calibri" w:hAnsi="Calibri" w:cs="Calibri"/>
          <w:b/>
          <w:sz w:val="20"/>
          <w:szCs w:val="24"/>
          <w:lang w:eastAsia="cs-CZ"/>
        </w:rPr>
      </w:pPr>
      <w:r w:rsidRPr="009030C9">
        <w:rPr>
          <w:rFonts w:ascii="Calibri" w:eastAsia="Calibri" w:hAnsi="Calibri" w:cs="Calibri"/>
          <w:b/>
          <w:sz w:val="20"/>
          <w:szCs w:val="24"/>
          <w:lang w:eastAsia="cs-CZ"/>
        </w:rPr>
        <w:t>Podrobné vymezení plnění Dodavatele a vymezení ceny za plnění</w:t>
      </w:r>
    </w:p>
    <w:p w14:paraId="7F2B5042" w14:textId="77777777" w:rsidR="009030C9" w:rsidRPr="009030C9" w:rsidRDefault="009030C9" w:rsidP="009030C9">
      <w:pPr>
        <w:spacing w:after="0" w:line="288" w:lineRule="auto"/>
        <w:jc w:val="both"/>
        <w:rPr>
          <w:rFonts w:ascii="Calibri" w:eastAsia="Calibri" w:hAnsi="Calibri" w:cs="Calibri"/>
          <w:i/>
          <w:sz w:val="20"/>
          <w:szCs w:val="24"/>
          <w:lang w:eastAsia="cs-CZ"/>
        </w:rPr>
      </w:pPr>
    </w:p>
    <w:p w14:paraId="4AED497A" w14:textId="1C8967C7" w:rsidR="009030C9" w:rsidRPr="009030C9" w:rsidRDefault="009030C9" w:rsidP="009030C9">
      <w:pPr>
        <w:spacing w:after="0" w:line="240" w:lineRule="auto"/>
        <w:rPr>
          <w:rFonts w:ascii="Calibri" w:eastAsia="Calibri" w:hAnsi="Calibri" w:cs="Calibri"/>
          <w:sz w:val="20"/>
          <w:szCs w:val="24"/>
          <w:lang w:eastAsia="cs-CZ"/>
        </w:rPr>
      </w:pPr>
      <w:r w:rsidRPr="009030C9">
        <w:rPr>
          <w:rFonts w:ascii="Calibri" w:eastAsia="Calibri" w:hAnsi="Calibri" w:cs="Calibri"/>
          <w:sz w:val="20"/>
          <w:szCs w:val="24"/>
          <w:lang w:eastAsia="cs-CZ"/>
        </w:rPr>
        <w:br w:type="page"/>
      </w:r>
    </w:p>
    <w:p w14:paraId="0C28A19E" w14:textId="77777777" w:rsidR="009030C9" w:rsidRPr="009030C9" w:rsidRDefault="009030C9" w:rsidP="009030C9">
      <w:pPr>
        <w:spacing w:after="0" w:line="288" w:lineRule="auto"/>
        <w:jc w:val="center"/>
        <w:rPr>
          <w:rFonts w:ascii="Calibri" w:eastAsia="Calibri" w:hAnsi="Calibri" w:cs="Calibri"/>
          <w:b/>
          <w:sz w:val="20"/>
          <w:szCs w:val="24"/>
          <w:lang w:eastAsia="cs-CZ"/>
        </w:rPr>
      </w:pPr>
      <w:r w:rsidRPr="009030C9">
        <w:rPr>
          <w:rFonts w:ascii="Calibri" w:eastAsia="Calibri" w:hAnsi="Calibri" w:cs="Calibri"/>
          <w:b/>
          <w:sz w:val="20"/>
          <w:szCs w:val="24"/>
          <w:lang w:eastAsia="cs-CZ"/>
        </w:rPr>
        <w:lastRenderedPageBreak/>
        <w:t>Příloha č. 2 Prováděcí smlouvy</w:t>
      </w:r>
    </w:p>
    <w:p w14:paraId="0DCCEB24" w14:textId="77777777" w:rsidR="009030C9" w:rsidRPr="009030C9" w:rsidRDefault="009030C9" w:rsidP="009030C9">
      <w:pPr>
        <w:spacing w:after="0" w:line="288" w:lineRule="auto"/>
        <w:jc w:val="center"/>
        <w:rPr>
          <w:rFonts w:ascii="Calibri" w:eastAsia="Calibri" w:hAnsi="Calibri" w:cs="Calibri"/>
          <w:b/>
          <w:sz w:val="20"/>
          <w:szCs w:val="24"/>
          <w:lang w:eastAsia="cs-CZ"/>
        </w:rPr>
      </w:pPr>
    </w:p>
    <w:p w14:paraId="09657529" w14:textId="77777777" w:rsidR="009030C9" w:rsidRPr="00943021" w:rsidRDefault="009030C9" w:rsidP="009030C9">
      <w:pPr>
        <w:shd w:val="clear" w:color="auto" w:fill="FFFFFF"/>
        <w:spacing w:after="120" w:line="240" w:lineRule="auto"/>
        <w:ind w:left="360"/>
        <w:jc w:val="center"/>
        <w:rPr>
          <w:rFonts w:ascii="Times New Roman" w:eastAsia="Calibri" w:hAnsi="Times New Roman" w:cs="Times New Roman"/>
          <w:i/>
          <w:sz w:val="24"/>
          <w:szCs w:val="24"/>
          <w:lang w:eastAsia="cs-CZ"/>
        </w:rPr>
      </w:pPr>
      <w:r w:rsidRPr="00943021">
        <w:rPr>
          <w:rFonts w:ascii="Times New Roman" w:eastAsia="Calibri" w:hAnsi="Times New Roman" w:cs="Times New Roman"/>
          <w:i/>
          <w:sz w:val="24"/>
          <w:szCs w:val="24"/>
          <w:lang w:eastAsia="cs-CZ"/>
        </w:rPr>
        <w:t xml:space="preserve">a)      Mezinárodní smlouva IBM </w:t>
      </w:r>
      <w:proofErr w:type="spellStart"/>
      <w:r w:rsidRPr="00943021">
        <w:rPr>
          <w:rFonts w:ascii="Times New Roman" w:eastAsia="Calibri" w:hAnsi="Times New Roman" w:cs="Times New Roman"/>
          <w:i/>
          <w:sz w:val="24"/>
          <w:szCs w:val="24"/>
          <w:lang w:eastAsia="cs-CZ"/>
        </w:rPr>
        <w:t>Passport</w:t>
      </w:r>
      <w:proofErr w:type="spellEnd"/>
      <w:r w:rsidRPr="00943021">
        <w:rPr>
          <w:rFonts w:ascii="Times New Roman" w:eastAsia="Calibri" w:hAnsi="Times New Roman" w:cs="Times New Roman"/>
          <w:i/>
          <w:sz w:val="24"/>
          <w:szCs w:val="24"/>
          <w:lang w:eastAsia="cs-CZ"/>
        </w:rPr>
        <w:t xml:space="preserve"> </w:t>
      </w:r>
      <w:proofErr w:type="spellStart"/>
      <w:r w:rsidRPr="00943021">
        <w:rPr>
          <w:rFonts w:ascii="Times New Roman" w:eastAsia="Calibri" w:hAnsi="Times New Roman" w:cs="Times New Roman"/>
          <w:i/>
          <w:sz w:val="24"/>
          <w:szCs w:val="24"/>
          <w:lang w:eastAsia="cs-CZ"/>
        </w:rPr>
        <w:t>Advantage</w:t>
      </w:r>
      <w:proofErr w:type="spellEnd"/>
      <w:r w:rsidRPr="00943021">
        <w:rPr>
          <w:rFonts w:ascii="Times New Roman" w:eastAsia="Calibri" w:hAnsi="Times New Roman" w:cs="Times New Roman"/>
          <w:i/>
          <w:sz w:val="24"/>
          <w:szCs w:val="24"/>
          <w:lang w:eastAsia="cs-CZ"/>
        </w:rPr>
        <w:t xml:space="preserve"> („IPAA“);</w:t>
      </w:r>
    </w:p>
    <w:p w14:paraId="144C5866" w14:textId="77777777" w:rsidR="009030C9" w:rsidRPr="00943021" w:rsidRDefault="009030C9" w:rsidP="009030C9">
      <w:pPr>
        <w:shd w:val="clear" w:color="auto" w:fill="FFFFFF"/>
        <w:spacing w:after="120" w:line="240" w:lineRule="auto"/>
        <w:ind w:left="360"/>
        <w:jc w:val="center"/>
        <w:rPr>
          <w:rFonts w:ascii="Times New Roman" w:eastAsia="Calibri" w:hAnsi="Times New Roman" w:cs="Times New Roman"/>
          <w:i/>
          <w:sz w:val="24"/>
          <w:szCs w:val="24"/>
          <w:lang w:eastAsia="cs-CZ"/>
        </w:rPr>
      </w:pPr>
      <w:r w:rsidRPr="00943021">
        <w:rPr>
          <w:rFonts w:ascii="Times New Roman" w:eastAsia="Calibri" w:hAnsi="Times New Roman" w:cs="Times New Roman"/>
          <w:i/>
          <w:sz w:val="24"/>
          <w:szCs w:val="24"/>
          <w:lang w:eastAsia="cs-CZ"/>
        </w:rPr>
        <w:t>b)      Mezinárodní licenční smlouvu pro programy („IPLA”);</w:t>
      </w:r>
    </w:p>
    <w:p w14:paraId="4FE804DD" w14:textId="77777777" w:rsidR="009030C9" w:rsidRPr="00943021" w:rsidRDefault="009030C9" w:rsidP="009030C9">
      <w:pPr>
        <w:spacing w:after="0" w:line="288" w:lineRule="auto"/>
        <w:jc w:val="both"/>
        <w:rPr>
          <w:rFonts w:ascii="Calibri" w:eastAsia="Calibri" w:hAnsi="Calibri" w:cs="Calibri"/>
          <w:i/>
          <w:sz w:val="20"/>
          <w:szCs w:val="24"/>
          <w:lang w:eastAsia="cs-CZ"/>
        </w:rPr>
      </w:pPr>
    </w:p>
    <w:p w14:paraId="31B7919D" w14:textId="77777777" w:rsidR="00943021" w:rsidRPr="00560585" w:rsidRDefault="00943021" w:rsidP="00943021">
      <w:pPr>
        <w:rPr>
          <w:rFonts w:ascii="Calibri" w:eastAsia="Calibri" w:hAnsi="Calibri" w:cs="Calibri"/>
          <w:b/>
          <w:bCs/>
          <w:sz w:val="20"/>
          <w:szCs w:val="24"/>
          <w:lang w:eastAsia="cs-CZ"/>
        </w:rPr>
      </w:pPr>
      <w:r w:rsidRPr="00943021">
        <w:rPr>
          <w:rFonts w:ascii="Calibri" w:eastAsia="Calibri" w:hAnsi="Calibri" w:cs="Calibri"/>
          <w:sz w:val="20"/>
          <w:szCs w:val="24"/>
          <w:lang w:eastAsia="cs-CZ"/>
        </w:rPr>
        <w:t xml:space="preserve">Přiloženo jako samostatné soubory: </w:t>
      </w:r>
      <w:r w:rsidRPr="00943021">
        <w:rPr>
          <w:rFonts w:ascii="Calibri" w:eastAsia="Calibri" w:hAnsi="Calibri" w:cs="Calibri"/>
          <w:b/>
          <w:bCs/>
          <w:sz w:val="20"/>
          <w:szCs w:val="24"/>
          <w:lang w:eastAsia="cs-CZ"/>
        </w:rPr>
        <w:t>IPAA_Czech_001.pdf</w:t>
      </w:r>
      <w:r w:rsidRPr="00943021">
        <w:rPr>
          <w:rFonts w:ascii="Calibri" w:eastAsia="Calibri" w:hAnsi="Calibri" w:cs="Calibri"/>
          <w:sz w:val="20"/>
          <w:szCs w:val="24"/>
          <w:lang w:eastAsia="cs-CZ"/>
        </w:rPr>
        <w:t xml:space="preserve"> a </w:t>
      </w:r>
      <w:r w:rsidRPr="00943021">
        <w:rPr>
          <w:rFonts w:ascii="Calibri" w:eastAsia="Calibri" w:hAnsi="Calibri" w:cs="Calibri"/>
          <w:b/>
          <w:bCs/>
          <w:sz w:val="20"/>
          <w:szCs w:val="24"/>
          <w:lang w:eastAsia="cs-CZ"/>
        </w:rPr>
        <w:t>IPLA_cs_001.pdf</w:t>
      </w:r>
    </w:p>
    <w:p w14:paraId="53EA1FD2" w14:textId="77777777" w:rsidR="00EE5327" w:rsidRDefault="00EE5327" w:rsidP="009030C9"/>
    <w:sectPr w:rsidR="00EE5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1BFA"/>
    <w:multiLevelType w:val="multilevel"/>
    <w:tmpl w:val="F482E9D8"/>
    <w:lvl w:ilvl="0">
      <w:start w:val="1"/>
      <w:numFmt w:val="upperRoman"/>
      <w:pStyle w:val="CZslolnku"/>
      <w:suff w:val="nothing"/>
      <w:lvlText w:val="%1."/>
      <w:lvlJc w:val="center"/>
      <w:pPr>
        <w:ind w:left="4609" w:hanging="72"/>
      </w:pPr>
      <w:rPr>
        <w:rFonts w:ascii="Times New Roman" w:hAnsi="Times New Roman" w:cs="Times New Roman"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2"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C9"/>
    <w:rsid w:val="001119BE"/>
    <w:rsid w:val="001F12B0"/>
    <w:rsid w:val="004379CF"/>
    <w:rsid w:val="005045C4"/>
    <w:rsid w:val="0057386C"/>
    <w:rsid w:val="0062596B"/>
    <w:rsid w:val="0067771E"/>
    <w:rsid w:val="009030C9"/>
    <w:rsid w:val="00943021"/>
    <w:rsid w:val="00953CEC"/>
    <w:rsid w:val="00967F1A"/>
    <w:rsid w:val="009A6782"/>
    <w:rsid w:val="00A02CB2"/>
    <w:rsid w:val="00A30FF6"/>
    <w:rsid w:val="00A324BB"/>
    <w:rsid w:val="00CF6AB1"/>
    <w:rsid w:val="00D132ED"/>
    <w:rsid w:val="00E06706"/>
    <w:rsid w:val="00E30109"/>
    <w:rsid w:val="00EE5327"/>
    <w:rsid w:val="00EF4A38"/>
    <w:rsid w:val="00F93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102B"/>
  <w15:chartTrackingRefBased/>
  <w15:docId w15:val="{0507C1EE-4B59-4B72-950D-1797351A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9030C9"/>
    <w:pPr>
      <w:numPr>
        <w:numId w:val="1"/>
      </w:numPr>
      <w:tabs>
        <w:tab w:val="num" w:pos="360"/>
      </w:tabs>
      <w:spacing w:before="360" w:after="120" w:line="240" w:lineRule="auto"/>
      <w:ind w:left="4751" w:firstLine="0"/>
      <w:jc w:val="center"/>
    </w:pPr>
    <w:rPr>
      <w:rFonts w:ascii="Century Gothic" w:eastAsia="Calibri" w:hAnsi="Century Gothic" w:cs="Times New Roman"/>
      <w:b/>
      <w:sz w:val="20"/>
      <w:szCs w:val="24"/>
      <w:lang w:eastAsia="cs-CZ"/>
    </w:rPr>
  </w:style>
  <w:style w:type="paragraph" w:customStyle="1" w:styleId="CZodstavec">
    <w:name w:val="CZ odstavec"/>
    <w:rsid w:val="009030C9"/>
    <w:pPr>
      <w:numPr>
        <w:numId w:val="2"/>
      </w:numPr>
      <w:spacing w:after="120" w:line="288" w:lineRule="auto"/>
      <w:jc w:val="both"/>
    </w:pPr>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943021"/>
    <w:rPr>
      <w:color w:val="0563C1" w:themeColor="hyperlink"/>
      <w:u w:val="single"/>
    </w:rPr>
  </w:style>
  <w:style w:type="character" w:styleId="Nevyeenzmnka">
    <w:name w:val="Unresolved Mention"/>
    <w:basedOn w:val="Standardnpsmoodstavce"/>
    <w:uiPriority w:val="99"/>
    <w:semiHidden/>
    <w:unhideWhenUsed/>
    <w:rsid w:val="00943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1760">
      <w:bodyDiv w:val="1"/>
      <w:marLeft w:val="0"/>
      <w:marRight w:val="0"/>
      <w:marTop w:val="0"/>
      <w:marBottom w:val="0"/>
      <w:divBdr>
        <w:top w:val="none" w:sz="0" w:space="0" w:color="auto"/>
        <w:left w:val="none" w:sz="0" w:space="0" w:color="auto"/>
        <w:bottom w:val="none" w:sz="0" w:space="0" w:color="auto"/>
        <w:right w:val="none" w:sz="0" w:space="0" w:color="auto"/>
      </w:divBdr>
    </w:div>
    <w:div w:id="573782405">
      <w:bodyDiv w:val="1"/>
      <w:marLeft w:val="0"/>
      <w:marRight w:val="0"/>
      <w:marTop w:val="0"/>
      <w:marBottom w:val="0"/>
      <w:divBdr>
        <w:top w:val="none" w:sz="0" w:space="0" w:color="auto"/>
        <w:left w:val="none" w:sz="0" w:space="0" w:color="auto"/>
        <w:bottom w:val="none" w:sz="0" w:space="0" w:color="auto"/>
        <w:right w:val="none" w:sz="0" w:space="0" w:color="auto"/>
      </w:divBdr>
    </w:div>
    <w:div w:id="653145788">
      <w:bodyDiv w:val="1"/>
      <w:marLeft w:val="0"/>
      <w:marRight w:val="0"/>
      <w:marTop w:val="0"/>
      <w:marBottom w:val="0"/>
      <w:divBdr>
        <w:top w:val="none" w:sz="0" w:space="0" w:color="auto"/>
        <w:left w:val="none" w:sz="0" w:space="0" w:color="auto"/>
        <w:bottom w:val="none" w:sz="0" w:space="0" w:color="auto"/>
        <w:right w:val="none" w:sz="0" w:space="0" w:color="auto"/>
      </w:divBdr>
    </w:div>
    <w:div w:id="942997521">
      <w:bodyDiv w:val="1"/>
      <w:marLeft w:val="0"/>
      <w:marRight w:val="0"/>
      <w:marTop w:val="0"/>
      <w:marBottom w:val="0"/>
      <w:divBdr>
        <w:top w:val="none" w:sz="0" w:space="0" w:color="auto"/>
        <w:left w:val="none" w:sz="0" w:space="0" w:color="auto"/>
        <w:bottom w:val="none" w:sz="0" w:space="0" w:color="auto"/>
        <w:right w:val="none" w:sz="0" w:space="0" w:color="auto"/>
      </w:divBdr>
    </w:div>
    <w:div w:id="1103106435">
      <w:bodyDiv w:val="1"/>
      <w:marLeft w:val="0"/>
      <w:marRight w:val="0"/>
      <w:marTop w:val="0"/>
      <w:marBottom w:val="0"/>
      <w:divBdr>
        <w:top w:val="none" w:sz="0" w:space="0" w:color="auto"/>
        <w:left w:val="none" w:sz="0" w:space="0" w:color="auto"/>
        <w:bottom w:val="none" w:sz="0" w:space="0" w:color="auto"/>
        <w:right w:val="none" w:sz="0" w:space="0" w:color="auto"/>
      </w:divBdr>
    </w:div>
    <w:div w:id="2059356387">
      <w:bodyDiv w:val="1"/>
      <w:marLeft w:val="0"/>
      <w:marRight w:val="0"/>
      <w:marTop w:val="0"/>
      <w:marBottom w:val="0"/>
      <w:divBdr>
        <w:top w:val="none" w:sz="0" w:space="0" w:color="auto"/>
        <w:left w:val="none" w:sz="0" w:space="0" w:color="auto"/>
        <w:bottom w:val="none" w:sz="0" w:space="0" w:color="auto"/>
        <w:right w:val="none" w:sz="0" w:space="0" w:color="auto"/>
      </w:divBdr>
    </w:div>
    <w:div w:id="21241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n.nipez.cz/profil/MVCR" TargetMode="External"/><Relationship Id="rId5" Type="http://schemas.openxmlformats.org/officeDocument/2006/relationships/hyperlink" Target="mailto:zbynek.rehacek@dater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1641</Words>
  <Characters>9688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MENCL Kryštof, Ing.</dc:creator>
  <cp:keywords/>
  <dc:description/>
  <cp:lastModifiedBy>Voráčková Jitka</cp:lastModifiedBy>
  <cp:revision>3</cp:revision>
  <dcterms:created xsi:type="dcterms:W3CDTF">2025-04-25T08:30:00Z</dcterms:created>
  <dcterms:modified xsi:type="dcterms:W3CDTF">2025-04-30T07:23:00Z</dcterms:modified>
</cp:coreProperties>
</file>