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eGrid"/>
        <w:tblLayout w:type="fixed"/>
        <w:tblpPr w:leftFromText="0" w:rightFromText="0" w:vertAnchor="text" w:horzAnchor="page" w:tblpX="1027" w:tblpY="-270"/>
        <w:tblOverlap w:val="never"/>
        "
        <w:tblW w:w="9793" w:type="dxa"/>
        <w:tblLook w:val="04A0" w:firstRow="1" w:lastRow="0" w:firstColumn="1" w:lastColumn="0" w:noHBand="0" w:noVBand="1"/>
      </w:tblPr>
      <w:tblGrid>
        <w:gridCol w:w="4942"/>
        <w:gridCol w:w="2440"/>
        <w:gridCol w:w="1005"/>
        <w:gridCol w:w="712"/>
        <w:gridCol w:w="712"/>
      </w:tblGrid>
      <w:tr>
        <w:trPr>
          <w:trHeight w:hRule="exact" w:val="3312"/>
        </w:trPr>
        <w:tc>
          <w:tcPr>
            <w:tcW w:w="4942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46" w:lineRule="exact"/>
              <w:ind w:left="131" w:right="93" w:firstLine="4"/>
            </w:pPr>
            <w:r/>
            <w:r>
              <w:rPr lang="tr-TR" sz="16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6"/>
                <w:sz w:val="16"/>
                <w:szCs w:val="16"/>
              </w:rPr>
              <w:t>AREÁL IPR </w:t>
            </w:r>
            <w:r>
              <w:rPr lang="tr-TR" sz="13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7"/>
                <w:sz w:val="13"/>
                <w:szCs w:val="13"/>
              </w:rPr>
              <w:t>Emauzy -</w:t>
            </w:r>
            <w:r>
              <w:rPr lang="tr-TR" sz="16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 "Pronájem chladícího zařízení" (ev. č. ZAK 25-0084)  </w:t>
            </w:r>
            <w:r>
              <w:drawing>
                <wp:anchor simplePos="0" relativeHeight="251658254" behindDoc="0" locked="0" layoutInCell="1" allowOverlap="1">
                  <wp:simplePos x="0" y="0"/>
                  <wp:positionH relativeFrom="page">
                    <wp:posOffset>96011</wp:posOffset>
                  </wp:positionH>
                  <wp:positionV relativeFrom="line">
                    <wp:posOffset>84631</wp:posOffset>
                  </wp:positionV>
                  <wp:extent cx="481584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481584" cy="6096"/>
                          </a:xfrm>
                          <a:custGeom>
                            <a:rect l="l" t="t" r="r" b="b"/>
                            <a:pathLst>
                              <a:path w="642112" h="8128">
                                <a:moveTo>
                                  <a:pt x="0" y="8128"/>
                                </a:moveTo>
                                <a:lnTo>
                                  <a:pt x="642112" y="8128"/>
                                </a:lnTo>
                                <a:lnTo>
                                  <a:pt x="64211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tr-TR" sz="1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0"/>
                <w:szCs w:val="10"/>
              </w:rPr>
              <w:t>Specifikace služeb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Zapůjčení mobilního chlazení s oddělený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 suchým chladiče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, chladicí jednotka chlazená vodou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V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tvoření odboček pro chlazenou vodu.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V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tvoření odboček pro chladicí vodu.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Usazení chladicí jednotk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 do strojovn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 chlazení.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Napojení chladicí jednotk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 na chlazenou a chladicí vodu tlakovými hadice (10bar).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>
              <w:drawing>
                <wp:anchor simplePos="0" relativeHeight="251658395" behindDoc="1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line">
                    <wp:posOffset>-737047</wp:posOffset>
                  </wp:positionV>
                  <wp:extent cx="6242303" cy="3933444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242303" cy="3933444"/>
                          </a:xfrm>
                          <a:custGeom>
                            <a:rect l="l" t="t" r="r" b="b"/>
                            <a:pathLst>
                              <a:path w="8323071" h="5244592">
                                <a:moveTo>
                                  <a:pt x="6258559" y="839217"/>
                                </a:moveTo>
                                <a:lnTo>
                                  <a:pt x="6264656" y="839217"/>
                                </a:lnTo>
                                <a:lnTo>
                                  <a:pt x="6264656" y="534417"/>
                                </a:lnTo>
                                <a:lnTo>
                                  <a:pt x="6258559" y="534417"/>
                                </a:lnTo>
                                <a:close/>
                                <a:moveTo>
                                  <a:pt x="6258559" y="839217"/>
                                </a:moveTo>
                                <a:moveTo>
                                  <a:pt x="7111999" y="833120"/>
                                </a:moveTo>
                                <a:lnTo>
                                  <a:pt x="7118096" y="833120"/>
                                </a:lnTo>
                                <a:lnTo>
                                  <a:pt x="7118096" y="534417"/>
                                </a:lnTo>
                                <a:lnTo>
                                  <a:pt x="7111999" y="534417"/>
                                </a:lnTo>
                                <a:close/>
                                <a:moveTo>
                                  <a:pt x="7111999" y="833120"/>
                                </a:moveTo>
                                <a:moveTo>
                                  <a:pt x="7717535" y="833120"/>
                                </a:moveTo>
                                <a:lnTo>
                                  <a:pt x="7723632" y="833120"/>
                                </a:lnTo>
                                <a:lnTo>
                                  <a:pt x="7723632" y="534417"/>
                                </a:lnTo>
                                <a:lnTo>
                                  <a:pt x="7717535" y="534417"/>
                                </a:lnTo>
                                <a:close/>
                                <a:moveTo>
                                  <a:pt x="7717535" y="833120"/>
                                </a:moveTo>
                                <a:moveTo>
                                  <a:pt x="0" y="5244592"/>
                                </a:moveTo>
                                <a:lnTo>
                                  <a:pt x="14224" y="5244592"/>
                                </a:lnTo>
                                <a:lnTo>
                                  <a:pt x="1422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244592"/>
                                </a:moveTo>
                                <a:moveTo>
                                  <a:pt x="8308847" y="5230368"/>
                                </a:moveTo>
                                <a:lnTo>
                                  <a:pt x="8323071" y="5230368"/>
                                </a:lnTo>
                                <a:lnTo>
                                  <a:pt x="8323071" y="0"/>
                                </a:lnTo>
                                <a:lnTo>
                                  <a:pt x="8308847" y="0"/>
                                </a:lnTo>
                                <a:close/>
                                <a:moveTo>
                                  <a:pt x="8308847" y="5230368"/>
                                </a:moveTo>
                                <a:moveTo>
                                  <a:pt x="6258559" y="426720"/>
                                </a:moveTo>
                                <a:lnTo>
                                  <a:pt x="6264656" y="426720"/>
                                </a:lnTo>
                                <a:lnTo>
                                  <a:pt x="6264656" y="121920"/>
                                </a:lnTo>
                                <a:lnTo>
                                  <a:pt x="6258559" y="121920"/>
                                </a:lnTo>
                                <a:close/>
                                <a:moveTo>
                                  <a:pt x="6258559" y="426720"/>
                                </a:moveTo>
                                <a:moveTo>
                                  <a:pt x="7111999" y="420625"/>
                                </a:moveTo>
                                <a:lnTo>
                                  <a:pt x="7118096" y="420625"/>
                                </a:lnTo>
                                <a:lnTo>
                                  <a:pt x="7118096" y="121920"/>
                                </a:lnTo>
                                <a:lnTo>
                                  <a:pt x="7111999" y="121920"/>
                                </a:lnTo>
                                <a:close/>
                                <a:moveTo>
                                  <a:pt x="7111999" y="420625"/>
                                </a:moveTo>
                                <a:moveTo>
                                  <a:pt x="7717535" y="420625"/>
                                </a:moveTo>
                                <a:lnTo>
                                  <a:pt x="7723632" y="420625"/>
                                </a:lnTo>
                                <a:lnTo>
                                  <a:pt x="7723632" y="121920"/>
                                </a:lnTo>
                                <a:lnTo>
                                  <a:pt x="7717535" y="121920"/>
                                </a:lnTo>
                                <a:close/>
                                <a:moveTo>
                                  <a:pt x="7717535" y="42062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6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-737047</wp:posOffset>
                  </wp:positionV>
                  <wp:extent cx="6231635" cy="3933444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231635" cy="3933444"/>
                          </a:xfrm>
                          <a:custGeom>
                            <a:rect l="l" t="t" r="r" b="b"/>
                            <a:pathLst>
                              <a:path w="8308847" h="5244592">
                                <a:moveTo>
                                  <a:pt x="0" y="5244592"/>
                                </a:moveTo>
                                <a:lnTo>
                                  <a:pt x="8308847" y="5244592"/>
                                </a:lnTo>
                                <a:lnTo>
                                  <a:pt x="8308847" y="5230368"/>
                                </a:lnTo>
                                <a:lnTo>
                                  <a:pt x="0" y="5230368"/>
                                </a:lnTo>
                                <a:close/>
                                <a:moveTo>
                                  <a:pt x="0" y="5244592"/>
                                </a:moveTo>
                                <a:moveTo>
                                  <a:pt x="6250432" y="839217"/>
                                </a:moveTo>
                                <a:lnTo>
                                  <a:pt x="8294623" y="839217"/>
                                </a:lnTo>
                                <a:lnTo>
                                  <a:pt x="8294623" y="833120"/>
                                </a:lnTo>
                                <a:lnTo>
                                  <a:pt x="6250432" y="833120"/>
                                </a:lnTo>
                                <a:close/>
                                <a:moveTo>
                                  <a:pt x="6250432" y="839217"/>
                                </a:moveTo>
                                <a:moveTo>
                                  <a:pt x="6250432" y="654305"/>
                                </a:moveTo>
                                <a:lnTo>
                                  <a:pt x="8294623" y="654305"/>
                                </a:lnTo>
                                <a:lnTo>
                                  <a:pt x="8294623" y="648208"/>
                                </a:lnTo>
                                <a:lnTo>
                                  <a:pt x="6250432" y="648208"/>
                                </a:lnTo>
                                <a:close/>
                                <a:moveTo>
                                  <a:pt x="6250432" y="654305"/>
                                </a:moveTo>
                                <a:moveTo>
                                  <a:pt x="6250432" y="540513"/>
                                </a:moveTo>
                                <a:lnTo>
                                  <a:pt x="8294623" y="540513"/>
                                </a:lnTo>
                                <a:lnTo>
                                  <a:pt x="8294623" y="534417"/>
                                </a:lnTo>
                                <a:lnTo>
                                  <a:pt x="6250432" y="534417"/>
                                </a:lnTo>
                                <a:close/>
                                <a:moveTo>
                                  <a:pt x="6250432" y="540513"/>
                                </a:moveTo>
                                <a:moveTo>
                                  <a:pt x="6250432" y="426720"/>
                                </a:moveTo>
                                <a:lnTo>
                                  <a:pt x="8294623" y="426720"/>
                                </a:lnTo>
                                <a:lnTo>
                                  <a:pt x="8294623" y="420625"/>
                                </a:lnTo>
                                <a:lnTo>
                                  <a:pt x="6250432" y="420625"/>
                                </a:lnTo>
                                <a:close/>
                                <a:moveTo>
                                  <a:pt x="6250432" y="426720"/>
                                </a:moveTo>
                                <a:moveTo>
                                  <a:pt x="6250432" y="241808"/>
                                </a:moveTo>
                                <a:lnTo>
                                  <a:pt x="8294623" y="241808"/>
                                </a:lnTo>
                                <a:lnTo>
                                  <a:pt x="8294623" y="235713"/>
                                </a:lnTo>
                                <a:lnTo>
                                  <a:pt x="6250432" y="235713"/>
                                </a:lnTo>
                                <a:close/>
                                <a:moveTo>
                                  <a:pt x="6250432" y="241808"/>
                                </a:moveTo>
                                <a:moveTo>
                                  <a:pt x="6250432" y="128017"/>
                                </a:moveTo>
                                <a:lnTo>
                                  <a:pt x="8294623" y="128017"/>
                                </a:lnTo>
                                <a:lnTo>
                                  <a:pt x="8294623" y="121920"/>
                                </a:lnTo>
                                <a:lnTo>
                                  <a:pt x="6250432" y="121920"/>
                                </a:lnTo>
                                <a:close/>
                                <a:moveTo>
                                  <a:pt x="6250432" y="128017"/>
                                </a:moveTo>
                                <a:moveTo>
                                  <a:pt x="0" y="14225"/>
                                </a:moveTo>
                                <a:lnTo>
                                  <a:pt x="8308847" y="14225"/>
                                </a:lnTo>
                                <a:lnTo>
                                  <a:pt x="83088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22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Odpojení el.přívodu a MaR ze stávající jednotk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 a napojení na do zapůjčené jednotk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1"/>
                <w:sz w:val="10"/>
                <w:szCs w:val="10"/>
              </w:rPr>
              <w:t>.  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De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ontáž chladicí věže od h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draulického i elektrického připojení vč. MaR.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Odvoz a ekologická likvidace chladicí věže.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34" w:lineRule="exact"/>
              <w:ind w:left="404" w:right="208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Usazení suchého chladiče na místo chladicí věže a připojení na stávající h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draulické potrubí a el.přívod.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Zajištění revizí elektro a chlazení.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Uvedení zařízení do provozu vč. napuštění a odvzdušnění s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stému.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324" w:right="379" w:firstLine="0"/>
              <w:jc w:val="right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Provádění veškerého preventivního servisu po celou dobu pronájmu, a to se servisní pohotovostí 24/7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4" w:lineRule="exact"/>
              <w:ind w:left="404" w:right="475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Vzdálený 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onitoring a ovládání (Online monitoring provozu zařízení) včetně zasílání 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ěsíčního 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1"/>
                <w:sz w:val="10"/>
                <w:szCs w:val="10"/>
              </w:rPr>
              <w:t>gra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5"/>
                <w:sz w:val="10"/>
                <w:szCs w:val="10"/>
              </w:rPr>
              <w:t>f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ického reportu provozu jednotky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Bezplatná výměna stroje při závažné poruše do 48 hod. od nahlášení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404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De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ontáž a odvoz po ukončení pronáj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u 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108" w:lineRule="exact"/>
              <w:ind w:left="131" w:right="0" w:firstLine="0"/>
            </w:pPr>
            <w:r>
              <w:drawing>
                <wp:anchor simplePos="0" relativeHeight="251658302" behindDoc="0" locked="0" layoutInCell="1" allowOverlap="1">
                  <wp:simplePos x="0" y="0"/>
                  <wp:positionH relativeFrom="page">
                    <wp:posOffset>96011</wp:posOffset>
                  </wp:positionH>
                  <wp:positionV relativeFrom="line">
                    <wp:posOffset>149401</wp:posOffset>
                  </wp:positionV>
                  <wp:extent cx="803148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803148" cy="6096"/>
                          </a:xfrm>
                          <a:custGeom>
                            <a:rect l="l" t="t" r="r" b="b"/>
                            <a:pathLst>
                              <a:path w="1070865" h="8129">
                                <a:moveTo>
                                  <a:pt x="0" y="8129"/>
                                </a:moveTo>
                                <a:lnTo>
                                  <a:pt x="1070865" y="8129"/>
                                </a:lnTo>
                                <a:lnTo>
                                  <a:pt x="107086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tr-TR" sz="10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0"/>
                <w:szCs w:val="10"/>
              </w:rPr>
              <w:t>Parametry chladícího zařízení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4" w:line="108" w:lineRule="exact"/>
              <w:ind w:left="131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</w:rPr>
              <w:t>suchý chladič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 – oddělený, u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ístěný na venkovní ploše – na místo chladící věže –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  <w:tc>
          <w:tcPr>
            <w:tcW w:w="4871" w:type="dxa"/>
            <w:gridSpan w:val="4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47" w:after="167" w:line="240" w:lineRule="auto"/>
              <w:ind w:left="171" w:right="-18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Výkonově vhodný pro 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</w:tr>
      <w:tr>
        <w:trPr>
          <w:trHeight w:hRule="exact" w:val="1614"/>
        </w:trPr>
        <w:tc>
          <w:tcPr>
            <w:tcW w:w="9813" w:type="dxa"/>
            <w:gridSpan w:val="5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08" w:lineRule="exact"/>
              <w:ind w:left="131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</w:rPr>
              <w:t>chladící stroj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1"/>
                <w:sz w:val="10"/>
                <w:szCs w:val="10"/>
              </w:rPr>
              <w:t> – u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ístěný ve strojovně chlazení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94"/>
              </w:tabs>
              <w:spacing w:before="20" w:after="0" w:line="127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Chladicí výkon při teplotě chladícího media z 12 na 6 </w:t>
            </w:r>
            <w:r>
              <w:rPr lang="tr-TR" sz="6" baseline="1" dirty="0">
                <w:jc w:val="left"/>
                <w:rFonts w:ascii="Times New Roman" w:hAnsi="Times New Roman" w:cs="Times New Roman"/>
                <w:color w:val="000000"/>
                <w:position w:val="1"/>
                <w:sz w:val="6"/>
                <w:szCs w:val="6"/>
                <w:vertAlign w:val="superscript"/>
              </w:rPr>
              <w:t>o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C min.:	</w:t>
            </w:r>
            <w:r>
              <w:rPr lang="tr-TR" sz="10" baseline="1" dirty="0">
                <w:jc w:val="left"/>
                <w:rFonts w:ascii="Times New Roman" w:hAnsi="Times New Roman" w:cs="Times New Roman"/>
                <w:color w:val="000000"/>
                <w:position w:val="1"/>
                <w:sz w:val="10"/>
                <w:szCs w:val="10"/>
              </w:rPr>
              <w:t>290 k</w:t>
            </w:r>
            <w:r>
              <w:rPr lang="tr-TR" sz="10" baseline="1" dirty="0">
                <w:jc w:val="left"/>
                <w:rFonts w:ascii="Times New Roman" w:hAnsi="Times New Roman" w:cs="Times New Roman"/>
                <w:color w:val="000000"/>
                <w:spacing w:val="-4"/>
                <w:position w:val="1"/>
                <w:sz w:val="10"/>
                <w:szCs w:val="10"/>
              </w:rPr>
              <w:t>W</w:t>
            </w:r>
            <w:r>
              <w:rPr lang="tr-TR" sz="10" baseline="1" dirty="0">
                <w:jc w:val="left"/>
                <w:rFonts w:ascii="Times New Roman" w:hAnsi="Times New Roman" w:cs="Times New Roman"/>
                <w:color w:val="000000"/>
                <w:position w:val="1"/>
                <w:sz w:val="10"/>
                <w:szCs w:val="10"/>
              </w:rPr>
              <w:t> 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065"/>
              </w:tabs>
              <w:spacing w:before="0" w:after="0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Topný výkon min. 	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nepožadován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1"/>
                <w:sz w:val="10"/>
                <w:szCs w:val="10"/>
              </w:rPr>
              <w:t>COP 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in.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SEPR-MT min.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Chladivo s nízkým GWP (pre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5"/>
                <w:sz w:val="10"/>
                <w:szCs w:val="10"/>
              </w:rPr>
              <w:t>f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1"/>
                <w:sz w:val="10"/>
                <w:szCs w:val="10"/>
              </w:rPr>
              <w:t>erováno R1234ze a podobné)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36"/>
              </w:tabs>
              <w:spacing w:before="0" w:after="0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regulace chladící jednotk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 v roz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ezí:	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1"/>
                <w:sz w:val="10"/>
                <w:szCs w:val="10"/>
              </w:rPr>
              <w:t>30 – 100 %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Frekvenčně řízený kompresor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Eurovent certi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5"/>
                <w:sz w:val="10"/>
                <w:szCs w:val="10"/>
              </w:rPr>
              <w:t>f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ikát chladicího stroje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093"/>
              </w:tabs>
              <w:spacing w:before="0" w:after="0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Roz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ěr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2"/>
                <w:sz w:val="10"/>
                <w:szCs w:val="10"/>
              </w:rPr>
              <w:t> jednotk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7"/>
                <w:sz w:val="10"/>
                <w:szCs w:val="10"/>
              </w:rPr>
              <w:t>y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 do max. v/š/d:	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205 c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m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1"/>
                <w:sz w:val="10"/>
                <w:szCs w:val="10"/>
              </w:rPr>
              <w:t> x 100 x 200 cm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37" w:line="120" w:lineRule="exact"/>
              <w:ind w:left="815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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1"/>
                <w:sz w:val="10"/>
                <w:szCs w:val="10"/>
              </w:rPr>
              <w:t>Napájení 400V/50Hz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</w:tr>
      <w:tr>
        <w:trPr>
          <w:trHeight w:hRule="exact" w:val="136"/>
        </w:trPr>
        <w:tc>
          <w:tcPr>
            <w:tcW w:w="9813" w:type="dxa"/>
            <w:gridSpan w:val="5"/>
            <w:tcBorders>
              <w:top w:val="nil"/>
              <w:bottom w:val="nil"/>
            </w:tcBorders>
            <w:shd w:val="clear" w:color="auto" w:fill="FF0000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746"/>
              </w:tabs>
              <w:spacing w:before="0" w:after="0" w:line="240" w:lineRule="auto"/>
              <w:ind w:left="129" w:right="0" w:firstLine="0"/>
            </w:pPr>
            <w:r/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z w:val="10"/>
                <w:szCs w:val="10"/>
              </w:rPr>
              <w:t>Termín zapůčení:	</w:t>
            </w:r>
            <w:r>
              <w:rPr lang="tr-TR" sz="10" baseline="0" dirty="0">
                <w:jc w:val="left"/>
                <w:rFonts w:ascii="Times New Roman" w:hAnsi="Times New Roman" w:cs="Times New Roman"/>
                <w:color w:val="000000"/>
                <w:spacing w:val="-3"/>
                <w:sz w:val="10"/>
                <w:szCs w:val="10"/>
              </w:rPr>
              <w:t>1.5.2025 - 19.9.2025  </w:t>
            </w:r>
            <w:r/>
            <w:r/>
          </w:p>
        </w:tc>
      </w:tr>
      <w:tr>
        <w:trPr>
          <w:trHeight w:hRule="exact" w:val="134"/>
        </w:trPr>
        <w:tc>
          <w:tcPr>
            <w:tcW w:w="8387" w:type="dxa"/>
            <w:gridSpan w:val="3"/>
            <w:tcBorders>
              <w:top w:val="nil"/>
              <w:bottom w:val="nil"/>
              <w:right w:val="nil"/>
            </w:tcBorders>
            <w:shd w:val="clear" w:color="auto" w:fill="83E28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131" w:right="0" w:firstLine="0"/>
            </w:pPr>
            <w:r/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pacing w:val="-4"/>
                <w:sz w:val="8"/>
                <w:szCs w:val="8"/>
              </w:rPr>
              <w:t>M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ě</w:t>
            </w:r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si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č</w:t>
            </w:r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n sazba pronámu chadcchladcího za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ř</w:t>
            </w:r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zení  </w:t>
            </w:r>
            <w:r/>
            <w:r/>
          </w:p>
        </w:tc>
        <w:tc>
          <w:tcPr>
            <w:tcW w:w="1425" w:type="dxa"/>
            <w:gridSpan w:val="2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</w:tr>
      <w:tr>
        <w:trPr>
          <w:trHeight w:hRule="exact" w:val="218"/>
        </w:trPr>
        <w:tc>
          <w:tcPr>
            <w:tcW w:w="7382" w:type="dxa"/>
            <w:gridSpan w:val="2"/>
            <w:tcBorders>
              <w:top w:val="nil"/>
              <w:bottom w:val="nil"/>
            </w:tcBorders>
            <w:shd w:val="clear" w:color="auto" w:fill="83E28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737"/>
                <w:tab w:val="left" w:pos="6903"/>
              </w:tabs>
              <w:spacing w:before="0" w:after="0" w:line="240" w:lineRule="auto"/>
              <w:ind w:left="131" w:right="-18" w:firstLine="0"/>
            </w:pPr>
            <w:r/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zna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č</w:t>
            </w:r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. RTSF100 + DRY500	</w:t>
            </w:r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pops: vodou chazená chladcí ednotka se suchých chladi	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č</w:t>
            </w:r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em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1005" w:type="dxa"/>
            <w:shd w:val="clear" w:color="auto" w:fill="83E28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2" w:right="-18" w:firstLine="0"/>
            </w:pPr>
            <w:r/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Sazba bez DPH v K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č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712" w:type="dxa"/>
            <w:shd w:val="clear" w:color="auto" w:fill="83E28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6" w:right="-18" w:firstLine="0"/>
            </w:pPr>
            <w:r/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Výše DPH v K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č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712" w:type="dxa"/>
            <w:shd w:val="clear" w:color="auto" w:fill="8ED97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5" w:right="-18" w:firstLine="0"/>
            </w:pPr>
            <w:r/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 sazba v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č</w:t>
            </w:r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etn</w:t>
            </w:r>
            <w:r>
              <w:rPr lang="tr-TR" sz="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ě</w:t>
            </w:r>
            <w:r>
              <w:rPr lang="tr-TR" sz="8" baseline="0" dirty="0">
                <w:jc w:val="left"/>
                <w:rFonts w:ascii="Times New Roman" w:hAnsi="Times New Roman" w:cs="Times New Roman"/>
                <w:color w:val="000000"/>
                <w:sz w:val="8"/>
                <w:szCs w:val="8"/>
              </w:rPr>
              <w:t>  </w:t>
            </w:r>
            <w:r/>
            <w:r/>
          </w:p>
        </w:tc>
      </w:tr>
      <w:tr>
        <w:trPr>
          <w:trHeight w:hRule="exact" w:val="136"/>
        </w:trPr>
        <w:tc>
          <w:tcPr>
            <w:tcW w:w="738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96011</wp:posOffset>
                  </wp:positionH>
                  <wp:positionV relativeFrom="paragraph">
                    <wp:posOffset>-67619</wp:posOffset>
                  </wp:positionV>
                  <wp:extent cx="6246461" cy="563089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48283" y="-67619"/>
                            <a:ext cx="6132161" cy="448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274"/>
                                  <w:tab w:val="left" w:pos="8994"/>
                                </w:tabs>
                                <w:spacing w:before="0" w:after="0" w:line="120" w:lineRule="exact"/>
                                <w:ind w:left="7267" w:right="0" w:firstLine="1869"/>
                              </w:pP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DPH v K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</w:rPr>
                                <w:t>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               193 00000 K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č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	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     40 53000 K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č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	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  233 53000 K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č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363"/>
                                  <w:tab w:val="left" w:pos="8332"/>
                                  <w:tab w:val="left" w:pos="8976"/>
                                </w:tabs>
                                <w:spacing w:before="160" w:after="0" w:line="200" w:lineRule="exact"/>
                                <w:ind w:left="0" w:right="0" w:firstLine="0"/>
                              </w:pPr>
                              <w:r>
                                <w:rPr lang="tr-TR" sz="8" baseline="-4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position w:val="-4"/>
                                  <w:sz w:val="8"/>
                                  <w:szCs w:val="8"/>
                                </w:rPr>
                                <w:t>Ceková </w:t>
                              </w:r>
                              <w:r>
                                <w:rPr lang="tr-TR" sz="8" baseline="-4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position w:val="-4"/>
                                  <w:sz w:val="8"/>
                                  <w:szCs w:val="8"/>
                                </w:rPr>
                                <w:t>č</w:t>
                              </w:r>
                              <w:r>
                                <w:rPr lang="tr-TR" sz="8" baseline="-4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position w:val="-4"/>
                                  <w:sz w:val="8"/>
                                  <w:szCs w:val="8"/>
                                </w:rPr>
                                <w:t>ástka za dobu pronámu 	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Sazba v K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</w:rPr>
                                <w:t>č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bez DPH 	</w:t>
                              </w:r>
                              <w:r>
                                <w:rPr lang="tr-TR" sz="8" baseline="1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position w:val="1"/>
                                  <w:sz w:val="8"/>
                                  <w:szCs w:val="8"/>
                                </w:rPr>
                                <w:t>Výše DPH v K</w:t>
                              </w:r>
                              <w:r>
                                <w:rPr lang="tr-TR" sz="8" baseline="1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position w:val="1"/>
                                  <w:sz w:val="8"/>
                                  <w:szCs w:val="8"/>
                                </w:rPr>
                                <w:t>č	</w:t>
                              </w:r>
                              <w:r>
                                <w:rPr lang="tr-TR" sz="8" baseline="5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position w:val="5"/>
                                  <w:sz w:val="8"/>
                                  <w:szCs w:val="8"/>
                                </w:rPr>
                                <w:t>sazba </w:t>
                              </w:r>
                              <w:r>
                                <w:rPr lang="tr-TR" sz="8" baseline="-4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15"/>
                                  <w:position w:val="-4"/>
                                  <w:sz w:val="8"/>
                                  <w:szCs w:val="8"/>
                                </w:rPr>
                                <w:t>v</w:t>
                              </w:r>
                              <w:r>
                                <w:rPr lang="tr-TR" sz="8" baseline="-4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12"/>
                                  <w:position w:val="-4"/>
                                  <w:sz w:val="8"/>
                                  <w:szCs w:val="8"/>
                                </w:rPr>
                                <w:t>K</w:t>
                              </w:r>
                              <w:r>
                                <w:rPr lang="tr-TR" sz="8" baseline="5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position w:val="5"/>
                                  <w:sz w:val="8"/>
                                  <w:szCs w:val="8"/>
                                </w:rPr>
                                <w:t>n</w:t>
                              </w:r>
                              <w:r>
                                <w:rPr lang="tr-TR" sz="8" baseline="5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position w:val="5"/>
                                  <w:sz w:val="8"/>
                                  <w:szCs w:val="8"/>
                                </w:rPr>
                                <w:t>ě</w:t>
                              </w:r>
                              <w:r>
                                <w:rPr lang="tr-TR" sz="8" baseline="5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position w:val="5"/>
                                  <w:sz w:val="8"/>
                                  <w:szCs w:val="8"/>
                                </w:rPr>
                                <w:t> DPH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272"/>
                                  <w:tab w:val="left" w:pos="8973"/>
                                </w:tabs>
                                <w:spacing w:before="20" w:after="0" w:line="99" w:lineRule="exact"/>
                                <w:ind w:left="7267" w:right="22" w:firstLine="0"/>
                                <w:jc w:val="right"/>
                              </w:pP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               965 00000 K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č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	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   202 65000 K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č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 	</w:t>
                              </w:r>
                              <w:r>
                                <w:rPr lang="tr-TR" sz="8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>############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05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71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71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</w:tr>
      <w:tr>
        <w:trPr>
          <w:trHeight w:hRule="exact" w:val="129"/>
        </w:trPr>
        <w:tc>
          <w:tcPr>
            <w:tcW w:w="738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2431" w:type="dxa"/>
            <w:gridSpan w:val="3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</w:tr>
      <w:tr>
        <w:trPr>
          <w:trHeight w:hRule="exact" w:val="220"/>
        </w:trPr>
        <w:tc>
          <w:tcPr>
            <w:tcW w:w="7382" w:type="dxa"/>
            <w:gridSpan w:val="2"/>
            <w:tcBorders>
              <w:top w:val="nil"/>
              <w:bottom w:val="nil"/>
            </w:tcBorders>
            <w:shd w:val="clear" w:color="auto" w:fill="8ED97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1005" w:type="dxa"/>
            <w:shd w:val="clear" w:color="auto" w:fill="83E28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712" w:type="dxa"/>
            <w:shd w:val="clear" w:color="auto" w:fill="83E28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712" w:type="dxa"/>
            <w:shd w:val="clear" w:color="auto" w:fill="8ED97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</w:tr>
      <w:tr>
        <w:trPr>
          <w:trHeight w:hRule="exact" w:val="136"/>
        </w:trPr>
        <w:tc>
          <w:tcPr>
            <w:tcW w:w="738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/>
          </w:p>
        </w:tc>
        <w:tc>
          <w:tcPr>
            <w:tcW w:w="1005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71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71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</w:tr>
      <w:tr>
        <w:trPr>
          <w:trHeight w:hRule="exact" w:val="134"/>
        </w:trPr>
        <w:tc>
          <w:tcPr>
            <w:tcW w:w="7382" w:type="dxa"/>
            <w:gridSpan w:val="2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  <w:tc>
          <w:tcPr>
            <w:tcW w:w="2431" w:type="dxa"/>
            <w:gridSpan w:val="3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tr-TR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tr-TR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2025-04-29T13:09:09Z</dcterms:created>
  <dcterms:modified xsi:type="dcterms:W3CDTF">2025-04-29T13:09:09Z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