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CE70C" w14:textId="776EF763" w:rsidR="00586194" w:rsidRPr="00647F9F" w:rsidRDefault="00586194" w:rsidP="00B66B1B">
      <w:pPr>
        <w:pStyle w:val="Nzev"/>
        <w:spacing w:before="120" w:after="120" w:line="240" w:lineRule="atLeast"/>
        <w:jc w:val="left"/>
        <w:rPr>
          <w:rFonts w:cs="Arial"/>
          <w:sz w:val="28"/>
          <w:szCs w:val="28"/>
        </w:rPr>
      </w:pPr>
      <w:r w:rsidRPr="00647F9F">
        <w:rPr>
          <w:rFonts w:cs="Arial"/>
          <w:sz w:val="28"/>
          <w:szCs w:val="28"/>
        </w:rPr>
        <w:t xml:space="preserve">obchodní A LICENČNÍ podmínky </w:t>
      </w:r>
      <w:r w:rsidR="00BB1DC2">
        <w:rPr>
          <w:rFonts w:cs="Arial"/>
          <w:sz w:val="28"/>
          <w:szCs w:val="28"/>
        </w:rPr>
        <w:t>RSM Payroll centre cz s.r.o.</w:t>
      </w:r>
    </w:p>
    <w:p w14:paraId="5608897B"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Základní ustanovení</w:t>
      </w:r>
    </w:p>
    <w:p w14:paraId="208F1086" w14:textId="78A21B1D"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Tyto Všeobecné obchodní podmínky (dále jen</w:t>
      </w:r>
      <w:r>
        <w:rPr>
          <w:color w:val="000000"/>
          <w:sz w:val="20"/>
        </w:rPr>
        <w:t xml:space="preserve"> </w:t>
      </w:r>
      <w:r w:rsidRPr="00786FB6">
        <w:rPr>
          <w:color w:val="000000"/>
          <w:sz w:val="20"/>
        </w:rPr>
        <w:t>„</w:t>
      </w:r>
      <w:r w:rsidRPr="00786FB6">
        <w:rPr>
          <w:b/>
          <w:bCs/>
          <w:color w:val="000000"/>
          <w:sz w:val="20"/>
        </w:rPr>
        <w:t>Podmínky</w:t>
      </w:r>
      <w:r w:rsidRPr="00786FB6">
        <w:rPr>
          <w:color w:val="000000"/>
          <w:sz w:val="20"/>
        </w:rPr>
        <w:t xml:space="preserve">“) společnosti </w:t>
      </w:r>
      <w:r w:rsidR="00BB1DC2" w:rsidRPr="00D55701">
        <w:rPr>
          <w:b/>
          <w:bCs/>
          <w:color w:val="000000"/>
          <w:sz w:val="20"/>
        </w:rPr>
        <w:t xml:space="preserve">RSM </w:t>
      </w:r>
      <w:proofErr w:type="spellStart"/>
      <w:r w:rsidR="00BB1DC2" w:rsidRPr="00D55701">
        <w:rPr>
          <w:b/>
          <w:bCs/>
          <w:color w:val="000000"/>
          <w:sz w:val="20"/>
        </w:rPr>
        <w:t>Payroll</w:t>
      </w:r>
      <w:proofErr w:type="spellEnd"/>
      <w:r w:rsidR="00BB1DC2" w:rsidRPr="00D55701">
        <w:rPr>
          <w:b/>
          <w:bCs/>
          <w:color w:val="000000"/>
          <w:sz w:val="20"/>
        </w:rPr>
        <w:t xml:space="preserve"> Centre CZ</w:t>
      </w:r>
      <w:r w:rsidR="00166925" w:rsidRPr="00D55701">
        <w:rPr>
          <w:b/>
          <w:bCs/>
          <w:color w:val="000000"/>
          <w:sz w:val="20"/>
        </w:rPr>
        <w:t xml:space="preserve"> s.r.o.</w:t>
      </w:r>
      <w:r w:rsidRPr="00786FB6">
        <w:rPr>
          <w:color w:val="000000"/>
          <w:sz w:val="20"/>
        </w:rPr>
        <w:t xml:space="preserve">, se </w:t>
      </w:r>
      <w:r w:rsidRPr="004A5569">
        <w:rPr>
          <w:color w:val="000000"/>
          <w:sz w:val="20"/>
        </w:rPr>
        <w:t xml:space="preserve">sídlem na adrese </w:t>
      </w:r>
      <w:r w:rsidR="00663124" w:rsidRPr="004A5569">
        <w:rPr>
          <w:color w:val="000000"/>
          <w:sz w:val="20"/>
        </w:rPr>
        <w:t>Karol</w:t>
      </w:r>
      <w:r w:rsidR="00960BA1" w:rsidRPr="004A5569">
        <w:rPr>
          <w:color w:val="000000"/>
          <w:sz w:val="20"/>
        </w:rPr>
        <w:t>i</w:t>
      </w:r>
      <w:r w:rsidR="00663124" w:rsidRPr="004A5569">
        <w:rPr>
          <w:color w:val="000000"/>
          <w:sz w:val="20"/>
        </w:rPr>
        <w:t>nská 661/4, 186 00 Praha 8</w:t>
      </w:r>
      <w:r w:rsidRPr="004A5569">
        <w:rPr>
          <w:color w:val="000000"/>
          <w:sz w:val="20"/>
        </w:rPr>
        <w:t xml:space="preserve">, IČO </w:t>
      </w:r>
      <w:r w:rsidR="00166925" w:rsidRPr="004A5569">
        <w:rPr>
          <w:color w:val="000000"/>
          <w:sz w:val="20"/>
        </w:rPr>
        <w:t>263 59 812</w:t>
      </w:r>
      <w:r w:rsidRPr="004A5569">
        <w:rPr>
          <w:color w:val="000000"/>
          <w:sz w:val="20"/>
        </w:rPr>
        <w:t xml:space="preserve">, zapsané v obchodním rejstříku vedeném </w:t>
      </w:r>
      <w:r w:rsidR="004A5569" w:rsidRPr="00B76EF6">
        <w:rPr>
          <w:color w:val="000000"/>
          <w:sz w:val="20"/>
        </w:rPr>
        <w:t>Městský soudem v Praze</w:t>
      </w:r>
      <w:r w:rsidRPr="00B76EF6">
        <w:rPr>
          <w:color w:val="000000"/>
          <w:sz w:val="20"/>
        </w:rPr>
        <w:t xml:space="preserve">, oddíl C, vložka </w:t>
      </w:r>
      <w:r w:rsidR="004A5569" w:rsidRPr="004A5569">
        <w:rPr>
          <w:color w:val="000000"/>
          <w:sz w:val="20"/>
        </w:rPr>
        <w:t>403532</w:t>
      </w:r>
      <w:r w:rsidRPr="00786FB6">
        <w:rPr>
          <w:color w:val="000000"/>
          <w:sz w:val="20"/>
        </w:rPr>
        <w:t xml:space="preserve"> („</w:t>
      </w:r>
      <w:r w:rsidRPr="00786FB6">
        <w:rPr>
          <w:b/>
          <w:bCs/>
          <w:color w:val="000000"/>
          <w:sz w:val="20"/>
        </w:rPr>
        <w:t>Poradce</w:t>
      </w:r>
      <w:r w:rsidRPr="00786FB6">
        <w:rPr>
          <w:color w:val="000000"/>
          <w:sz w:val="20"/>
        </w:rPr>
        <w:t>“ nebo ve Smlouvě též</w:t>
      </w:r>
      <w:r>
        <w:rPr>
          <w:color w:val="000000"/>
          <w:sz w:val="20"/>
        </w:rPr>
        <w:t xml:space="preserve"> jako</w:t>
      </w:r>
      <w:r w:rsidRPr="00786FB6">
        <w:rPr>
          <w:color w:val="000000"/>
          <w:sz w:val="20"/>
        </w:rPr>
        <w:t xml:space="preserve"> „</w:t>
      </w:r>
      <w:r>
        <w:rPr>
          <w:b/>
          <w:bCs/>
          <w:color w:val="000000"/>
          <w:sz w:val="20"/>
        </w:rPr>
        <w:t>Dodavatel</w:t>
      </w:r>
      <w:r w:rsidRPr="00786FB6">
        <w:rPr>
          <w:color w:val="000000"/>
          <w:sz w:val="20"/>
        </w:rPr>
        <w:t>“), upravují vztahy mezi Poradcem a jeho zákazníkem („</w:t>
      </w:r>
      <w:r w:rsidRPr="00786FB6">
        <w:rPr>
          <w:b/>
          <w:bCs/>
          <w:color w:val="000000"/>
          <w:sz w:val="20"/>
        </w:rPr>
        <w:t>Klient</w:t>
      </w:r>
      <w:r w:rsidRPr="00786FB6">
        <w:rPr>
          <w:color w:val="000000"/>
          <w:sz w:val="20"/>
        </w:rPr>
        <w:t>“</w:t>
      </w:r>
      <w:r w:rsidRPr="00CF0319">
        <w:rPr>
          <w:color w:val="000000"/>
          <w:sz w:val="20"/>
        </w:rPr>
        <w:t xml:space="preserve"> </w:t>
      </w:r>
      <w:r w:rsidRPr="00786FB6">
        <w:rPr>
          <w:color w:val="000000"/>
          <w:sz w:val="20"/>
        </w:rPr>
        <w:t>nebo ve Smlouvě též</w:t>
      </w:r>
      <w:r>
        <w:rPr>
          <w:color w:val="000000"/>
          <w:sz w:val="20"/>
        </w:rPr>
        <w:t xml:space="preserve"> jako</w:t>
      </w:r>
      <w:r w:rsidRPr="00786FB6">
        <w:rPr>
          <w:color w:val="000000"/>
          <w:sz w:val="20"/>
        </w:rPr>
        <w:t xml:space="preserve"> „</w:t>
      </w:r>
      <w:r>
        <w:rPr>
          <w:b/>
          <w:bCs/>
          <w:color w:val="000000"/>
          <w:sz w:val="20"/>
        </w:rPr>
        <w:t>Objednatel</w:t>
      </w:r>
      <w:r w:rsidRPr="00786FB6">
        <w:rPr>
          <w:color w:val="000000"/>
          <w:sz w:val="20"/>
        </w:rPr>
        <w:t>“; oba společně též jen jako „</w:t>
      </w:r>
      <w:r w:rsidRPr="00786FB6">
        <w:rPr>
          <w:b/>
          <w:bCs/>
          <w:color w:val="000000"/>
          <w:sz w:val="20"/>
        </w:rPr>
        <w:t>smluvní strany</w:t>
      </w:r>
      <w:r w:rsidRPr="00786FB6">
        <w:rPr>
          <w:color w:val="000000"/>
          <w:sz w:val="20"/>
        </w:rPr>
        <w:t>“ nebo jednotlivě jen jako „</w:t>
      </w:r>
      <w:r w:rsidRPr="00786FB6">
        <w:rPr>
          <w:b/>
          <w:bCs/>
          <w:color w:val="000000"/>
          <w:sz w:val="20"/>
        </w:rPr>
        <w:t>smluvní strana</w:t>
      </w:r>
      <w:r w:rsidRPr="00786FB6">
        <w:rPr>
          <w:color w:val="000000"/>
          <w:sz w:val="20"/>
        </w:rPr>
        <w:t>“). Cílem Podmínek je upravit shora uvedené vztahy tak, aby se předešlo případným sporům, a dále seznámit Klienta se základními principy poskytování plnění Poradce.</w:t>
      </w:r>
    </w:p>
    <w:p w14:paraId="2B799A2E" w14:textId="689AA684" w:rsidR="00586194" w:rsidRPr="00786FB6" w:rsidRDefault="00586194" w:rsidP="00191F91">
      <w:pPr>
        <w:pStyle w:val="Smlouva2"/>
        <w:numPr>
          <w:ilvl w:val="1"/>
          <w:numId w:val="41"/>
        </w:numPr>
        <w:spacing w:before="120" w:after="120" w:line="240" w:lineRule="atLeast"/>
        <w:rPr>
          <w:color w:val="000000"/>
          <w:sz w:val="20"/>
        </w:rPr>
      </w:pPr>
      <w:bookmarkStart w:id="0" w:name="_Ref122406666"/>
      <w:bookmarkStart w:id="1" w:name="_Ref185244604"/>
      <w:r w:rsidRPr="00786FB6">
        <w:rPr>
          <w:color w:val="000000"/>
          <w:sz w:val="20"/>
        </w:rPr>
        <w:t>Podmínky jsou v souladu s ustanovením § 1751 zákona č. 89/2012 Sb., občanský zákoník, ve znění pozdějších předpisů (dále jen „</w:t>
      </w:r>
      <w:r w:rsidRPr="00786FB6">
        <w:rPr>
          <w:b/>
          <w:color w:val="000000"/>
          <w:sz w:val="20"/>
        </w:rPr>
        <w:t>občanský zákoník</w:t>
      </w:r>
      <w:r w:rsidRPr="00786FB6">
        <w:rPr>
          <w:color w:val="000000"/>
          <w:sz w:val="20"/>
        </w:rPr>
        <w:t>“), nedílnou součástí smlouvy uzavřené mezi Poradcem a Klientem (dále jen „</w:t>
      </w:r>
      <w:r w:rsidRPr="00786FB6">
        <w:rPr>
          <w:b/>
          <w:color w:val="000000"/>
          <w:sz w:val="20"/>
        </w:rPr>
        <w:t>Smlouva</w:t>
      </w:r>
      <w:r w:rsidRPr="00786FB6">
        <w:rPr>
          <w:color w:val="000000"/>
          <w:sz w:val="20"/>
        </w:rPr>
        <w:t>“; předmět Smlouvy dále jen „</w:t>
      </w:r>
      <w:r w:rsidRPr="00786FB6">
        <w:rPr>
          <w:b/>
          <w:bCs/>
          <w:color w:val="000000"/>
          <w:sz w:val="20"/>
        </w:rPr>
        <w:t>plnění</w:t>
      </w:r>
      <w:r w:rsidRPr="00786FB6">
        <w:rPr>
          <w:color w:val="000000"/>
          <w:sz w:val="20"/>
        </w:rPr>
        <w:t xml:space="preserve">“). Pokud Smlouva neobsahuje konkrétní ujednání o plnění </w:t>
      </w:r>
      <w:r w:rsidRPr="008D3735">
        <w:rPr>
          <w:color w:val="000000"/>
          <w:sz w:val="20"/>
        </w:rPr>
        <w:t>poskytovaném Poradcem, popř. pokud mezi Klientem a Poradcem nebyla Smlouva uzavřena, poskytne Poradce jednotlivé plnění na základě písemné objednávky Klienta (pokud nebude Poradcem akceptována objednávka zaslaná e-mailem</w:t>
      </w:r>
      <w:r w:rsidR="0082394A" w:rsidRPr="008D3735">
        <w:rPr>
          <w:color w:val="000000"/>
          <w:sz w:val="20"/>
        </w:rPr>
        <w:t xml:space="preserve"> </w:t>
      </w:r>
      <w:r w:rsidRPr="008D3735">
        <w:rPr>
          <w:color w:val="000000"/>
          <w:sz w:val="20"/>
        </w:rPr>
        <w:t>či ústní). Práva a povinnosti Poradce a Klienta se v takovém případě řídí objednávkou a Podmínkami.</w:t>
      </w:r>
      <w:bookmarkEnd w:id="0"/>
      <w:r w:rsidRPr="008D3735">
        <w:rPr>
          <w:color w:val="000000"/>
          <w:sz w:val="20"/>
        </w:rPr>
        <w:t xml:space="preserve"> Kde se dále v</w:t>
      </w:r>
      <w:r w:rsidRPr="00786FB6">
        <w:rPr>
          <w:color w:val="000000"/>
          <w:sz w:val="20"/>
        </w:rPr>
        <w:t xml:space="preserve"> Podmínkách hovoří o Smlouvě, rozumí se tím i vztah smluvních stran dle tohoto ustanovení, není-li v konkrétním případě stanoveno jinak.</w:t>
      </w:r>
      <w:bookmarkEnd w:id="1"/>
      <w:r w:rsidRPr="00786FB6">
        <w:rPr>
          <w:color w:val="000000"/>
          <w:sz w:val="20"/>
        </w:rPr>
        <w:t xml:space="preserve"> Pokud není mezi Poradcem a Klientem výslovně sjednáno jinak, poskytuje Poradce služby Klientovi v režimu stanoveném v Podmínkách i předtím, než dojde k podpisu Podmínek ze strany Klienta. Totéž platí, pokud Klientovi byly Podmínky předloženy, avšak k jejich podpisu ze strany Klienta z jakéhokoliv důvodu nedošlo, pokud zároveň Klient dál využíval služeb Poradce a nedošlo mezi nimi k výslovné dohodě o jiných podmínkách poskytování služeb.</w:t>
      </w:r>
    </w:p>
    <w:p w14:paraId="731CA4B5" w14:textId="0B6DB450"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Poradce poskytuje zejména licenci, implementaci, podporu a údržbu k jím vyvinut</w:t>
      </w:r>
      <w:r w:rsidR="00166925">
        <w:rPr>
          <w:color w:val="000000"/>
          <w:sz w:val="20"/>
        </w:rPr>
        <w:t>ým</w:t>
      </w:r>
      <w:r w:rsidRPr="00786FB6">
        <w:rPr>
          <w:color w:val="000000"/>
          <w:sz w:val="20"/>
        </w:rPr>
        <w:t xml:space="preserve"> softwar</w:t>
      </w:r>
      <w:r w:rsidR="00166925">
        <w:rPr>
          <w:color w:val="000000"/>
          <w:sz w:val="20"/>
        </w:rPr>
        <w:t xml:space="preserve">ům, a to </w:t>
      </w:r>
      <w:r w:rsidR="005D451A">
        <w:rPr>
          <w:color w:val="000000"/>
          <w:sz w:val="20"/>
        </w:rPr>
        <w:t xml:space="preserve">softwaru </w:t>
      </w:r>
      <w:r w:rsidR="005D451A" w:rsidRPr="00786FB6">
        <w:rPr>
          <w:color w:val="000000"/>
          <w:sz w:val="20"/>
        </w:rPr>
        <w:t>zajišťujícímu</w:t>
      </w:r>
      <w:r w:rsidRPr="00786FB6">
        <w:rPr>
          <w:color w:val="000000"/>
          <w:sz w:val="20"/>
        </w:rPr>
        <w:t xml:space="preserve"> zpracování mezd a funkc</w:t>
      </w:r>
      <w:r>
        <w:rPr>
          <w:color w:val="000000"/>
          <w:sz w:val="20"/>
        </w:rPr>
        <w:t>e</w:t>
      </w:r>
      <w:r w:rsidRPr="00786FB6">
        <w:rPr>
          <w:color w:val="000000"/>
          <w:sz w:val="20"/>
        </w:rPr>
        <w:t xml:space="preserve"> personalistiky </w:t>
      </w:r>
      <w:r>
        <w:rPr>
          <w:color w:val="000000"/>
          <w:sz w:val="20"/>
        </w:rPr>
        <w:t>v souladu s</w:t>
      </w:r>
      <w:r w:rsidR="00A71494">
        <w:rPr>
          <w:color w:val="000000"/>
          <w:sz w:val="20"/>
        </w:rPr>
        <w:t>e mzdovou</w:t>
      </w:r>
      <w:r>
        <w:rPr>
          <w:color w:val="000000"/>
          <w:sz w:val="20"/>
        </w:rPr>
        <w:t xml:space="preserve"> legislativou České republiky </w:t>
      </w:r>
      <w:r w:rsidR="00166925">
        <w:rPr>
          <w:color w:val="000000"/>
          <w:sz w:val="20"/>
        </w:rPr>
        <w:t>(</w:t>
      </w:r>
      <w:r w:rsidR="00166925" w:rsidRPr="00786FB6">
        <w:rPr>
          <w:color w:val="000000"/>
          <w:sz w:val="20"/>
        </w:rPr>
        <w:t>dále jen „</w:t>
      </w:r>
      <w:r w:rsidR="00D20688">
        <w:rPr>
          <w:b/>
          <w:bCs/>
          <w:color w:val="000000"/>
          <w:sz w:val="20"/>
        </w:rPr>
        <w:t xml:space="preserve">AVENSIO </w:t>
      </w:r>
      <w:r w:rsidR="00BB1DC2">
        <w:rPr>
          <w:b/>
          <w:bCs/>
          <w:color w:val="000000"/>
          <w:sz w:val="20"/>
        </w:rPr>
        <w:t>SW</w:t>
      </w:r>
      <w:r w:rsidR="00166925" w:rsidRPr="00786FB6">
        <w:rPr>
          <w:color w:val="000000"/>
          <w:sz w:val="20"/>
        </w:rPr>
        <w:t>“</w:t>
      </w:r>
      <w:r w:rsidR="00166925">
        <w:rPr>
          <w:color w:val="000000"/>
          <w:sz w:val="20"/>
        </w:rPr>
        <w:t xml:space="preserve">) a softwaru </w:t>
      </w:r>
      <w:r w:rsidR="00CA5313" w:rsidRPr="00CA5313">
        <w:rPr>
          <w:color w:val="000000"/>
          <w:sz w:val="20"/>
        </w:rPr>
        <w:t>související</w:t>
      </w:r>
      <w:r w:rsidR="00CA5313">
        <w:rPr>
          <w:color w:val="000000"/>
          <w:sz w:val="20"/>
        </w:rPr>
        <w:t>ho</w:t>
      </w:r>
      <w:r w:rsidR="00CA5313" w:rsidRPr="00CA5313">
        <w:rPr>
          <w:color w:val="000000"/>
          <w:sz w:val="20"/>
        </w:rPr>
        <w:t xml:space="preserve"> s řízením a kontrolou přístupu a pohybu osob v objektu a s pořizováním, evidencí a vyhodnocováním údajů o </w:t>
      </w:r>
      <w:r w:rsidR="00455DC2">
        <w:rPr>
          <w:color w:val="000000"/>
          <w:sz w:val="20"/>
        </w:rPr>
        <w:t>pracovní době</w:t>
      </w:r>
      <w:r w:rsidR="00CA5313" w:rsidRPr="00CA5313">
        <w:rPr>
          <w:color w:val="000000"/>
          <w:sz w:val="20"/>
        </w:rPr>
        <w:t xml:space="preserve"> zaměstnanců</w:t>
      </w:r>
      <w:r w:rsidR="008D3735">
        <w:rPr>
          <w:color w:val="000000"/>
          <w:sz w:val="20"/>
        </w:rPr>
        <w:t xml:space="preserve"> </w:t>
      </w:r>
      <w:r w:rsidR="00166925">
        <w:rPr>
          <w:color w:val="000000"/>
          <w:sz w:val="20"/>
        </w:rPr>
        <w:t xml:space="preserve">(dále jen </w:t>
      </w:r>
      <w:r w:rsidR="00166925" w:rsidRPr="00786FB6">
        <w:rPr>
          <w:color w:val="000000"/>
          <w:sz w:val="20"/>
        </w:rPr>
        <w:t>„</w:t>
      </w:r>
      <w:r w:rsidR="00D20688">
        <w:rPr>
          <w:b/>
          <w:bCs/>
          <w:color w:val="000000"/>
          <w:sz w:val="20"/>
        </w:rPr>
        <w:t xml:space="preserve">ATTENDO </w:t>
      </w:r>
      <w:r w:rsidR="00BB1DC2">
        <w:rPr>
          <w:b/>
          <w:bCs/>
          <w:color w:val="000000"/>
          <w:sz w:val="20"/>
        </w:rPr>
        <w:t>SW</w:t>
      </w:r>
      <w:r w:rsidR="00166925">
        <w:rPr>
          <w:color w:val="000000"/>
          <w:sz w:val="20"/>
        </w:rPr>
        <w:t>")</w:t>
      </w:r>
      <w:r w:rsidR="005D451A" w:rsidRPr="00786FB6">
        <w:rPr>
          <w:color w:val="000000"/>
          <w:sz w:val="20"/>
        </w:rPr>
        <w:t xml:space="preserve"> </w:t>
      </w:r>
      <w:r w:rsidRPr="00786FB6">
        <w:rPr>
          <w:color w:val="000000"/>
          <w:sz w:val="20"/>
        </w:rPr>
        <w:t>(dále jen „</w:t>
      </w:r>
      <w:r w:rsidRPr="00786FB6">
        <w:rPr>
          <w:b/>
          <w:bCs/>
          <w:color w:val="000000"/>
          <w:sz w:val="20"/>
        </w:rPr>
        <w:t>SW služby</w:t>
      </w:r>
      <w:r w:rsidRPr="00786FB6">
        <w:rPr>
          <w:color w:val="000000"/>
          <w:sz w:val="20"/>
        </w:rPr>
        <w:t>“ a SW vyvinut</w:t>
      </w:r>
      <w:r w:rsidR="00166925">
        <w:rPr>
          <w:color w:val="000000"/>
          <w:sz w:val="20"/>
        </w:rPr>
        <w:t>é</w:t>
      </w:r>
      <w:r w:rsidRPr="00786FB6">
        <w:rPr>
          <w:color w:val="000000"/>
          <w:sz w:val="20"/>
        </w:rPr>
        <w:t xml:space="preserve"> Poradcem dále </w:t>
      </w:r>
      <w:r w:rsidR="00166925">
        <w:rPr>
          <w:color w:val="000000"/>
          <w:sz w:val="20"/>
        </w:rPr>
        <w:t xml:space="preserve">společně </w:t>
      </w:r>
      <w:r w:rsidRPr="00786FB6">
        <w:rPr>
          <w:color w:val="000000"/>
          <w:sz w:val="20"/>
        </w:rPr>
        <w:t>jen „</w:t>
      </w:r>
      <w:r w:rsidR="00166925" w:rsidRPr="00166925">
        <w:rPr>
          <w:b/>
          <w:bCs/>
          <w:color w:val="000000"/>
          <w:sz w:val="20"/>
        </w:rPr>
        <w:t xml:space="preserve">SW </w:t>
      </w:r>
      <w:r w:rsidR="00BB1DC2">
        <w:rPr>
          <w:b/>
          <w:bCs/>
          <w:color w:val="000000"/>
          <w:sz w:val="20"/>
        </w:rPr>
        <w:t>RSM</w:t>
      </w:r>
      <w:r w:rsidR="00166925" w:rsidRPr="00B143E3">
        <w:rPr>
          <w:color w:val="000000"/>
          <w:sz w:val="20"/>
        </w:rPr>
        <w:t>"</w:t>
      </w:r>
      <w:r w:rsidRPr="00786FB6">
        <w:rPr>
          <w:color w:val="000000"/>
          <w:sz w:val="20"/>
        </w:rPr>
        <w:t>)</w:t>
      </w:r>
      <w:r w:rsidR="005D451A">
        <w:rPr>
          <w:color w:val="000000"/>
          <w:sz w:val="20"/>
        </w:rPr>
        <w:t xml:space="preserve">, </w:t>
      </w:r>
      <w:r w:rsidR="006146B5" w:rsidRPr="00455DC2">
        <w:rPr>
          <w:color w:val="000000"/>
          <w:sz w:val="20"/>
        </w:rPr>
        <w:t xml:space="preserve">a dále Poradce dodává v souvislosti s poskytováním ATTENDO SW hardwarové příslušenství, </w:t>
      </w:r>
      <w:r w:rsidR="005D451A" w:rsidRPr="00455DC2">
        <w:rPr>
          <w:color w:val="000000"/>
          <w:sz w:val="20"/>
        </w:rPr>
        <w:t xml:space="preserve">a dále </w:t>
      </w:r>
      <w:r w:rsidR="006146B5" w:rsidRPr="00455DC2">
        <w:rPr>
          <w:color w:val="000000"/>
          <w:sz w:val="20"/>
        </w:rPr>
        <w:t xml:space="preserve">Poradce poskytuje </w:t>
      </w:r>
      <w:r w:rsidR="005D451A" w:rsidRPr="00455DC2">
        <w:rPr>
          <w:color w:val="000000"/>
          <w:sz w:val="20"/>
        </w:rPr>
        <w:t>služby mzdového poradenství včetně outsourcingu mezd (dále jen „</w:t>
      </w:r>
      <w:r w:rsidR="005D451A" w:rsidRPr="00455DC2">
        <w:rPr>
          <w:b/>
          <w:bCs/>
          <w:color w:val="000000"/>
          <w:sz w:val="20"/>
        </w:rPr>
        <w:t>Mzdové poradenství</w:t>
      </w:r>
      <w:r w:rsidR="005D451A" w:rsidRPr="00455DC2">
        <w:rPr>
          <w:color w:val="000000"/>
          <w:sz w:val="20"/>
        </w:rPr>
        <w:t>“)</w:t>
      </w:r>
      <w:r w:rsidRPr="00455DC2">
        <w:rPr>
          <w:color w:val="000000"/>
          <w:sz w:val="20"/>
        </w:rPr>
        <w:t>. Pro poskytování</w:t>
      </w:r>
      <w:r w:rsidRPr="00786FB6">
        <w:rPr>
          <w:color w:val="000000"/>
          <w:sz w:val="20"/>
        </w:rPr>
        <w:t xml:space="preserve"> každého z plnění uvedených v předchozí větě se uplatní obecná ustanovení těchto Podmínek a dále speciální ustanovení těchto Podmínek upravující poskytování konkrétního plnění poskytovaného Klientovi; speciální ustanovení těchto Podmínek upravující poskytování jednotlivých plnění, které se Klientovi neposkytují, se neuplatní.</w:t>
      </w:r>
    </w:p>
    <w:p w14:paraId="2CE7B754"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Právní vztahy vyplývající ze Smlouvy a Podmínek, jež nejsou smluvními stranami výslovně upraveny, se řídí příslušnými právními předpisy České republiky, zejména občanským zákoníkem. Pro výklad Podmínek a Smlouvy se použijí obchodní zvyklosti až po ustanoveních zákona či jiných právních předpisů jako celku (přednost před obchodními zvyklostmi tedy mají i ta ustanovení těchto předpisů, která nemají donucující charakter). Smluvní strany si nepřejí, aby nad rámec výslovných ustanovení Podmínek a Smlouvy byla jakákoliv práva a povinnosti dovozovány z dosavadní či budoucí praxe zavedené mezi Smluvními stranami či zvyklostí zachovávaných obecně či v odvětví týkajícím se předmětu plnění Smlouvy, ledaže je v Podmínkách nebo ve Smlouvě výslovně sjednáno jinak. Vedle shora uvedeného si Smluvní strany potvrzují, že si nejsou vědomy žádných dosud mezi nimi zavedených obchodních zvyklostí či praxe.</w:t>
      </w:r>
    </w:p>
    <w:p w14:paraId="5070E9DB"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uzavírají Smlouvu jako smlouvu mezi podnikateli tak, jak jsou tito definováni v ustanovení § 420 odst. 1 občanského zákoníku, v souvislosti se svým vlastním podnikáním ve smyslu § 433 občanského zákoníku a s ohledem na skutečnost, že Klient je dostatečně odborně vybaven pro posouzení předmětu plnění a jeho vhodnosti pro Klienta.</w:t>
      </w:r>
    </w:p>
    <w:p w14:paraId="16C85652"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Klient výslovně souhlasí s tím, že ačkoli je Smlouva uzavřena mezi ním a Poradcem, vztahují se tyto Podmínky též na právní vztah mezi Klientem a pracovníkem Poradce, který byl k plnění některého z dílčích jednání dle smlouvy pověřen Poradcem osobně.</w:t>
      </w:r>
    </w:p>
    <w:p w14:paraId="1EA44083" w14:textId="77777777" w:rsidR="00586194" w:rsidRPr="001D0096" w:rsidRDefault="00586194" w:rsidP="00191F91">
      <w:pPr>
        <w:pStyle w:val="Smlouva2"/>
        <w:numPr>
          <w:ilvl w:val="1"/>
          <w:numId w:val="41"/>
        </w:numPr>
        <w:spacing w:before="120" w:after="120" w:line="240" w:lineRule="atLeast"/>
        <w:rPr>
          <w:color w:val="000000"/>
          <w:sz w:val="20"/>
        </w:rPr>
      </w:pPr>
      <w:bookmarkStart w:id="2" w:name="_Ref3632649"/>
      <w:r w:rsidRPr="00786FB6">
        <w:rPr>
          <w:color w:val="000000"/>
          <w:sz w:val="20"/>
        </w:rPr>
        <w:lastRenderedPageBreak/>
        <w:t>Výstupy, které Poradce Klientovi v jakékoli formě poskytne a které jsou Poradcem označeny jako verze pracovní, předběžné, indikativní, draft nebo jiným označením s obdobným významem, nebo u kterých je vzhledem k okolnostem zřejmé, že se nejedná o konečnou verzi výstupu Poradce (dále jen „</w:t>
      </w:r>
      <w:r w:rsidRPr="00786FB6">
        <w:rPr>
          <w:b/>
          <w:color w:val="000000"/>
          <w:sz w:val="20"/>
        </w:rPr>
        <w:t>Předběžné výstupy</w:t>
      </w:r>
      <w:r w:rsidRPr="00786FB6">
        <w:rPr>
          <w:color w:val="000000"/>
          <w:sz w:val="20"/>
        </w:rPr>
        <w:t>“), nejsou určeny k tomu, aby Klient podle informací v nich obsažených činil jakákoli rozhodnutí, jednání nebo podle Předběžných výstupů jinak postupoval.</w:t>
      </w:r>
      <w:bookmarkEnd w:id="2"/>
    </w:p>
    <w:p w14:paraId="1E4BA853"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Práva a povinnosti smluvních stran</w:t>
      </w:r>
    </w:p>
    <w:p w14:paraId="57853D9C" w14:textId="77777777" w:rsidR="00586194" w:rsidRPr="00786FB6" w:rsidRDefault="00586194" w:rsidP="00191F91">
      <w:pPr>
        <w:pStyle w:val="Smlouva2"/>
        <w:numPr>
          <w:ilvl w:val="1"/>
          <w:numId w:val="41"/>
        </w:numPr>
        <w:spacing w:before="120" w:after="120" w:line="240" w:lineRule="atLeast"/>
        <w:rPr>
          <w:color w:val="000000"/>
          <w:sz w:val="20"/>
        </w:rPr>
      </w:pPr>
      <w:bookmarkStart w:id="3" w:name="_Ref122342239"/>
      <w:r w:rsidRPr="00786FB6">
        <w:rPr>
          <w:color w:val="000000"/>
          <w:sz w:val="20"/>
        </w:rPr>
        <w:t xml:space="preserve">Při poskytování služeb je Poradce vázán zákony a dalšími obecně závaznými právními předpisy a v jejich mezích příkazy či pokyny </w:t>
      </w:r>
      <w:bookmarkEnd w:id="3"/>
      <w:r w:rsidRPr="00786FB6">
        <w:rPr>
          <w:color w:val="000000"/>
          <w:sz w:val="20"/>
        </w:rPr>
        <w:t xml:space="preserve">Klienta. </w:t>
      </w:r>
    </w:p>
    <w:p w14:paraId="2D997220"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 xml:space="preserve">Poradce je oprávněn poskytovat služby třetím osobám, které jsou ve vztahu k danému Klientovi soutěžitelem. Poradce je rovněž oprávněn poskytovat služby třetím osobám ve věcech, na kterých může mít Klient zájem. </w:t>
      </w:r>
    </w:p>
    <w:p w14:paraId="72BBF10A"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 xml:space="preserve">Klient se zavazuje poskytnout Poradci podmínky potřebné pro plnění Smlouvy, především pak veškerou nutnou a potřebnou součinnost při provádění či poskytování plnění včetně příslušných konzultací. Přesnější určení činností prováděných pracovníky Klienta bude specifikováno před zahájením jednotlivých částí </w:t>
      </w:r>
      <w:r>
        <w:rPr>
          <w:color w:val="000000"/>
          <w:sz w:val="20"/>
        </w:rPr>
        <w:t>poskytování</w:t>
      </w:r>
      <w:r w:rsidRPr="00786FB6">
        <w:rPr>
          <w:color w:val="000000"/>
          <w:sz w:val="20"/>
        </w:rPr>
        <w:t xml:space="preserve"> plnění. V případě prodlení Klienta s poskytnutím součinnosti se prodlužují odpovídajícím způsobem také původně stanovené termíny plnění ze strany Poradce.</w:t>
      </w:r>
    </w:p>
    <w:p w14:paraId="2F1B0E69" w14:textId="558DBEEC"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Poradce může plnění poskytovat prostřednictvím dálkového přístupu</w:t>
      </w:r>
      <w:r>
        <w:rPr>
          <w:color w:val="000000"/>
          <w:sz w:val="20"/>
        </w:rPr>
        <w:t xml:space="preserve"> do prostředí Klienta</w:t>
      </w:r>
      <w:r w:rsidRPr="00786FB6">
        <w:rPr>
          <w:color w:val="000000"/>
          <w:sz w:val="20"/>
        </w:rPr>
        <w:t>, který je Klient povinen na výzvu na vlastní náklady zřídit a udržovat.</w:t>
      </w:r>
      <w:r w:rsidRPr="0018501D">
        <w:rPr>
          <w:color w:val="000000"/>
          <w:sz w:val="20"/>
        </w:rPr>
        <w:t xml:space="preserve"> </w:t>
      </w:r>
      <w:r w:rsidRPr="00786FB6">
        <w:rPr>
          <w:color w:val="000000"/>
          <w:sz w:val="20"/>
        </w:rPr>
        <w:t>Bude-li poskytování služeb v souvislosti se Smlouvou prováděno v sídle Klienta</w:t>
      </w:r>
      <w:r>
        <w:rPr>
          <w:color w:val="000000"/>
          <w:sz w:val="20"/>
        </w:rPr>
        <w:t>,</w:t>
      </w:r>
      <w:r w:rsidRPr="00786FB6">
        <w:rPr>
          <w:color w:val="000000"/>
          <w:sz w:val="20"/>
        </w:rPr>
        <w:t xml:space="preserve"> zajistí Klient na svůj náklad místa pro jednání projektových týmů. Poradce se zavazuje dodržovat bezpečnostní, hygienické, požární a ekologické předpisy na pracovištích Klienta</w:t>
      </w:r>
      <w:r w:rsidR="00887D14">
        <w:rPr>
          <w:color w:val="000000"/>
          <w:sz w:val="20"/>
        </w:rPr>
        <w:t>,</w:t>
      </w:r>
      <w:r w:rsidRPr="00786FB6">
        <w:rPr>
          <w:color w:val="000000"/>
          <w:sz w:val="20"/>
        </w:rPr>
        <w:t xml:space="preserve"> byl-li s nimi Klientem předem seznámen.</w:t>
      </w:r>
    </w:p>
    <w:p w14:paraId="3C049CB3"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Klient se zavazuje, že nebude zaměstnancům Poradce nebo osobám, které jsou k Poradci v obdobném poměru nebo s Poradcem spolupracují, a zároveň se podílejí na poskytování služeb Klient</w:t>
      </w:r>
      <w:r>
        <w:rPr>
          <w:color w:val="000000"/>
          <w:sz w:val="20"/>
        </w:rPr>
        <w:t>ovi</w:t>
      </w:r>
      <w:r w:rsidRPr="00786FB6">
        <w:rPr>
          <w:color w:val="000000"/>
          <w:sz w:val="20"/>
        </w:rPr>
        <w:t>, nabízet zaměstnání. Zároveň se zavazuje, že po dobu dvanácti (12) měsíců poté, co se takováto osoba přestane účastnit poskytování služeb Klient</w:t>
      </w:r>
      <w:r>
        <w:rPr>
          <w:color w:val="000000"/>
          <w:sz w:val="20"/>
        </w:rPr>
        <w:t>ovi</w:t>
      </w:r>
      <w:r w:rsidRPr="00786FB6">
        <w:rPr>
          <w:color w:val="000000"/>
          <w:sz w:val="20"/>
        </w:rPr>
        <w:t xml:space="preserve">, nevyužije služeb této osoby, ať již by byly takové služby poskytovány nezávisle nebo prostřednictvím třetí osoby. V případě, že Klient tuto svou povinnost poruší, je Poradce oprávněn požadovat smluvní pokutu ve výši </w:t>
      </w:r>
      <w:r>
        <w:rPr>
          <w:color w:val="000000"/>
          <w:sz w:val="20"/>
        </w:rPr>
        <w:t>5</w:t>
      </w:r>
      <w:r w:rsidRPr="00786FB6">
        <w:rPr>
          <w:color w:val="000000"/>
          <w:sz w:val="20"/>
        </w:rPr>
        <w:t>00.000 Kč. Zaplacením smluvní pokuty není dotčeno právo na náhradu újmy. V případě, kdy bude smluvní pokuta snížena soudem, zůstává zachováno právo na náhradu újmy ve výši, v jaké újma převyšuje částku určenou soudem jako přiměřenou, a to bez jakéhokoliv dalšího omezení.</w:t>
      </w:r>
    </w:p>
    <w:p w14:paraId="17FC4E9B" w14:textId="77777777" w:rsidR="00586194" w:rsidRPr="00786FB6" w:rsidRDefault="00586194" w:rsidP="00191F91">
      <w:pPr>
        <w:pStyle w:val="Smlouva2"/>
        <w:numPr>
          <w:ilvl w:val="1"/>
          <w:numId w:val="41"/>
        </w:numPr>
        <w:spacing w:after="120" w:line="160" w:lineRule="atLeast"/>
        <w:rPr>
          <w:color w:val="000000"/>
          <w:sz w:val="20"/>
        </w:rPr>
      </w:pPr>
      <w:bookmarkStart w:id="4" w:name="_Ref122424506"/>
      <w:r w:rsidRPr="00786FB6">
        <w:rPr>
          <w:color w:val="000000"/>
          <w:sz w:val="20"/>
        </w:rPr>
        <w:t>Klient je povinen zejména:</w:t>
      </w:r>
      <w:bookmarkEnd w:id="4"/>
    </w:p>
    <w:p w14:paraId="4560400A" w14:textId="77777777" w:rsidR="00586194" w:rsidRPr="00786FB6" w:rsidRDefault="00586194" w:rsidP="00191F91">
      <w:pPr>
        <w:pStyle w:val="Smlouva3"/>
        <w:numPr>
          <w:ilvl w:val="2"/>
          <w:numId w:val="41"/>
        </w:numPr>
        <w:rPr>
          <w:color w:val="000000"/>
          <w:sz w:val="20"/>
        </w:rPr>
      </w:pPr>
      <w:bookmarkStart w:id="5" w:name="_Ref122263665"/>
      <w:bookmarkStart w:id="6" w:name="_Ref185245807"/>
      <w:r w:rsidRPr="00786FB6">
        <w:rPr>
          <w:color w:val="000000"/>
          <w:sz w:val="20"/>
        </w:rPr>
        <w:t>poskytovat Poradci veškeré doklady, písemnosti a jiné informace, jejichž poskytnutí je dle názoru Poradce nezbytné k řádnému plnění jeho povinností dle Smlouvy a Podmínek a o jejichž poskytnutí bude Poradcem požádán</w:t>
      </w:r>
      <w:bookmarkEnd w:id="5"/>
      <w:r w:rsidRPr="00786FB6">
        <w:rPr>
          <w:color w:val="000000"/>
          <w:sz w:val="20"/>
        </w:rPr>
        <w:t>, a to do tří pracovních dnů od požádání, nedohodnou-li se smluvní strany jinak;</w:t>
      </w:r>
      <w:bookmarkEnd w:id="6"/>
    </w:p>
    <w:p w14:paraId="18858E29" w14:textId="77777777" w:rsidR="00586194" w:rsidRPr="00786FB6" w:rsidRDefault="00586194" w:rsidP="00191F91">
      <w:pPr>
        <w:pStyle w:val="Smlouva3"/>
        <w:numPr>
          <w:ilvl w:val="2"/>
          <w:numId w:val="41"/>
        </w:numPr>
        <w:rPr>
          <w:color w:val="000000"/>
          <w:sz w:val="20"/>
        </w:rPr>
      </w:pPr>
      <w:bookmarkStart w:id="7" w:name="_Ref122263667"/>
      <w:bookmarkStart w:id="8" w:name="_Ref185245808"/>
      <w:r w:rsidRPr="00786FB6">
        <w:rPr>
          <w:color w:val="000000"/>
          <w:sz w:val="20"/>
        </w:rPr>
        <w:t>poskytovat Poradci veškerou jinou součinnost, o kterou bude Poradcem požádán, jako např. udělovat plné moci, podávat vysvětlení apod.</w:t>
      </w:r>
      <w:bookmarkEnd w:id="7"/>
      <w:r w:rsidRPr="00786FB6">
        <w:rPr>
          <w:color w:val="000000"/>
          <w:sz w:val="20"/>
        </w:rPr>
        <w:t>, zajistit v potřebném rozsahu přístup do prostředí Klienta jakož i k jeho odpovědným řídícím a jiným pracovníkům Klienta;</w:t>
      </w:r>
      <w:bookmarkEnd w:id="8"/>
    </w:p>
    <w:p w14:paraId="56AB7C28" w14:textId="77777777" w:rsidR="00586194" w:rsidRPr="00786FB6" w:rsidRDefault="00586194" w:rsidP="00191F91">
      <w:pPr>
        <w:pStyle w:val="Smlouva3"/>
        <w:numPr>
          <w:ilvl w:val="2"/>
          <w:numId w:val="41"/>
        </w:numPr>
        <w:rPr>
          <w:color w:val="000000"/>
          <w:sz w:val="20"/>
        </w:rPr>
      </w:pPr>
      <w:r w:rsidRPr="00786FB6">
        <w:rPr>
          <w:color w:val="000000"/>
          <w:sz w:val="20"/>
        </w:rPr>
        <w:t>platit řádně a včas sjednanou odměnu; a</w:t>
      </w:r>
    </w:p>
    <w:p w14:paraId="0BC6EC64" w14:textId="77777777" w:rsidR="00586194" w:rsidRPr="00786FB6" w:rsidRDefault="00586194" w:rsidP="00191F91">
      <w:pPr>
        <w:pStyle w:val="Smlouva3"/>
        <w:numPr>
          <w:ilvl w:val="2"/>
          <w:numId w:val="41"/>
        </w:numPr>
        <w:rPr>
          <w:color w:val="000000"/>
          <w:sz w:val="20"/>
        </w:rPr>
      </w:pPr>
      <w:r w:rsidRPr="00786FB6">
        <w:rPr>
          <w:color w:val="000000"/>
          <w:sz w:val="20"/>
        </w:rPr>
        <w:t>informovat Poradce neprodleně o veškerých změnách v podkladech, informacích, IT systémech a vybavení a jiných podstatných skutečnostech souvisejících s poskytováním služeb dle Smlouvy.</w:t>
      </w:r>
    </w:p>
    <w:p w14:paraId="69677458" w14:textId="77777777" w:rsidR="00586194" w:rsidRPr="00786FB6" w:rsidRDefault="00586194" w:rsidP="00CA1A17">
      <w:pPr>
        <w:pStyle w:val="Smlouva3"/>
        <w:numPr>
          <w:ilvl w:val="0"/>
          <w:numId w:val="0"/>
        </w:numPr>
        <w:ind w:left="879"/>
        <w:rPr>
          <w:color w:val="000000"/>
          <w:sz w:val="20"/>
        </w:rPr>
      </w:pPr>
    </w:p>
    <w:p w14:paraId="40E740C4" w14:textId="0CD0367B" w:rsidR="00586194" w:rsidRPr="00786FB6" w:rsidRDefault="00586194" w:rsidP="00191F91">
      <w:pPr>
        <w:pStyle w:val="Smlouva2"/>
        <w:numPr>
          <w:ilvl w:val="1"/>
          <w:numId w:val="41"/>
        </w:numPr>
        <w:spacing w:after="120" w:line="160" w:lineRule="atLeast"/>
        <w:rPr>
          <w:color w:val="000000"/>
          <w:sz w:val="20"/>
        </w:rPr>
      </w:pPr>
      <w:r w:rsidRPr="00786FB6">
        <w:rPr>
          <w:color w:val="000000"/>
          <w:sz w:val="20"/>
        </w:rPr>
        <w:t xml:space="preserve">Klient bere na vědomí, že pokud nebude Poradcem v konkrétním případě zjištěn opak, považuje Poradce Klientem poskytnuté informace a podklady za úplné, správné a nezkreslené. Klient je oprávněn informace a podklady Poradci poskytovat také uložením do </w:t>
      </w:r>
      <w:r>
        <w:rPr>
          <w:color w:val="000000"/>
          <w:sz w:val="20"/>
        </w:rPr>
        <w:t xml:space="preserve">SW </w:t>
      </w:r>
      <w:r w:rsidR="00BB1DC2">
        <w:rPr>
          <w:color w:val="000000"/>
          <w:sz w:val="20"/>
        </w:rPr>
        <w:t>RSM</w:t>
      </w:r>
      <w:r w:rsidRPr="00786FB6">
        <w:rPr>
          <w:color w:val="000000"/>
          <w:sz w:val="20"/>
        </w:rPr>
        <w:t xml:space="preserve">, </w:t>
      </w:r>
      <w:r>
        <w:rPr>
          <w:color w:val="000000"/>
          <w:sz w:val="20"/>
        </w:rPr>
        <w:t>pokud k němu</w:t>
      </w:r>
      <w:r w:rsidRPr="00786FB6">
        <w:rPr>
          <w:color w:val="000000"/>
          <w:sz w:val="20"/>
        </w:rPr>
        <w:t xml:space="preserve"> má Poradce vždy přístup. </w:t>
      </w:r>
    </w:p>
    <w:p w14:paraId="02AC6F28" w14:textId="198BF418" w:rsidR="00586194" w:rsidRDefault="00586194" w:rsidP="00191F91">
      <w:pPr>
        <w:pStyle w:val="Smlouva2"/>
        <w:numPr>
          <w:ilvl w:val="1"/>
          <w:numId w:val="41"/>
        </w:numPr>
        <w:spacing w:after="120" w:line="160" w:lineRule="atLeast"/>
        <w:rPr>
          <w:color w:val="000000"/>
          <w:sz w:val="20"/>
        </w:rPr>
      </w:pPr>
      <w:r w:rsidRPr="00786FB6">
        <w:rPr>
          <w:color w:val="000000"/>
          <w:sz w:val="20"/>
        </w:rPr>
        <w:t>Na žádost Poradce poskytne Klient Poradci písemné prohlášení podepsané osobou/osobami jednajícími jménem Klienta, které potvrdí ústní vysvětlení a informace podan</w:t>
      </w:r>
      <w:r>
        <w:rPr>
          <w:color w:val="000000"/>
          <w:sz w:val="20"/>
        </w:rPr>
        <w:t>é</w:t>
      </w:r>
      <w:r w:rsidRPr="00786FB6">
        <w:rPr>
          <w:color w:val="000000"/>
          <w:sz w:val="20"/>
        </w:rPr>
        <w:t xml:space="preserve"> Klientem v průběhu poskytování služeb a dále potvrdí, že Klient poskytl Poradci veškeré požadované informace a podklady, a to v úplné a nezkreslené podobě. </w:t>
      </w:r>
    </w:p>
    <w:p w14:paraId="2920027B" w14:textId="67B99637" w:rsidR="008119BD" w:rsidRPr="00055AE3" w:rsidRDefault="008119BD" w:rsidP="00B143E3">
      <w:pPr>
        <w:pStyle w:val="Smlouva2"/>
        <w:numPr>
          <w:ilvl w:val="1"/>
          <w:numId w:val="41"/>
        </w:numPr>
        <w:spacing w:before="120" w:after="120" w:line="240" w:lineRule="atLeast"/>
        <w:rPr>
          <w:color w:val="000000"/>
          <w:sz w:val="20"/>
        </w:rPr>
      </w:pPr>
      <w:r w:rsidRPr="00055AE3">
        <w:rPr>
          <w:color w:val="000000"/>
          <w:sz w:val="20"/>
        </w:rPr>
        <w:t xml:space="preserve">Klient bere na vědomí, že Poradce, jako člen sítě RSM International, která sdružuje nezávislé účetní a poradenské firmy, přičemž každá poskytuje své služby zcela nezávisle, je při sjednávání smluvního vztahu s </w:t>
      </w:r>
      <w:r w:rsidRPr="00055AE3">
        <w:rPr>
          <w:color w:val="000000"/>
          <w:sz w:val="20"/>
        </w:rPr>
        <w:lastRenderedPageBreak/>
        <w:t>Klientem oprávněn požadovat od Klienta informace, které jsou nezbytné pro posouzení skutečnosti, zda Klient splňuje tzv. akceptační kritéria RSM International, která stanoví základní požadavky na kvalitu klientů členů sítě RSM International (dále jen „</w:t>
      </w:r>
      <w:r w:rsidRPr="00055AE3">
        <w:rPr>
          <w:b/>
          <w:bCs/>
          <w:color w:val="000000"/>
          <w:sz w:val="20"/>
        </w:rPr>
        <w:t>Akceptační kritéria</w:t>
      </w:r>
      <w:r w:rsidRPr="00055AE3">
        <w:rPr>
          <w:color w:val="000000"/>
          <w:sz w:val="20"/>
        </w:rPr>
        <w:t>“). V rámci posouzení Akceptačních kritérií je Poradce oprávněn požadovat od Klienta také informaci o tom, zda je Klient, fyzická osoba, či vlastník Klienta, fyzická osoba, daňový resident USA. V případě, že by se ukázalo, že informace poskytnuté Klientem Poradci za účelem posouzení splnění Akceptačních kritérií byly neúplné, nesprávné či zkreslené a v důsledku toho Klient nesplňuje Akceptační kritéria nebo je splňuje pouze částečně, je Poradce oprávněn odstoupit od Smlouvy. Na odstoupení od Smlouvy z tohoto důvodu se použijí ustanovení čl. 10 Podmínek.</w:t>
      </w:r>
    </w:p>
    <w:p w14:paraId="6DA892EC" w14:textId="5856EF7A" w:rsidR="00733E03" w:rsidRPr="008D3735" w:rsidRDefault="00417684" w:rsidP="00B143E3">
      <w:pPr>
        <w:pStyle w:val="Smlouva2"/>
        <w:numPr>
          <w:ilvl w:val="0"/>
          <w:numId w:val="0"/>
        </w:numPr>
        <w:spacing w:before="120" w:after="120" w:line="240" w:lineRule="atLeast"/>
        <w:ind w:left="426" w:hanging="426"/>
        <w:rPr>
          <w:color w:val="000000"/>
          <w:sz w:val="20"/>
        </w:rPr>
      </w:pPr>
      <w:r w:rsidRPr="008D3735">
        <w:rPr>
          <w:color w:val="000000"/>
          <w:sz w:val="20"/>
        </w:rPr>
        <w:t>2/10</w:t>
      </w:r>
      <w:r w:rsidR="00887D14">
        <w:rPr>
          <w:color w:val="000000"/>
          <w:sz w:val="20"/>
        </w:rPr>
        <w:tab/>
      </w:r>
      <w:r w:rsidR="00586194" w:rsidRPr="008D3735">
        <w:rPr>
          <w:color w:val="000000"/>
          <w:sz w:val="20"/>
        </w:rPr>
        <w:t xml:space="preserve">Klient je povinen poskytnout Poradci veškeré informace a podklady nezbytné za účelem plnění povinností </w:t>
      </w:r>
      <w:r w:rsidR="00887D14">
        <w:rPr>
          <w:color w:val="000000"/>
          <w:sz w:val="20"/>
        </w:rPr>
        <w:t xml:space="preserve">  </w:t>
      </w:r>
      <w:r w:rsidR="00586194" w:rsidRPr="008D3735">
        <w:rPr>
          <w:color w:val="000000"/>
          <w:sz w:val="20"/>
        </w:rPr>
        <w:t xml:space="preserve">Poradce vyplývajících ze zákona č. 253/2008 Sb., o některých opatřeních proti legalizaci výnosů z trestné činnosti, ve znění pozdějších předpisů, zejména stanovené identifikační údaje a informace o statutárním orgánu Klienta nebo jeho členu </w:t>
      </w:r>
      <w:r w:rsidR="00240315">
        <w:rPr>
          <w:color w:val="000000"/>
          <w:sz w:val="20"/>
        </w:rPr>
        <w:t xml:space="preserve">a </w:t>
      </w:r>
      <w:r w:rsidR="00240315" w:rsidRPr="00240315">
        <w:rPr>
          <w:color w:val="000000"/>
          <w:sz w:val="20"/>
        </w:rPr>
        <w:t xml:space="preserve">informaci o změně údajů o skutečném majiteli Klienta </w:t>
      </w:r>
      <w:r w:rsidR="00586194" w:rsidRPr="008D3735">
        <w:rPr>
          <w:color w:val="000000"/>
          <w:sz w:val="20"/>
        </w:rPr>
        <w:t>a případně závazné písemné prohlášení o těchto údajích a informacích.</w:t>
      </w:r>
      <w:r w:rsidR="000D4435" w:rsidRPr="008D3735">
        <w:rPr>
          <w:color w:val="000000"/>
          <w:sz w:val="20"/>
        </w:rPr>
        <w:t xml:space="preserve"> Nesplní-li Klient povinnost dle předchozí věty nebo </w:t>
      </w:r>
      <w:r w:rsidR="00217A75" w:rsidRPr="008D3735">
        <w:rPr>
          <w:color w:val="000000"/>
          <w:sz w:val="20"/>
        </w:rPr>
        <w:t xml:space="preserve">pokud Poradce </w:t>
      </w:r>
      <w:r w:rsidR="00316C89" w:rsidRPr="008D3735">
        <w:rPr>
          <w:color w:val="000000"/>
          <w:sz w:val="20"/>
        </w:rPr>
        <w:t xml:space="preserve">Klienta při jeho kontrole či identifikaci </w:t>
      </w:r>
      <w:r w:rsidR="00217A75" w:rsidRPr="008D3735">
        <w:rPr>
          <w:color w:val="000000"/>
          <w:sz w:val="20"/>
        </w:rPr>
        <w:t>vyhodnotí</w:t>
      </w:r>
      <w:r w:rsidR="00316C89" w:rsidRPr="008D3735">
        <w:rPr>
          <w:color w:val="000000"/>
          <w:sz w:val="20"/>
        </w:rPr>
        <w:t xml:space="preserve"> jako rizikového</w:t>
      </w:r>
      <w:r w:rsidR="000D4435" w:rsidRPr="008D3735">
        <w:rPr>
          <w:color w:val="000000"/>
          <w:sz w:val="20"/>
        </w:rPr>
        <w:t xml:space="preserve">, je Poradce oprávněn odstoupit od Smlouvy. Na odstoupení od Smlouvy z tohoto důvodu se použijí ustanovení čl. 10 Podmínek.  </w:t>
      </w:r>
    </w:p>
    <w:p w14:paraId="6E831BF1"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Cenová ujednání</w:t>
      </w:r>
    </w:p>
    <w:p w14:paraId="36D3ED0E" w14:textId="13B8EF19"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Pokud není ve Smlouvě sjednána cena v paušální výši bez ohledu na konkrétní časový rozsah prací, nebo jinak stanovená cena, má Poradce nárok na cenu obvyklou, je-li předmětem smlouvy poskytnut</w:t>
      </w:r>
      <w:r>
        <w:rPr>
          <w:color w:val="000000"/>
          <w:sz w:val="20"/>
        </w:rPr>
        <w:t xml:space="preserve">í SW </w:t>
      </w:r>
      <w:r w:rsidR="00BB1DC2">
        <w:rPr>
          <w:color w:val="000000"/>
          <w:sz w:val="20"/>
        </w:rPr>
        <w:t>RSM</w:t>
      </w:r>
      <w:r w:rsidRPr="00786FB6">
        <w:rPr>
          <w:color w:val="000000"/>
          <w:sz w:val="20"/>
        </w:rPr>
        <w:t xml:space="preserve">, nebo na cenu vypočtenou dle času </w:t>
      </w:r>
      <w:r w:rsidRPr="00911094">
        <w:rPr>
          <w:color w:val="000000"/>
          <w:sz w:val="20"/>
        </w:rPr>
        <w:t>stráveného jednotlivými pracovníky při poskytování plnění Klientovi vynásobeného hodinovou sazbou pro pozici, na níž je daný pracovník zařazen, je-li předmětem smlouvy poskytování mzdových či SW služeb. Přílohou Podmínek je ceník služeb poskytovaných Poradcem (dále jen „</w:t>
      </w:r>
      <w:r w:rsidRPr="00911094">
        <w:rPr>
          <w:b/>
          <w:color w:val="000000"/>
          <w:sz w:val="20"/>
        </w:rPr>
        <w:t>Ceník</w:t>
      </w:r>
      <w:r w:rsidRPr="00911094">
        <w:rPr>
          <w:color w:val="000000"/>
          <w:sz w:val="20"/>
        </w:rPr>
        <w:t xml:space="preserve">“). </w:t>
      </w:r>
      <w:r w:rsidR="00473C16" w:rsidRPr="00911094">
        <w:rPr>
          <w:sz w:val="20"/>
        </w:rPr>
        <w:t xml:space="preserve">Pokud nebylo dohodnuto jinak, </w:t>
      </w:r>
      <w:r w:rsidR="00473C16" w:rsidRPr="00B143E3">
        <w:rPr>
          <w:sz w:val="20"/>
        </w:rPr>
        <w:t xml:space="preserve">v případě modulu SW </w:t>
      </w:r>
      <w:r w:rsidR="00BB1DC2">
        <w:rPr>
          <w:color w:val="000000"/>
          <w:sz w:val="20"/>
        </w:rPr>
        <w:t>RSM</w:t>
      </w:r>
      <w:r w:rsidR="00BB1DC2" w:rsidDel="00BB1DC2">
        <w:rPr>
          <w:sz w:val="20"/>
        </w:rPr>
        <w:t xml:space="preserve"> </w:t>
      </w:r>
      <w:r w:rsidR="00473C16" w:rsidRPr="00B143E3">
        <w:rPr>
          <w:sz w:val="20"/>
        </w:rPr>
        <w:t xml:space="preserve">vytvořeného Poradcem pro Klienta na míru na základě objednávky, není v ceně takového modulu zahrnuta cena za aktualizace modulu, které budou Klientovi poskytnuty za cenu ujednanou Smluvními stranami nebo za </w:t>
      </w:r>
      <w:r w:rsidR="00473C16" w:rsidRPr="00B143E3">
        <w:rPr>
          <w:color w:val="000000"/>
          <w:sz w:val="20"/>
        </w:rPr>
        <w:t>cenu vypočtenou dle času stráveného jednotlivými pracovníky Poradce při poskytování plnění Klientovi vynásobeného hodinovou sazbou pro pozici, na níž je daný pracovník zařazen.</w:t>
      </w:r>
      <w:r w:rsidR="00473C16" w:rsidRPr="00911094">
        <w:rPr>
          <w:color w:val="000000"/>
          <w:sz w:val="20"/>
        </w:rPr>
        <w:t xml:space="preserve"> </w:t>
      </w:r>
      <w:r w:rsidRPr="00911094">
        <w:rPr>
          <w:color w:val="000000"/>
          <w:sz w:val="20"/>
        </w:rPr>
        <w:t xml:space="preserve">Poradce si vyhrazuje právo sazby uvedené v Ceníku upravovat, vždy však nejvýše o 10 % původní výše sazby. O změně sazby cen v Ceníku Poradce informuje Klienta e-mailem nejméně čtrnáct (14) dní před účinností takových změn. </w:t>
      </w:r>
      <w:r w:rsidR="001C14DF" w:rsidRPr="00911094">
        <w:rPr>
          <w:color w:val="000000"/>
          <w:sz w:val="20"/>
        </w:rPr>
        <w:t xml:space="preserve">Tím není dotčen čl. 3/12 Podmínek. </w:t>
      </w:r>
      <w:r w:rsidRPr="00911094">
        <w:rPr>
          <w:color w:val="000000"/>
          <w:sz w:val="20"/>
        </w:rPr>
        <w:t>Pokud Klient nesouhlasí se zamýšlenou změnou, je oprávněn až do nabytí účinnosti navrhované změny vypovědět Smlouvu</w:t>
      </w:r>
      <w:r w:rsidRPr="00786FB6">
        <w:rPr>
          <w:color w:val="000000"/>
          <w:sz w:val="20"/>
        </w:rPr>
        <w:t xml:space="preserve"> podáním písemné výpovědi. Výpověď se v takovém případě stane účinnou a smluvní vztah založený Smlouvou zanikne k okamžiku účinnosti příslušné změny.</w:t>
      </w:r>
    </w:p>
    <w:p w14:paraId="7B39F957" w14:textId="77777777" w:rsidR="00586194" w:rsidRPr="00786FB6" w:rsidRDefault="00586194" w:rsidP="00191F91">
      <w:pPr>
        <w:pStyle w:val="Smlouva2"/>
        <w:numPr>
          <w:ilvl w:val="1"/>
          <w:numId w:val="41"/>
        </w:numPr>
        <w:spacing w:after="120" w:line="160" w:lineRule="atLeast"/>
        <w:rPr>
          <w:color w:val="000000"/>
          <w:sz w:val="20"/>
        </w:rPr>
      </w:pPr>
      <w:bookmarkStart w:id="9" w:name="_Ref104189998"/>
      <w:r w:rsidRPr="00786FB6">
        <w:rPr>
          <w:color w:val="000000"/>
          <w:sz w:val="20"/>
        </w:rPr>
        <w:t xml:space="preserve">Vedle odměny dle článku </w:t>
      </w:r>
      <w:r>
        <w:rPr>
          <w:color w:val="000000"/>
          <w:sz w:val="20"/>
        </w:rPr>
        <w:t>3/1</w:t>
      </w:r>
      <w:r w:rsidRPr="00786FB6">
        <w:rPr>
          <w:color w:val="000000"/>
          <w:sz w:val="20"/>
        </w:rPr>
        <w:t xml:space="preserve"> Podmínek má Poradce nárok na </w:t>
      </w:r>
      <w:r w:rsidRPr="00055AE3">
        <w:rPr>
          <w:color w:val="000000"/>
          <w:sz w:val="20"/>
        </w:rPr>
        <w:t>náhradu účelně vynaložených nákladů</w:t>
      </w:r>
      <w:r w:rsidRPr="00786FB6">
        <w:rPr>
          <w:color w:val="000000"/>
          <w:sz w:val="20"/>
        </w:rPr>
        <w:t xml:space="preserve"> v rozsahu stanoveném v Ceníku. Poradce je oprávněn vynaložit v souvislosti s poskytováním služeb bez dalšího schválení Klienta náklady (vynaložené za poštovní a kurýrní služby, úřední kolky, taxi apod.) v obvyklé výši. Jestliže Poradce dojde k závěru, že je třeba vynaložit náklady v rozsahu přesahujícím obvyklou výši, je povinen o tom neprodleně informovat Klienta. Klient je v takovém případě povinen uhradit výši těchto nákladů na požádání Poradce předem. Klient bere na vědomí, že veškeré odhady nákladů ze strany Poradce jsou orientační povahy, přičemž Poradce nenese žádnou odpovědnost za případ, kdy takovýto odhad bude překročen.</w:t>
      </w:r>
      <w:bookmarkEnd w:id="9"/>
    </w:p>
    <w:p w14:paraId="7A1F74D7" w14:textId="77777777" w:rsidR="00586194" w:rsidRPr="00786FB6" w:rsidRDefault="00586194" w:rsidP="00191F91">
      <w:pPr>
        <w:pStyle w:val="Smlouva2"/>
        <w:numPr>
          <w:ilvl w:val="1"/>
          <w:numId w:val="41"/>
        </w:numPr>
        <w:spacing w:after="120" w:line="160" w:lineRule="atLeast"/>
        <w:rPr>
          <w:color w:val="000000"/>
          <w:sz w:val="20"/>
        </w:rPr>
      </w:pPr>
      <w:bookmarkStart w:id="10" w:name="_Ref95821457"/>
      <w:r w:rsidRPr="00786FB6">
        <w:rPr>
          <w:color w:val="000000"/>
          <w:sz w:val="20"/>
        </w:rPr>
        <w:t xml:space="preserve">Poradce bez ohledu na sjednaný způsob ceny vede evidenci hodin odpracovaných jednotlivými pracovníky Poradce při poskytování plnění. V případě, že dojde z jakéhokoliv důvodu k ukončení poskytování plnění Poradcem Klientovi před dokončením sjednaných prací, za které byla sjednána cena v paušální výši, má Poradce nárok za vykonanou práci na cenu vypočtenou dle hodinových sazeb a evidence dle předchozí věty, avšak maximálně ve výši odpovídající sjednané paušální ceně. </w:t>
      </w:r>
      <w:bookmarkEnd w:id="10"/>
      <w:r w:rsidRPr="00786FB6">
        <w:rPr>
          <w:color w:val="000000"/>
          <w:sz w:val="20"/>
        </w:rPr>
        <w:t>Klient bere na vědomí, že není-li ve Smlouvě výslovně sjednáno jinak, není stanovení ceny ani povinnost Klienta tuto cenu uhradit podmíněno výsledky ani konečnými závěry vyplývajícími z poskytování plnění.</w:t>
      </w:r>
    </w:p>
    <w:p w14:paraId="23D24E39" w14:textId="77777777"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 xml:space="preserve">Pokud se během plnění Smlouvy stane na základě evidence Poradce zřejmé, že vzhledem ke stavu podkladů, míře poskytnuté součinnosti Klienta či z jiných objektivních příčin bude překročen při sjednávání podmínek Smlouvy předpokládaný rozsah prací nutných k dokončení plnění, v důsledku čehož bude hodnota prací Poradce vypočtená podle počtu hodin odpracovaných pracovníky Poradce násobená sjednanou nebo obvyklou </w:t>
      </w:r>
      <w:r w:rsidRPr="00786FB6">
        <w:rPr>
          <w:color w:val="000000"/>
          <w:sz w:val="20"/>
        </w:rPr>
        <w:lastRenderedPageBreak/>
        <w:t>hodinovou sazbou jednotlivého pracovníka vyšší o více než 10 % než sjednaná paušální cena, je Klient povinen na základě písemné výzvy</w:t>
      </w:r>
      <w:r w:rsidRPr="00786FB6">
        <w:rPr>
          <w:color w:val="000000"/>
          <w:sz w:val="20"/>
        </w:rPr>
        <w:tab/>
        <w:t xml:space="preserve"> Poradce vstoupit s Poradcem do jednání ohledně uzavření dodatku ke Smlouvě, jehož předmětem bude sjednání nové výše ceny.</w:t>
      </w:r>
    </w:p>
    <w:p w14:paraId="560FACC2" w14:textId="77777777" w:rsidR="00586194" w:rsidRPr="00786FB6" w:rsidRDefault="00586194" w:rsidP="00191F91">
      <w:pPr>
        <w:pStyle w:val="Smlouva2"/>
        <w:numPr>
          <w:ilvl w:val="1"/>
          <w:numId w:val="41"/>
        </w:numPr>
        <w:spacing w:before="120" w:after="120" w:line="240" w:lineRule="atLeast"/>
        <w:rPr>
          <w:iCs/>
          <w:caps/>
          <w:color w:val="000000"/>
          <w:sz w:val="20"/>
        </w:rPr>
      </w:pPr>
      <w:bookmarkStart w:id="11" w:name="_Ref122427287"/>
      <w:r w:rsidRPr="00786FB6">
        <w:rPr>
          <w:color w:val="000000"/>
          <w:sz w:val="20"/>
        </w:rPr>
        <w:t>Klient bere na vědomí, že Poradce je oprávněn při uzavření Smlouvy nebo kdykoliv během poskytování plnění dle Smlouvy požadovat po Klientovi zálohu na cenu (dále jen „</w:t>
      </w:r>
      <w:r w:rsidRPr="00786FB6">
        <w:rPr>
          <w:b/>
          <w:color w:val="000000"/>
          <w:sz w:val="20"/>
        </w:rPr>
        <w:t>Záloha</w:t>
      </w:r>
      <w:r w:rsidRPr="00786FB6">
        <w:rPr>
          <w:color w:val="000000"/>
          <w:sz w:val="20"/>
        </w:rPr>
        <w:t>“). V případě, že Poradce vyzve Klienta k uhrazení Zálohy, je Poradce oprávněn začít s poskytováním plnění dle Smlouvy nebo pokračovat v poskytování plnění dle Smlouvy až poté, co bude Klientem Záloha na základě tzv. zálohové faktury vystavené Poradcem v plné výši uhrazena.</w:t>
      </w:r>
      <w:bookmarkEnd w:id="11"/>
    </w:p>
    <w:p w14:paraId="32637654" w14:textId="697536EC"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 xml:space="preserve">Pokud není ve Smlouvě výslovně dohodnuto jinak, bude cena, jakož i všechny ostatní platby, zejména náhrady nákladů, Klientem prováděny měsíčně na základě faktur Poradce. Není-li výslovně stanoveno jinak, je sjednána splatnost každé faktury </w:t>
      </w:r>
      <w:r w:rsidR="00887D14">
        <w:rPr>
          <w:color w:val="000000"/>
          <w:sz w:val="20"/>
        </w:rPr>
        <w:t>čtrnáct</w:t>
      </w:r>
      <w:r w:rsidRPr="00786FB6">
        <w:rPr>
          <w:color w:val="000000"/>
          <w:sz w:val="20"/>
        </w:rPr>
        <w:t xml:space="preserve"> </w:t>
      </w:r>
      <w:r w:rsidRPr="008D3735">
        <w:rPr>
          <w:color w:val="000000"/>
          <w:sz w:val="20"/>
        </w:rPr>
        <w:t>(</w:t>
      </w:r>
      <w:r w:rsidR="00887D14">
        <w:rPr>
          <w:color w:val="000000"/>
          <w:sz w:val="20"/>
        </w:rPr>
        <w:t>14</w:t>
      </w:r>
      <w:r w:rsidRPr="008D3735">
        <w:rPr>
          <w:color w:val="000000"/>
          <w:sz w:val="20"/>
        </w:rPr>
        <w:t>)</w:t>
      </w:r>
      <w:r w:rsidRPr="00786FB6">
        <w:rPr>
          <w:color w:val="000000"/>
          <w:sz w:val="20"/>
        </w:rPr>
        <w:t xml:space="preserve"> dní od jejího doručení, není-li na faktuře stanovena lhůta jiná. </w:t>
      </w:r>
    </w:p>
    <w:p w14:paraId="2CBF44EA" w14:textId="77777777"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Jakékoliv nesrovnalosti ve fakturaci je Klient povinen projednat s Poradcem do pěti (5) dní od doručení faktury (ne však později než do data splatnosti faktury), jinak se má za to, že plnění přij</w:t>
      </w:r>
      <w:r>
        <w:rPr>
          <w:color w:val="000000"/>
          <w:sz w:val="20"/>
        </w:rPr>
        <w:t xml:space="preserve">al </w:t>
      </w:r>
      <w:r w:rsidRPr="00786FB6">
        <w:rPr>
          <w:color w:val="000000"/>
          <w:sz w:val="20"/>
        </w:rPr>
        <w:t>a potvrdil a že nemá k fakturám žádné připomínky nebo námitky. V případě, že jakákoliv část ceny bude sporná, není tím dotčena povinnost Klienta uhradit zbývající, nespornou, část ceny. Klient bere na vědomí, že pokud bude platba ceny provedena Klientem z bankovního účtu, který není veden v korunách českých, hradí veškeré bankovní poplatky spojené s takovou platbou Klient.</w:t>
      </w:r>
    </w:p>
    <w:p w14:paraId="40C39B07" w14:textId="54BF63D1"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 xml:space="preserve">Pokud má Klient nevyrovnané závazky po lhůtě splatnosti, informuje jej Poradce o této skutečnosti prokazatelným způsobem. Neuhradí-li Klient dlužnou částku ani v přiměřené náhradní lhůtě, je Poradce oprávněn pozastavit další plnění Smlouvy až do doby úplného vyrovnání závazků. Poradce je dále </w:t>
      </w:r>
      <w:r>
        <w:rPr>
          <w:color w:val="000000"/>
          <w:sz w:val="20"/>
        </w:rPr>
        <w:t xml:space="preserve">v tomto případě </w:t>
      </w:r>
      <w:r w:rsidRPr="00786FB6">
        <w:rPr>
          <w:color w:val="000000"/>
          <w:sz w:val="20"/>
        </w:rPr>
        <w:t xml:space="preserve">oprávněn požadovat po Klientovi, aby odinstaloval SW </w:t>
      </w:r>
      <w:r w:rsidR="00BB1DC2">
        <w:rPr>
          <w:color w:val="000000"/>
          <w:sz w:val="20"/>
        </w:rPr>
        <w:t>RSM</w:t>
      </w:r>
      <w:r w:rsidR="00BB1DC2" w:rsidRPr="00786FB6">
        <w:rPr>
          <w:color w:val="000000"/>
          <w:sz w:val="20"/>
        </w:rPr>
        <w:t xml:space="preserve"> </w:t>
      </w:r>
      <w:r w:rsidRPr="00786FB6">
        <w:rPr>
          <w:color w:val="000000"/>
          <w:sz w:val="20"/>
        </w:rPr>
        <w:t>a dále jej již nepoužíval a Klient tak musí na výzvu Poradce neprodleně učinit. Po dobu uplatnění tohoto práva není Poradce v prodlení s pozastaveným plněním ani s plněními navazujícími. Klient je dále povinen uhradit úrok z prodlení v zákonné výši. Požadovat úroky z úroků je povoleno. Poradce je oprávněn požadovat náhradu veškerých nákladů vynaložených v souvislosti s vymáháním dlužných částek neuhrazených ve lhůtě splatnosti. V případě prodlení s úhradou faktury je Poradce rovněž oprávněn zadržet dokumenty a jiné věci, které převzal od Klienta či od jiných osob pro Klienta do té doby, než Klient splní veškeré povinnosti.</w:t>
      </w:r>
    </w:p>
    <w:p w14:paraId="2B1F231A" w14:textId="77777777"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Poradce je oprávněn jednostranně započítat jakoukoliv svou pohledávku za Klientem proti vzájemné pohledávce Klienta oproti finančním prostředkům poskytnutým Klientem ve formě záloh ve stejné či jiné záležitosti, které se splatná pohledávka týká, či k jinému účelu, anebo oproti finančním prostředkům složeným Klientem nebo jinou osobou ve prospěch Klienta do úschovy Poradce, pokud možnost takového započtení nevylučuje platná právní úprava. O provedení tohoto zápočtu je Poradce povinen Klienta bez zbytečného odkladu informovat. Pokud bude Klient dlužit více dluhů, pak bude jakékoliv plnění vždy započteno nejprve na dluh určený Poradcem, a to bez ohledu na to, které dluhy byly upomenuty a které nikoliv. Smluvní strany vylučují ve vztahu k pohledávkám za Klientem aplikaci § 1987 odst. 2 zák. č. 89/2012 Sb., občanského zákoníku, a souhlasí s tím, že i nejistá a/nebo neurčitá pohledávka je způsobilá k započtení.</w:t>
      </w:r>
    </w:p>
    <w:p w14:paraId="649261D4" w14:textId="77777777" w:rsidR="00586194" w:rsidRPr="00786FB6" w:rsidRDefault="00586194" w:rsidP="00191F91">
      <w:pPr>
        <w:pStyle w:val="Smlouva2"/>
        <w:numPr>
          <w:ilvl w:val="1"/>
          <w:numId w:val="41"/>
        </w:numPr>
        <w:spacing w:before="120" w:after="120" w:line="240" w:lineRule="atLeast"/>
        <w:rPr>
          <w:iCs/>
          <w:caps/>
          <w:color w:val="000000"/>
          <w:sz w:val="20"/>
        </w:rPr>
      </w:pPr>
      <w:r w:rsidRPr="00786FB6">
        <w:rPr>
          <w:color w:val="000000"/>
          <w:sz w:val="20"/>
        </w:rPr>
        <w:t>Klient souhlasí s tím, že bez předchozího písemného souhlasu Poradce nepostoupí a nepřevede žádnou svoji pohledávku vůči Poradci žádné třetí osobě. Pro vyloučení všech pochybností se písemnou formou pro účely tohoto ustanovení nepovažuje e-mail či jiná elektronická zpráva.</w:t>
      </w:r>
    </w:p>
    <w:p w14:paraId="5EBFE37F" w14:textId="77777777" w:rsidR="00586194" w:rsidRPr="00911094" w:rsidRDefault="00586194" w:rsidP="00191F91">
      <w:pPr>
        <w:pStyle w:val="Smlouva2"/>
        <w:numPr>
          <w:ilvl w:val="1"/>
          <w:numId w:val="41"/>
        </w:numPr>
        <w:spacing w:before="120" w:after="120" w:line="240" w:lineRule="atLeast"/>
        <w:rPr>
          <w:iCs/>
          <w:caps/>
          <w:color w:val="000000"/>
          <w:sz w:val="20"/>
        </w:rPr>
      </w:pPr>
      <w:r w:rsidRPr="00786FB6">
        <w:rPr>
          <w:color w:val="000000"/>
          <w:sz w:val="20"/>
        </w:rPr>
        <w:t xml:space="preserve">Poradce </w:t>
      </w:r>
      <w:r w:rsidRPr="00911094">
        <w:rPr>
          <w:color w:val="000000"/>
          <w:sz w:val="20"/>
        </w:rPr>
        <w:t>podpisem Smlouvy potvrzuje, že bankovní účet uvedený na daňovém dokladu je účtem, který je podle § 96 zákona č. 235/2004 Sb. o dani z přidané hodnoty, v platném znění (dále jen „Zákon o DPH “), zveřejněn správcem daně způsobem umožňujícím dálkový přístup, tj. jako údaj v Registru plátců DPH (dále jen „Registrovaný účet“).</w:t>
      </w:r>
    </w:p>
    <w:p w14:paraId="3D6D9535" w14:textId="1BC9167A" w:rsidR="00CD6B8C" w:rsidRPr="00911094" w:rsidRDefault="0041748B" w:rsidP="00191F91">
      <w:pPr>
        <w:pStyle w:val="Smlouva2"/>
        <w:numPr>
          <w:ilvl w:val="1"/>
          <w:numId w:val="41"/>
        </w:numPr>
        <w:spacing w:before="120" w:after="120" w:line="240" w:lineRule="atLeast"/>
        <w:rPr>
          <w:color w:val="000000"/>
          <w:sz w:val="20"/>
        </w:rPr>
      </w:pPr>
      <w:r w:rsidRPr="0041748B">
        <w:rPr>
          <w:color w:val="000000"/>
          <w:sz w:val="20"/>
        </w:rPr>
        <w:t xml:space="preserve">Poradce je oprávněn cenu, byla-li sjednána jako pravidelná platba, jednou ročně vždy k </w:t>
      </w:r>
      <w:r w:rsidR="00797B8D">
        <w:rPr>
          <w:color w:val="000000"/>
          <w:sz w:val="20"/>
        </w:rPr>
        <w:t>30</w:t>
      </w:r>
      <w:r w:rsidRPr="0041748B">
        <w:rPr>
          <w:color w:val="000000"/>
          <w:sz w:val="20"/>
        </w:rPr>
        <w:t xml:space="preserve">. </w:t>
      </w:r>
      <w:r w:rsidR="00797B8D">
        <w:rPr>
          <w:color w:val="000000"/>
          <w:sz w:val="20"/>
        </w:rPr>
        <w:t>6</w:t>
      </w:r>
      <w:r w:rsidRPr="0041748B">
        <w:rPr>
          <w:color w:val="000000"/>
          <w:sz w:val="20"/>
        </w:rPr>
        <w:t xml:space="preserve">. daného kalendářního roku zvýšit nejvýše o míru inflace vyjádřenou přírůstkem průměrného ročního indexu Průměrné roční míry inflace publikovaného Českým statistickým úřadem. Takovou změnu je povinen oznámit Objednateli nejpozději </w:t>
      </w:r>
      <w:r w:rsidR="00797B8D">
        <w:rPr>
          <w:color w:val="000000"/>
          <w:sz w:val="20"/>
        </w:rPr>
        <w:t>30</w:t>
      </w:r>
      <w:r w:rsidRPr="0041748B">
        <w:rPr>
          <w:color w:val="000000"/>
          <w:sz w:val="20"/>
        </w:rPr>
        <w:t xml:space="preserve">. </w:t>
      </w:r>
      <w:r w:rsidR="00797B8D">
        <w:rPr>
          <w:color w:val="000000"/>
          <w:sz w:val="20"/>
        </w:rPr>
        <w:t>4</w:t>
      </w:r>
      <w:r w:rsidRPr="0041748B">
        <w:rPr>
          <w:color w:val="000000"/>
          <w:sz w:val="20"/>
        </w:rPr>
        <w:t xml:space="preserve">. daného kalendářního roku. Pokud již Objednatel uhradil pravidelné platby bez navýšení, bude mu na doplatek navýšení od </w:t>
      </w:r>
      <w:r w:rsidR="00797B8D">
        <w:rPr>
          <w:color w:val="000000"/>
          <w:sz w:val="20"/>
        </w:rPr>
        <w:t>30</w:t>
      </w:r>
      <w:r w:rsidRPr="0041748B">
        <w:rPr>
          <w:color w:val="000000"/>
          <w:sz w:val="20"/>
        </w:rPr>
        <w:t xml:space="preserve">. </w:t>
      </w:r>
      <w:r w:rsidR="00797B8D">
        <w:rPr>
          <w:color w:val="000000"/>
          <w:sz w:val="20"/>
        </w:rPr>
        <w:t>6</w:t>
      </w:r>
      <w:r w:rsidRPr="0041748B">
        <w:rPr>
          <w:color w:val="000000"/>
          <w:sz w:val="20"/>
        </w:rPr>
        <w:t>. daného kalendářního roku vystavena samostatná faktura.</w:t>
      </w:r>
    </w:p>
    <w:p w14:paraId="1F3C0BAC" w14:textId="77777777" w:rsidR="00586194" w:rsidRPr="00911094" w:rsidRDefault="00586194" w:rsidP="00191F91">
      <w:pPr>
        <w:pStyle w:val="Smlouva1"/>
        <w:numPr>
          <w:ilvl w:val="0"/>
          <w:numId w:val="41"/>
        </w:numPr>
        <w:spacing w:before="120" w:after="120" w:line="240" w:lineRule="atLeast"/>
        <w:rPr>
          <w:rFonts w:eastAsia="Calibri" w:cs="Arial"/>
          <w:sz w:val="20"/>
        </w:rPr>
      </w:pPr>
      <w:r w:rsidRPr="00911094">
        <w:rPr>
          <w:rFonts w:eastAsia="Calibri" w:cs="Arial"/>
          <w:sz w:val="20"/>
        </w:rPr>
        <w:lastRenderedPageBreak/>
        <w:t>Náhrada Újmy</w:t>
      </w:r>
    </w:p>
    <w:p w14:paraId="5D98938F" w14:textId="6CA087EF" w:rsidR="00586194" w:rsidRPr="00911094" w:rsidRDefault="00586194" w:rsidP="00191F91">
      <w:pPr>
        <w:pStyle w:val="Smlouva2"/>
        <w:numPr>
          <w:ilvl w:val="1"/>
          <w:numId w:val="41"/>
        </w:numPr>
        <w:spacing w:before="120" w:after="120" w:line="240" w:lineRule="atLeast"/>
        <w:rPr>
          <w:color w:val="000000"/>
          <w:sz w:val="20"/>
        </w:rPr>
      </w:pPr>
      <w:bookmarkStart w:id="12" w:name="_Ref504539669"/>
      <w:bookmarkStart w:id="13" w:name="_Ref124617944"/>
      <w:r w:rsidRPr="00911094">
        <w:rPr>
          <w:color w:val="000000"/>
          <w:sz w:val="20"/>
        </w:rPr>
        <w:t xml:space="preserve">Poradce má povinnost nahradit Klientovi majetkovou újmu (škodu), která mu v souvislosti s poskytováním plnění Poradce vznikla, pokud ji způsobil. </w:t>
      </w:r>
      <w:bookmarkStart w:id="14" w:name="_Ref95817594"/>
      <w:r w:rsidRPr="00911094">
        <w:rPr>
          <w:color w:val="000000"/>
          <w:sz w:val="20"/>
        </w:rPr>
        <w:t>Poradce má uzavřenu pojistnou smlouvu u renomované pojišťovací společnosti pro případ povinnosti k náhradě újmy způsobené poskytováním plnění Poradce a tento typ pojištění bude udržovat po celou dobu trvání Smlouvy</w:t>
      </w:r>
      <w:bookmarkEnd w:id="12"/>
      <w:bookmarkEnd w:id="14"/>
      <w:r w:rsidRPr="00911094">
        <w:rPr>
          <w:color w:val="000000"/>
          <w:sz w:val="20"/>
        </w:rPr>
        <w:t>.</w:t>
      </w:r>
      <w:bookmarkEnd w:id="13"/>
    </w:p>
    <w:p w14:paraId="4161D022" w14:textId="77777777" w:rsidR="00586194" w:rsidRPr="00786FB6" w:rsidRDefault="00586194" w:rsidP="00191F91">
      <w:pPr>
        <w:pStyle w:val="Smlouva2"/>
        <w:numPr>
          <w:ilvl w:val="1"/>
          <w:numId w:val="41"/>
        </w:numPr>
        <w:spacing w:before="120" w:after="120" w:line="240" w:lineRule="atLeast"/>
        <w:rPr>
          <w:color w:val="000000"/>
          <w:sz w:val="20"/>
        </w:rPr>
      </w:pPr>
      <w:r w:rsidRPr="00911094">
        <w:rPr>
          <w:color w:val="000000"/>
          <w:sz w:val="20"/>
        </w:rPr>
        <w:t>V případě, že bude Klient informován o rozhodnutí, dle</w:t>
      </w:r>
      <w:r w:rsidRPr="00786FB6">
        <w:rPr>
          <w:color w:val="000000"/>
          <w:sz w:val="20"/>
        </w:rPr>
        <w:t xml:space="preserve"> kterého by mohla být založena povinnost Poradce k náhradě újmy (škody) dle Smlouvy, je na ni povinen nejpozději do tří (3) pracovních dnů ode dne, kdy se o takové informaci dozví, upozornit Poradce a poskytnout mu veškerou součinnost při přípravě a podání opravného prostředku anebo jiného obdobného kroku proti takovému rozhodnutí.</w:t>
      </w:r>
    </w:p>
    <w:p w14:paraId="607A7381" w14:textId="77777777" w:rsidR="00586194" w:rsidRPr="00786FB6" w:rsidRDefault="00586194" w:rsidP="00191F91">
      <w:pPr>
        <w:pStyle w:val="Smlouva2"/>
        <w:numPr>
          <w:ilvl w:val="1"/>
          <w:numId w:val="41"/>
        </w:numPr>
        <w:spacing w:before="120" w:after="120" w:line="240" w:lineRule="atLeast"/>
        <w:rPr>
          <w:color w:val="000000"/>
          <w:sz w:val="20"/>
        </w:rPr>
      </w:pPr>
      <w:bookmarkStart w:id="15" w:name="_Ref122342621"/>
      <w:r w:rsidRPr="00786FB6">
        <w:rPr>
          <w:color w:val="000000"/>
          <w:sz w:val="20"/>
        </w:rPr>
        <w:t>Poradce neodpovídá za újmu vzniklou Klientovi v souvislosti s plněním Poradce:</w:t>
      </w:r>
      <w:bookmarkEnd w:id="15"/>
    </w:p>
    <w:p w14:paraId="54ADFCD2"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mimořádnými a nepředvídatelnými překážkami vzniklými nezávisle na vůli Poradce,</w:t>
      </w:r>
    </w:p>
    <w:p w14:paraId="31C8DFC7"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se Klient odchýlil od postupu navrženého mu Poradcem;</w:t>
      </w:r>
    </w:p>
    <w:p w14:paraId="023DA6D2"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Poradce Klient</w:t>
      </w:r>
      <w:r>
        <w:rPr>
          <w:color w:val="000000"/>
          <w:sz w:val="20"/>
        </w:rPr>
        <w:t>a</w:t>
      </w:r>
      <w:r w:rsidRPr="00786FB6">
        <w:rPr>
          <w:color w:val="000000"/>
          <w:sz w:val="20"/>
        </w:rPr>
        <w:t xml:space="preserve"> upozornil na rizika vyplývající z Klientem zvoleného řešení a Klient i přes upozornění Poradce zvolil způsob řešení, který byl Poradcem označen jako rizikový;</w:t>
      </w:r>
    </w:p>
    <w:p w14:paraId="12356B62"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Klienta upozornil na rizika vyplývající z odlišných interpretací právních předpisů soudy, rozhodčími tribunály, orgány státní správy a jinými orgány a Klient přesto postupuje způsobem, který byl Poradcem označen jako rizikový;</w:t>
      </w:r>
    </w:p>
    <w:p w14:paraId="26653EB6"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k ní došlo v důsledku změn právních předpisů či jejich všeobecně přijímaných interpretací, které nab</w:t>
      </w:r>
      <w:r w:rsidR="0079789E">
        <w:rPr>
          <w:color w:val="000000"/>
          <w:sz w:val="20"/>
        </w:rPr>
        <w:t>y</w:t>
      </w:r>
      <w:r w:rsidRPr="00786FB6">
        <w:rPr>
          <w:color w:val="000000"/>
          <w:sz w:val="20"/>
        </w:rPr>
        <w:t>dou platnosti v době po poskytnutí plnění Poradce;</w:t>
      </w:r>
    </w:p>
    <w:p w14:paraId="152387C3"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tato újma vznikla v důsledku postupu na základě Předběžného výstupu poskytnutému Klient</w:t>
      </w:r>
      <w:r>
        <w:rPr>
          <w:color w:val="000000"/>
          <w:sz w:val="20"/>
        </w:rPr>
        <w:t>ovi</w:t>
      </w:r>
      <w:r w:rsidRPr="00786FB6">
        <w:rPr>
          <w:color w:val="000000"/>
          <w:sz w:val="20"/>
        </w:rPr>
        <w:t>;</w:t>
      </w:r>
    </w:p>
    <w:p w14:paraId="0F1C0DCC"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 xml:space="preserve">pokud Klient nesplnil řádně a včas svoji povinnost stanovenou v článku </w:t>
      </w:r>
      <w:r>
        <w:rPr>
          <w:color w:val="000000"/>
          <w:sz w:val="20"/>
        </w:rPr>
        <w:t>4</w:t>
      </w:r>
      <w:r w:rsidRPr="00786FB6">
        <w:rPr>
          <w:color w:val="000000"/>
          <w:sz w:val="20"/>
        </w:rPr>
        <w:t>/2 Podmínek, čímž znemožnil Poradci včasné podání opravného prostředku či učinění jiného obdobného kroku proti takovému rozhodnutí;</w:t>
      </w:r>
    </w:p>
    <w:p w14:paraId="424A094D"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Klient ani neumožnil Poradci pokusit se zabránit vzniku újmy, nebo omezit její rozsah;</w:t>
      </w:r>
    </w:p>
    <w:p w14:paraId="2D539FAC"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v důsledku využití plnění poskytnutých Klientovi dle Smlouvy Poradcem třetími osobami;</w:t>
      </w:r>
    </w:p>
    <w:p w14:paraId="7C215502"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újma vznikla v důsledku neposkytnutí požadovaného podkladu, informace nebo součinnosti nebo v důsledku toho, že informace nebo dokument poskytnutý Klientem byl nesprávný, neúplný či zkreslený, nebo v důsledku toho, že Klient neinformoval včas Poradce o změně v podkladech a informacích;</w:t>
      </w:r>
    </w:p>
    <w:p w14:paraId="25C73187"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v důsledku nedostatečného zajištění dat a software Klienta proti jejich ztrátě a poškození, průniku virů do sítě Klienta</w:t>
      </w:r>
      <w:r>
        <w:rPr>
          <w:color w:val="000000"/>
          <w:sz w:val="20"/>
        </w:rPr>
        <w:t>,</w:t>
      </w:r>
      <w:r w:rsidRPr="00786FB6">
        <w:rPr>
          <w:color w:val="000000"/>
          <w:sz w:val="20"/>
        </w:rPr>
        <w:t xml:space="preserve"> za újmu vzniklou v důsledku právních vad software Klienta</w:t>
      </w:r>
      <w:r>
        <w:rPr>
          <w:color w:val="000000"/>
          <w:sz w:val="20"/>
        </w:rPr>
        <w:t xml:space="preserve"> či vad hardware Klienta</w:t>
      </w:r>
      <w:r w:rsidRPr="00786FB6">
        <w:rPr>
          <w:color w:val="000000"/>
          <w:sz w:val="20"/>
        </w:rPr>
        <w:t>.</w:t>
      </w:r>
    </w:p>
    <w:p w14:paraId="65C3CF00"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újma vznikla v důsledku zveřejnění plnění poskytnutých Klient</w:t>
      </w:r>
      <w:r>
        <w:rPr>
          <w:color w:val="000000"/>
          <w:sz w:val="20"/>
        </w:rPr>
        <w:t>ovi</w:t>
      </w:r>
      <w:r w:rsidRPr="00786FB6">
        <w:rPr>
          <w:color w:val="000000"/>
          <w:sz w:val="20"/>
        </w:rPr>
        <w:t xml:space="preserve">, pokud je zveřejnění vyžadováno příslušným právním předpisem nebo na základě rozhodnutí soudu či správního orgánu; </w:t>
      </w:r>
    </w:p>
    <w:p w14:paraId="23E90D5E" w14:textId="77777777" w:rsidR="00586194" w:rsidRPr="00786FB6" w:rsidRDefault="00586194" w:rsidP="00191F91">
      <w:pPr>
        <w:pStyle w:val="Smlouva3"/>
        <w:numPr>
          <w:ilvl w:val="2"/>
          <w:numId w:val="41"/>
        </w:numPr>
        <w:spacing w:before="120" w:after="120" w:line="240" w:lineRule="atLeast"/>
        <w:rPr>
          <w:color w:val="000000"/>
          <w:sz w:val="20"/>
        </w:rPr>
      </w:pPr>
      <w:r w:rsidRPr="00786FB6">
        <w:rPr>
          <w:color w:val="000000"/>
          <w:sz w:val="20"/>
        </w:rPr>
        <w:t>pokud újma vznikla zásahem Klienta. jeho zaměstnanců nebo třetích osob do plnění Poradce; a</w:t>
      </w:r>
    </w:p>
    <w:p w14:paraId="3EB284DF" w14:textId="77777777" w:rsidR="00586194" w:rsidRPr="00343D9A" w:rsidRDefault="00586194" w:rsidP="00191F91">
      <w:pPr>
        <w:pStyle w:val="Smlouva3"/>
        <w:numPr>
          <w:ilvl w:val="2"/>
          <w:numId w:val="41"/>
        </w:numPr>
        <w:spacing w:before="120" w:after="120" w:line="240" w:lineRule="atLeast"/>
        <w:rPr>
          <w:color w:val="000000"/>
          <w:sz w:val="20"/>
        </w:rPr>
      </w:pPr>
      <w:r w:rsidRPr="00786FB6">
        <w:rPr>
          <w:color w:val="000000"/>
          <w:sz w:val="20"/>
        </w:rPr>
        <w:t xml:space="preserve">pokud újma vznikla z technických důvodů mimo kontrolu Poradce, zejména výpadkem dodávek elektrické energie, přerušením internetového spojení, výpadkem či zneužitím sítí elektronických komunikací, které </w:t>
      </w:r>
      <w:r w:rsidRPr="00343D9A">
        <w:rPr>
          <w:color w:val="000000"/>
          <w:sz w:val="20"/>
        </w:rPr>
        <w:t>nejsou pod přímou kontrolou Poradce.</w:t>
      </w:r>
    </w:p>
    <w:p w14:paraId="61A041EA" w14:textId="77777777" w:rsidR="00586194" w:rsidRPr="00343D9A" w:rsidRDefault="00586194" w:rsidP="00191F91">
      <w:pPr>
        <w:pStyle w:val="Smlouva2"/>
        <w:numPr>
          <w:ilvl w:val="1"/>
          <w:numId w:val="41"/>
        </w:numPr>
        <w:spacing w:before="120" w:after="120" w:line="240" w:lineRule="atLeast"/>
        <w:rPr>
          <w:color w:val="000000"/>
          <w:sz w:val="20"/>
        </w:rPr>
      </w:pPr>
      <w:r w:rsidRPr="00343D9A">
        <w:rPr>
          <w:color w:val="000000"/>
          <w:sz w:val="20"/>
        </w:rPr>
        <w:t xml:space="preserve">Smluvní strany se ve smyslu ustanovení § 2898 občanského zákoníku dohodly na omezení povinnosti Poradce k náhradě újmy vzniklé Klientovi v souvislosti s plněním Smlouvy, a to tak, že Poradce má vůči Klientovi povinnost k náhradě této újmy, pokud ji způsobil, pouze do výše </w:t>
      </w:r>
    </w:p>
    <w:p w14:paraId="5C0DA538" w14:textId="6DB55929" w:rsidR="00586194" w:rsidRPr="008D3735" w:rsidRDefault="00586194" w:rsidP="00191F91">
      <w:pPr>
        <w:pStyle w:val="Smlouva3"/>
        <w:numPr>
          <w:ilvl w:val="2"/>
          <w:numId w:val="41"/>
        </w:numPr>
        <w:rPr>
          <w:color w:val="000000"/>
          <w:sz w:val="20"/>
        </w:rPr>
      </w:pPr>
      <w:r w:rsidRPr="00343D9A">
        <w:rPr>
          <w:color w:val="000000"/>
          <w:sz w:val="20"/>
        </w:rPr>
        <w:t xml:space="preserve">odpovídající celkové výši ceny zaplacené na základě příslušné Smlouvy v případě, že se jedná o jednorázové plnění; nebo </w:t>
      </w:r>
    </w:p>
    <w:p w14:paraId="612A7693" w14:textId="3513C8D5" w:rsidR="00343D9A" w:rsidRPr="00343D9A" w:rsidRDefault="00343D9A" w:rsidP="00191F91">
      <w:pPr>
        <w:pStyle w:val="Smlouva3"/>
        <w:numPr>
          <w:ilvl w:val="2"/>
          <w:numId w:val="41"/>
        </w:numPr>
        <w:rPr>
          <w:color w:val="000000"/>
          <w:sz w:val="20"/>
        </w:rPr>
      </w:pPr>
      <w:r w:rsidRPr="00343D9A">
        <w:rPr>
          <w:color w:val="000000"/>
          <w:sz w:val="20"/>
        </w:rPr>
        <w:t>odpovídající polovině výše ceny placené Poradci jednou ročně na základě příslušné Smlouvy v případě, že je za plnění ujednána roční platba;</w:t>
      </w:r>
    </w:p>
    <w:p w14:paraId="12882ED0" w14:textId="77777777" w:rsidR="00586194" w:rsidRPr="00343D9A" w:rsidRDefault="00586194" w:rsidP="00191F91">
      <w:pPr>
        <w:pStyle w:val="Smlouva3"/>
        <w:numPr>
          <w:ilvl w:val="2"/>
          <w:numId w:val="41"/>
        </w:numPr>
        <w:rPr>
          <w:color w:val="000000"/>
          <w:sz w:val="20"/>
        </w:rPr>
      </w:pPr>
      <w:r w:rsidRPr="00343D9A">
        <w:rPr>
          <w:color w:val="000000"/>
          <w:sz w:val="20"/>
        </w:rPr>
        <w:t xml:space="preserve">odpovídající výši ceny zaplacené na základě příslušné Smlouvy v posledních šesti měsících předcházejících vzniku újmy v případě, že se jedná o opakované plnění; </w:t>
      </w:r>
    </w:p>
    <w:p w14:paraId="0D789065" w14:textId="77777777" w:rsidR="00586194" w:rsidRPr="00786FB6" w:rsidRDefault="00586194" w:rsidP="008052C0">
      <w:pPr>
        <w:pStyle w:val="Smlouva2"/>
        <w:numPr>
          <w:ilvl w:val="0"/>
          <w:numId w:val="0"/>
        </w:numPr>
        <w:spacing w:before="120" w:after="120" w:line="240" w:lineRule="atLeast"/>
        <w:ind w:left="454"/>
        <w:rPr>
          <w:color w:val="000000"/>
          <w:sz w:val="20"/>
        </w:rPr>
      </w:pPr>
      <w:r w:rsidRPr="00786FB6">
        <w:rPr>
          <w:color w:val="000000"/>
          <w:sz w:val="20"/>
        </w:rPr>
        <w:t xml:space="preserve">to se nevztahuje na újmu způsobenou na přirozených právech Klienta a na újmu způsobenou úmyslně nebo z hrubé nedbalosti. </w:t>
      </w:r>
    </w:p>
    <w:p w14:paraId="65483A52" w14:textId="77777777" w:rsidR="00586194" w:rsidRPr="00191F91" w:rsidRDefault="00586194" w:rsidP="00191F91">
      <w:pPr>
        <w:pStyle w:val="Smlouva2"/>
        <w:numPr>
          <w:ilvl w:val="1"/>
          <w:numId w:val="41"/>
        </w:numPr>
        <w:spacing w:before="120" w:after="120" w:line="240" w:lineRule="atLeast"/>
        <w:rPr>
          <w:color w:val="000000"/>
          <w:sz w:val="20"/>
        </w:rPr>
      </w:pPr>
      <w:r w:rsidRPr="00786FB6">
        <w:rPr>
          <w:color w:val="000000"/>
          <w:sz w:val="20"/>
        </w:rPr>
        <w:t xml:space="preserve">V případě, že v téže věci poskytuje plnění Klientovi i další osoba a Smluvní strany se nedohodly jinak, má </w:t>
      </w:r>
      <w:r w:rsidRPr="00191F91">
        <w:rPr>
          <w:color w:val="000000"/>
          <w:sz w:val="20"/>
        </w:rPr>
        <w:t xml:space="preserve">Poradce pouze povinnost k náhradě újmy, kterou sám způsobil, a to v rozsahu svého podílu na poskytnutém plnění, tím není dotčen článek 6.4 Podmínek. </w:t>
      </w:r>
    </w:p>
    <w:p w14:paraId="1EF24E82" w14:textId="3A2E8FC8"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 xml:space="preserve">Dodací podmínky </w:t>
      </w:r>
      <w:r w:rsidR="008C31EE">
        <w:rPr>
          <w:rFonts w:eastAsia="Calibri" w:cs="Arial"/>
          <w:sz w:val="20"/>
        </w:rPr>
        <w:t xml:space="preserve">SW </w:t>
      </w:r>
      <w:r w:rsidR="00BB1DC2" w:rsidRPr="00534E30">
        <w:rPr>
          <w:rFonts w:eastAsia="Calibri" w:cs="Arial"/>
          <w:sz w:val="20"/>
        </w:rPr>
        <w:t>RSM</w:t>
      </w:r>
      <w:r w:rsidR="003C2042">
        <w:rPr>
          <w:rFonts w:eastAsia="Calibri" w:cs="Arial"/>
          <w:sz w:val="20"/>
        </w:rPr>
        <w:t xml:space="preserve"> a Příslušenství</w:t>
      </w:r>
    </w:p>
    <w:p w14:paraId="50BA8839" w14:textId="09FEDC95" w:rsidR="00586194" w:rsidRPr="00191F91" w:rsidRDefault="00586194" w:rsidP="00191F91">
      <w:pPr>
        <w:pStyle w:val="Smlouva2"/>
        <w:numPr>
          <w:ilvl w:val="1"/>
          <w:numId w:val="41"/>
        </w:numPr>
        <w:spacing w:before="120" w:after="120" w:line="240" w:lineRule="atLeast"/>
        <w:rPr>
          <w:bCs/>
          <w:iCs/>
          <w:caps/>
          <w:color w:val="000000"/>
          <w:sz w:val="20"/>
        </w:rPr>
      </w:pPr>
      <w:r w:rsidRPr="00191F91">
        <w:rPr>
          <w:color w:val="000000"/>
          <w:sz w:val="20"/>
        </w:rPr>
        <w:t xml:space="preserve">V případě, že je předmětem plnění </w:t>
      </w:r>
      <w:r w:rsidRPr="00534E30">
        <w:rPr>
          <w:color w:val="000000"/>
          <w:sz w:val="20"/>
        </w:rPr>
        <w:t xml:space="preserve">implementace </w:t>
      </w:r>
      <w:r w:rsidR="00C2553C" w:rsidRPr="00534E30">
        <w:rPr>
          <w:color w:val="000000"/>
          <w:sz w:val="20"/>
        </w:rPr>
        <w:t xml:space="preserve">SW RSM </w:t>
      </w:r>
      <w:r w:rsidRPr="00534E30">
        <w:rPr>
          <w:color w:val="000000"/>
          <w:sz w:val="20"/>
        </w:rPr>
        <w:t>a/nebo</w:t>
      </w:r>
      <w:r w:rsidRPr="00191F91">
        <w:rPr>
          <w:color w:val="000000"/>
          <w:sz w:val="20"/>
        </w:rPr>
        <w:t xml:space="preserve"> převody dat do SW </w:t>
      </w:r>
      <w:r w:rsidR="00BB1DC2">
        <w:rPr>
          <w:color w:val="000000"/>
          <w:sz w:val="20"/>
        </w:rPr>
        <w:t>RSM</w:t>
      </w:r>
      <w:r w:rsidR="00C42907">
        <w:rPr>
          <w:color w:val="000000"/>
          <w:sz w:val="20"/>
        </w:rPr>
        <w:t xml:space="preserve"> a/nebo instalace a zprovoznění Příslušenství</w:t>
      </w:r>
      <w:r w:rsidRPr="008D3735">
        <w:rPr>
          <w:color w:val="000000"/>
          <w:sz w:val="20"/>
        </w:rPr>
        <w:t>, je</w:t>
      </w:r>
      <w:r w:rsidRPr="00191F91">
        <w:rPr>
          <w:color w:val="000000"/>
          <w:sz w:val="20"/>
        </w:rPr>
        <w:t xml:space="preserve"> Poradce povinen předat Klientovi plnění způsobilé sloužit svému účelu v době stanovené ve Smlouvě; Klient je oprávněn plnění Poradce nepřevzít pouze pro nezpůsobilost sloužit svému účelu. V případě, že má plnění Poradce vady, ale je způsobilé sloužit svému účelu, je Klient povinen plnění přijmout a je oprávněn plnění přijmout s výhradou.</w:t>
      </w:r>
    </w:p>
    <w:p w14:paraId="1F08D8FD" w14:textId="38CB4103" w:rsidR="00586194" w:rsidRPr="00191F91" w:rsidRDefault="00586194" w:rsidP="00191F91">
      <w:pPr>
        <w:pStyle w:val="Smlouva2"/>
        <w:numPr>
          <w:ilvl w:val="1"/>
          <w:numId w:val="41"/>
        </w:numPr>
        <w:spacing w:before="120" w:after="120" w:line="240" w:lineRule="atLeast"/>
        <w:rPr>
          <w:bCs/>
          <w:iCs/>
          <w:caps/>
          <w:color w:val="000000"/>
          <w:sz w:val="20"/>
        </w:rPr>
      </w:pPr>
      <w:r w:rsidRPr="00191F91">
        <w:rPr>
          <w:color w:val="000000"/>
          <w:sz w:val="20"/>
        </w:rPr>
        <w:t xml:space="preserve">Každá smluvní strana je oprávněna písemně (e-mailem) navrhnout druhé smluvní straně změnu plnění nebo jeho části a/nebo požadovat dodatečné plnění nad rámec Smlouvy. Druhá smluvní strana však není povinna na navrhnutou změnu reagovat ani ji akceptovat. Smluvní strany vždy musí dohodnout alespoň rozsah, cenu (cenový strop) a nové termíny upraveného předmětu plnění, jinak změny plnění nejsou účinné. </w:t>
      </w:r>
    </w:p>
    <w:p w14:paraId="31791310" w14:textId="77777777" w:rsidR="00586194" w:rsidRPr="00191F91" w:rsidRDefault="00586194" w:rsidP="00191F91">
      <w:pPr>
        <w:pStyle w:val="Smlouva2"/>
        <w:numPr>
          <w:ilvl w:val="1"/>
          <w:numId w:val="41"/>
        </w:numPr>
        <w:spacing w:before="120" w:after="120" w:line="240" w:lineRule="atLeast"/>
        <w:rPr>
          <w:iCs/>
          <w:caps/>
          <w:color w:val="000000"/>
          <w:sz w:val="20"/>
        </w:rPr>
      </w:pPr>
      <w:r w:rsidRPr="00191F91">
        <w:rPr>
          <w:color w:val="000000"/>
          <w:sz w:val="20"/>
        </w:rPr>
        <w:t>Doba plnění se přiměřeně prodlužuje, pokud dojde k přerušení prací z některého z následujících důvodů:</w:t>
      </w:r>
    </w:p>
    <w:p w14:paraId="0CDD2CA6"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vzájemné dohody smluvních stran,</w:t>
      </w:r>
    </w:p>
    <w:p w14:paraId="1C069BFF"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vznik okolností, které Poradce nemohl odvrátit a ani je nemohl předvídat,</w:t>
      </w:r>
    </w:p>
    <w:p w14:paraId="449B483F"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pozastavení plnění pro neplacení sjednané ceny Klientem,</w:t>
      </w:r>
    </w:p>
    <w:p w14:paraId="142F8516"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neplnění součinnosti Klienta; v takovém případě se změna termínu týká pouze té části plnění, u níž nebyla součinnost poskytnuta, a plnění, která na ni navazují nebo jsou jí jakkoliv podmíněna. Termíny ostatních dílčích plnění zůstávají beze změn, včetně termínu uvolnění do provozu, resp. termínu předání a převzetí plnění, přičemž termín vyhotovení dílčích částí díla navazujících na dílčí část, u níž byl Klient v prodlení s poskytnutím součinnosti, nebo jí podmíněných, se prodlužuje o dobu, po kterou nebyla součinnost poskytnuta, stejně jako termín jejich předání.</w:t>
      </w:r>
    </w:p>
    <w:p w14:paraId="7E115B8E" w14:textId="77777777" w:rsidR="00586194" w:rsidRPr="00191F91" w:rsidRDefault="00586194" w:rsidP="00191F91">
      <w:pPr>
        <w:pStyle w:val="Smlouva2"/>
        <w:numPr>
          <w:ilvl w:val="1"/>
          <w:numId w:val="41"/>
        </w:numPr>
        <w:spacing w:before="120" w:after="120" w:line="240" w:lineRule="atLeast"/>
        <w:rPr>
          <w:iCs/>
          <w:caps/>
          <w:color w:val="000000"/>
          <w:sz w:val="20"/>
        </w:rPr>
      </w:pPr>
      <w:r w:rsidRPr="00191F91">
        <w:rPr>
          <w:color w:val="000000"/>
          <w:sz w:val="20"/>
        </w:rPr>
        <w:t>Podléhají-li podle Smlouvy výstupy plnění (dílčí plnění) akceptační proceduře (dále jen „akceptace“), platí:</w:t>
      </w:r>
    </w:p>
    <w:p w14:paraId="7AF24A1F"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části plnění (výstupy z činností), které podléhají předání a převzetí formou akceptace, jsou uvedeny ve Smlouvě, u ostatních částí plnění se má za to, že k jejich předání a převzetí dochází okamžikem jejich uskutečnění;</w:t>
      </w:r>
    </w:p>
    <w:p w14:paraId="3C128B10" w14:textId="21750176"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předání a převzetí plnění nebo jeho části provádí k tomuto oprávněná osoba Klienta</w:t>
      </w:r>
      <w:r w:rsidR="00575363">
        <w:rPr>
          <w:color w:val="000000"/>
          <w:sz w:val="20"/>
        </w:rPr>
        <w:t>,</w:t>
      </w:r>
      <w:r w:rsidRPr="00191F91">
        <w:rPr>
          <w:color w:val="000000"/>
          <w:sz w:val="20"/>
        </w:rPr>
        <w:t xml:space="preserve"> pokud nebude výslovně smluvními stranami stanoveno jinak. Při předání plnění podléhajícímu akceptaci bude postupováno podle následujících pravidel akceptačního řízení (která platí rovněž pro předávání dílčích částí plnění, tedy každé jednotlivé části plnění, podléhají-li akceptaci):</w:t>
      </w:r>
    </w:p>
    <w:p w14:paraId="2E6DABC5" w14:textId="77777777" w:rsidR="00586194" w:rsidRPr="00191F91" w:rsidRDefault="00586194" w:rsidP="00191F91">
      <w:pPr>
        <w:pStyle w:val="Smlouva4"/>
        <w:numPr>
          <w:ilvl w:val="3"/>
          <w:numId w:val="41"/>
        </w:numPr>
        <w:spacing w:before="120" w:after="120" w:line="240" w:lineRule="atLeast"/>
        <w:rPr>
          <w:color w:val="000000"/>
          <w:sz w:val="20"/>
        </w:rPr>
      </w:pPr>
      <w:r w:rsidRPr="00191F91">
        <w:rPr>
          <w:color w:val="000000"/>
          <w:sz w:val="20"/>
        </w:rPr>
        <w:t>Klient je do pěti (5) pracovních dnů od oznámení, že plnění je předáno k akceptaci, povinen zpracovat a Poradci předložit akceptační protokol podepsaný Klientovou oprávněnou osobou. Pokud se Klient ve lhůtě nevyjádří, považuje se předmět plnění za akceptovaný uplynutím posledního dne této lhůty a Poradce je oprávněn vystavit fakturu;</w:t>
      </w:r>
    </w:p>
    <w:p w14:paraId="40637EEE" w14:textId="77F03EC5" w:rsidR="00586194" w:rsidRPr="00191F91" w:rsidRDefault="00586194" w:rsidP="00191F91">
      <w:pPr>
        <w:pStyle w:val="Smlouva4"/>
        <w:numPr>
          <w:ilvl w:val="3"/>
          <w:numId w:val="41"/>
        </w:numPr>
        <w:spacing w:before="120" w:after="120" w:line="240" w:lineRule="atLeast"/>
        <w:rPr>
          <w:color w:val="000000"/>
          <w:sz w:val="20"/>
        </w:rPr>
      </w:pPr>
      <w:r w:rsidRPr="00191F91">
        <w:rPr>
          <w:color w:val="000000"/>
          <w:sz w:val="20"/>
        </w:rPr>
        <w:t xml:space="preserve">v akceptačním protokolu Klient uvede jeden z výroků: akceptováno, akceptováno </w:t>
      </w:r>
      <w:r w:rsidR="0010797D">
        <w:rPr>
          <w:color w:val="000000"/>
          <w:sz w:val="20"/>
        </w:rPr>
        <w:t xml:space="preserve">s </w:t>
      </w:r>
      <w:r w:rsidRPr="00191F91">
        <w:rPr>
          <w:color w:val="000000"/>
          <w:sz w:val="20"/>
        </w:rPr>
        <w:t>výhradami (přičemž výhrady jsou v akceptačním protokolu uvedeny včetně požadovaného termínu řešení), neakceptováno. Akceptováno s výhradou je využito, nejedná-li se o zásadní nedostatky části nebo celého plnění; neakceptováno, brání-li akceptaci fáze nebo užívání plnění jako celku zásadní nedostatky. Pokud ze strany Klienta nedojde k akceptaci, je tento povinen uvést do akceptačního protokolu důvody, pro které předmět plnění neakceptuje. V případě, že akceptační procedura skončí výrokem „</w:t>
      </w:r>
      <w:r w:rsidRPr="00191F91">
        <w:rPr>
          <w:i/>
          <w:color w:val="000000"/>
          <w:sz w:val="20"/>
        </w:rPr>
        <w:t>akceptováno s výhradou</w:t>
      </w:r>
      <w:r w:rsidRPr="00191F91">
        <w:rPr>
          <w:color w:val="000000"/>
          <w:sz w:val="20"/>
        </w:rPr>
        <w:t>“, je Poradce povinen v protokolu uvedené nedostatky nebo výhrady odstranit v přiměřené lhůtě;</w:t>
      </w:r>
      <w:r w:rsidR="00A26AE2">
        <w:rPr>
          <w:color w:val="000000"/>
          <w:sz w:val="20"/>
        </w:rPr>
        <w:t xml:space="preserve"> </w:t>
      </w:r>
      <w:r w:rsidR="00206696" w:rsidRPr="00206696">
        <w:rPr>
          <w:color w:val="000000"/>
          <w:sz w:val="20"/>
        </w:rPr>
        <w:t>Smluvní strany souhlasí, že ukončení akceptační procedury výrokem „akceptováno s výhradou" nebrání převzetí předmětu plnění Klientem a uhrazení sjednané ceny</w:t>
      </w:r>
      <w:r w:rsidR="001855FA">
        <w:rPr>
          <w:color w:val="000000"/>
          <w:sz w:val="20"/>
        </w:rPr>
        <w:t>;</w:t>
      </w:r>
    </w:p>
    <w:p w14:paraId="44094C8C" w14:textId="4BE09614" w:rsidR="00586194" w:rsidRPr="00191F91" w:rsidRDefault="00586194" w:rsidP="00191F91">
      <w:pPr>
        <w:pStyle w:val="Smlouva4"/>
        <w:numPr>
          <w:ilvl w:val="3"/>
          <w:numId w:val="41"/>
        </w:numPr>
        <w:spacing w:before="120" w:after="120" w:line="240" w:lineRule="atLeast"/>
        <w:rPr>
          <w:color w:val="000000"/>
          <w:sz w:val="20"/>
        </w:rPr>
      </w:pPr>
      <w:r w:rsidRPr="00191F91">
        <w:rPr>
          <w:color w:val="000000"/>
          <w:sz w:val="20"/>
        </w:rPr>
        <w:t xml:space="preserve">v případě, že ze strany Klienta dojde k </w:t>
      </w:r>
      <w:r w:rsidR="00500AFC">
        <w:rPr>
          <w:color w:val="000000"/>
          <w:sz w:val="20"/>
        </w:rPr>
        <w:t xml:space="preserve">důvodné </w:t>
      </w:r>
      <w:r w:rsidRPr="00191F91">
        <w:rPr>
          <w:color w:val="000000"/>
          <w:sz w:val="20"/>
        </w:rPr>
        <w:t>neakceptaci výstupu na základě řádně uskutečněné akceptační procedury, je Poradce povinen odstranit výhrady uvedené v akceptačním protokolu. Pokud uplyne sjednaný termín pro příslušnou fázi, ocitá se Poradce v prodlení se splněním příslušné fáze. Po odstranění výhrad, nejpozději však do uplynutí termínu pro odstranění výhrad, je Poradce povinen zahájit novou akceptační proceduru opětovným předáním výstupů k akceptaci</w:t>
      </w:r>
      <w:r w:rsidR="00500AFC">
        <w:rPr>
          <w:color w:val="000000"/>
          <w:sz w:val="20"/>
        </w:rPr>
        <w:t>. V případě, že Klient výstup neakceptuje, aniž by výstup nebyl ne</w:t>
      </w:r>
      <w:r w:rsidR="00500AFC" w:rsidRPr="00191F91">
        <w:rPr>
          <w:color w:val="000000"/>
          <w:sz w:val="20"/>
        </w:rPr>
        <w:t>způsobil</w:t>
      </w:r>
      <w:r w:rsidR="00500AFC">
        <w:rPr>
          <w:color w:val="000000"/>
          <w:sz w:val="20"/>
        </w:rPr>
        <w:t>ý</w:t>
      </w:r>
      <w:r w:rsidR="00500AFC" w:rsidRPr="00191F91">
        <w:rPr>
          <w:color w:val="000000"/>
          <w:sz w:val="20"/>
        </w:rPr>
        <w:t xml:space="preserve"> sloužit svému účelu</w:t>
      </w:r>
      <w:r w:rsidR="00500AFC">
        <w:rPr>
          <w:color w:val="000000"/>
          <w:sz w:val="20"/>
        </w:rPr>
        <w:t>, resp. aniž by výstup neměl zásadní nedostatky, Poradce Klienta na tuto skutečnost upozorní</w:t>
      </w:r>
      <w:r w:rsidR="00055BDD">
        <w:rPr>
          <w:color w:val="000000"/>
          <w:sz w:val="20"/>
        </w:rPr>
        <w:t xml:space="preserve"> a poznačí ji do akceptačního protokolu</w:t>
      </w:r>
      <w:r w:rsidR="00500AFC">
        <w:rPr>
          <w:color w:val="000000"/>
          <w:sz w:val="20"/>
        </w:rPr>
        <w:t xml:space="preserve">. Poradce a Klient souhlasí, že takový výstup </w:t>
      </w:r>
      <w:r w:rsidR="00055BDD">
        <w:rPr>
          <w:color w:val="000000"/>
          <w:sz w:val="20"/>
        </w:rPr>
        <w:t>je</w:t>
      </w:r>
      <w:r w:rsidR="00500AFC">
        <w:rPr>
          <w:color w:val="000000"/>
          <w:sz w:val="20"/>
        </w:rPr>
        <w:t xml:space="preserve"> považovaný za výstup akceptovaný s výhradou </w:t>
      </w:r>
      <w:r w:rsidR="00500AFC" w:rsidRPr="00206696">
        <w:rPr>
          <w:color w:val="000000"/>
          <w:sz w:val="20"/>
        </w:rPr>
        <w:t xml:space="preserve">a </w:t>
      </w:r>
      <w:r w:rsidR="00500AFC">
        <w:rPr>
          <w:color w:val="000000"/>
          <w:sz w:val="20"/>
        </w:rPr>
        <w:t xml:space="preserve">Poradce je oprávněn požadovat po Klientovi </w:t>
      </w:r>
      <w:r w:rsidR="00500AFC" w:rsidRPr="00206696">
        <w:rPr>
          <w:color w:val="000000"/>
          <w:sz w:val="20"/>
        </w:rPr>
        <w:t>uhrazení sjednané ceny</w:t>
      </w:r>
      <w:r w:rsidRPr="00191F91">
        <w:rPr>
          <w:color w:val="000000"/>
          <w:sz w:val="20"/>
        </w:rPr>
        <w:t>;</w:t>
      </w:r>
    </w:p>
    <w:p w14:paraId="33CA79C4" w14:textId="77777777" w:rsidR="00586194" w:rsidRPr="00191F91" w:rsidRDefault="00586194" w:rsidP="00191F91">
      <w:pPr>
        <w:pStyle w:val="Smlouva4"/>
        <w:numPr>
          <w:ilvl w:val="3"/>
          <w:numId w:val="41"/>
        </w:numPr>
        <w:spacing w:before="120" w:after="120" w:line="240" w:lineRule="atLeast"/>
        <w:rPr>
          <w:color w:val="000000"/>
          <w:sz w:val="20"/>
        </w:rPr>
      </w:pPr>
      <w:r w:rsidRPr="00191F91">
        <w:rPr>
          <w:color w:val="000000"/>
          <w:sz w:val="20"/>
        </w:rPr>
        <w:t>pokud z důvodu neuskutečnění akceptační procedury smluvně stanoveným postupem nebo z důvodu neakceptace plnění nebo jeho části v termínech uvedených ve Smlouvě z důvodů ležících pouze na straně Klienta nebude Poradce moci pokračovat v plánovaných termínech na plnění předmětu Smlouvy, má Poradce právo posunout navazující termíny v harmonogramu projektu o dobu, po kterou důvody na straně Klienta bránily Poradci pokračovat v plánovaných termínech. Za tyto důvody se nepovažuje neakceptace dle řádně uskutečněné akceptační procedury. Případný posun termínů harmonogramu bude na žádost kterékoliv smluvní strany upraven písemnou dohodou.</w:t>
      </w:r>
    </w:p>
    <w:p w14:paraId="79AE250C" w14:textId="77777777" w:rsidR="00586194" w:rsidRPr="00191F91" w:rsidRDefault="00586194" w:rsidP="00191F91">
      <w:pPr>
        <w:pStyle w:val="Smlouva3"/>
        <w:numPr>
          <w:ilvl w:val="2"/>
          <w:numId w:val="41"/>
        </w:numPr>
        <w:spacing w:before="120" w:after="120" w:line="240" w:lineRule="atLeast"/>
        <w:rPr>
          <w:color w:val="000000"/>
          <w:sz w:val="20"/>
        </w:rPr>
      </w:pPr>
      <w:r w:rsidRPr="00191F91">
        <w:rPr>
          <w:color w:val="000000"/>
          <w:sz w:val="20"/>
        </w:rPr>
        <w:t>Dohodnou-li smluvní strany pro akceptaci akceptační scénáře, je jejich průběh podkladem a hlavním kritériem akceptace.</w:t>
      </w:r>
    </w:p>
    <w:p w14:paraId="28D03D30" w14:textId="77777777" w:rsidR="00586194" w:rsidRPr="00191F91" w:rsidRDefault="00586194" w:rsidP="00191F91">
      <w:pPr>
        <w:pStyle w:val="Smlouva2"/>
        <w:numPr>
          <w:ilvl w:val="1"/>
          <w:numId w:val="41"/>
        </w:numPr>
        <w:spacing w:before="120" w:after="120" w:line="240" w:lineRule="atLeast"/>
        <w:rPr>
          <w:iCs/>
          <w:caps/>
          <w:color w:val="000000"/>
          <w:sz w:val="20"/>
        </w:rPr>
      </w:pPr>
      <w:r w:rsidRPr="00191F91">
        <w:rPr>
          <w:color w:val="000000"/>
          <w:sz w:val="20"/>
        </w:rPr>
        <w:t>Předáním a převzetím plnění jako celku prokazujícím úplné splnění předmětu Smlouvy se rozumí podpis akceptačního protokolu, případně souhrnu protokolů, stanoví-li jich Smlouva více, předložených Poradcem a podepsaných Klientem s výsledkem akceptace „akceptováno“ nebo „akceptováno s výhradami“.</w:t>
      </w:r>
    </w:p>
    <w:p w14:paraId="57C82FC8" w14:textId="697923CE" w:rsidR="00586194" w:rsidRPr="00191F91" w:rsidRDefault="00586194" w:rsidP="00191F91">
      <w:pPr>
        <w:pStyle w:val="Smlouva2"/>
        <w:numPr>
          <w:ilvl w:val="1"/>
          <w:numId w:val="41"/>
        </w:numPr>
        <w:spacing w:before="120" w:after="120" w:line="240" w:lineRule="atLeast"/>
        <w:rPr>
          <w:color w:val="000000"/>
          <w:sz w:val="20"/>
        </w:rPr>
      </w:pPr>
      <w:r w:rsidRPr="00191F91">
        <w:rPr>
          <w:color w:val="000000"/>
          <w:sz w:val="20"/>
        </w:rPr>
        <w:t>V případě, že při akceptaci mají být přítomní zástupci Klienta i Poradce, je Poradce povinen Klienta na akceptační řízení pozvat alespoň 5 dní před plánovanou akceptací. Pokud se Klient nedostaví, je Poradce oprávněn provést akceptační testy v nepřítomnosti Klienta</w:t>
      </w:r>
      <w:r w:rsidR="003B2337">
        <w:rPr>
          <w:color w:val="000000"/>
          <w:sz w:val="20"/>
        </w:rPr>
        <w:t>,</w:t>
      </w:r>
      <w:r w:rsidRPr="00191F91">
        <w:rPr>
          <w:color w:val="000000"/>
          <w:sz w:val="20"/>
        </w:rPr>
        <w:t xml:space="preserve"> avšak za účasti hodnověrné odborně způsobilé a nestranné osoby, která též podepíše akceptační protokol. Kopii akceptačního protokolu Poradce odešle Klientovi. Obdobně může být plnění akceptováno, pokud Klient nezpracuje akceptační protokol podle čl. 5/4(b)(i) Podmínek.</w:t>
      </w:r>
    </w:p>
    <w:p w14:paraId="35DDE13A" w14:textId="77777777" w:rsidR="00586194" w:rsidRPr="005D5E06" w:rsidRDefault="00586194" w:rsidP="00191F91">
      <w:pPr>
        <w:pStyle w:val="Smlouva2"/>
        <w:numPr>
          <w:ilvl w:val="1"/>
          <w:numId w:val="41"/>
        </w:numPr>
        <w:spacing w:before="120" w:after="120" w:line="240" w:lineRule="atLeast"/>
        <w:rPr>
          <w:iCs/>
          <w:caps/>
          <w:color w:val="000000"/>
          <w:sz w:val="20"/>
        </w:rPr>
      </w:pPr>
      <w:r w:rsidRPr="00FE1965">
        <w:rPr>
          <w:color w:val="000000"/>
          <w:sz w:val="20"/>
        </w:rPr>
        <w:t>V případě, že dojde ze strany Klienta k obchodnímu použití plnění v provozu s ostrými daty po dobu nejméně dvou (2) týdnů, považuje se toto za úplné splnění Smlouvy tak, jako kdyby došlo k předání všech příslušných akceptačních protokolů (za obchodní používání plnění se nepovažuje jeho ověřování a testování s kopiemi ostrých dat za současného chodu starého informačního systému Klienta v živém provozu a s ostrými daty).</w:t>
      </w:r>
    </w:p>
    <w:p w14:paraId="08F3FD22" w14:textId="77777777" w:rsidR="00D503B0" w:rsidRPr="009A3AE5" w:rsidRDefault="00D503B0" w:rsidP="00D503B0">
      <w:pPr>
        <w:pStyle w:val="Smlouva2"/>
        <w:numPr>
          <w:ilvl w:val="1"/>
          <w:numId w:val="41"/>
        </w:numPr>
        <w:spacing w:after="120" w:line="160" w:lineRule="atLeast"/>
        <w:rPr>
          <w:sz w:val="20"/>
        </w:rPr>
      </w:pPr>
      <w:r>
        <w:rPr>
          <w:sz w:val="20"/>
        </w:rPr>
        <w:t xml:space="preserve">Klient si může s Poradcem sjednat i dodání, instalaci a zprovoznění hardwarového příslušenství potřebného k řádnému fungování ATTENDO SW, jako např. terminály, kiosky, </w:t>
      </w:r>
      <w:r w:rsidRPr="004702A3">
        <w:rPr>
          <w:sz w:val="20"/>
        </w:rPr>
        <w:t>karty, klíčenky</w:t>
      </w:r>
      <w:r>
        <w:rPr>
          <w:sz w:val="20"/>
        </w:rPr>
        <w:t xml:space="preserve">, </w:t>
      </w:r>
      <w:r w:rsidRPr="004702A3">
        <w:rPr>
          <w:sz w:val="20"/>
        </w:rPr>
        <w:t xml:space="preserve">čtečky, elektrické otvírače, napájecí zdroje, akumulátory, kabely, </w:t>
      </w:r>
      <w:proofErr w:type="spellStart"/>
      <w:r w:rsidRPr="004702A3">
        <w:rPr>
          <w:sz w:val="20"/>
        </w:rPr>
        <w:t>splittery</w:t>
      </w:r>
      <w:proofErr w:type="spellEnd"/>
      <w:r w:rsidRPr="004702A3">
        <w:rPr>
          <w:sz w:val="20"/>
        </w:rPr>
        <w:t xml:space="preserve">, příslušenství pro uchycení – </w:t>
      </w:r>
      <w:proofErr w:type="spellStart"/>
      <w:r w:rsidRPr="004702A3">
        <w:rPr>
          <w:sz w:val="20"/>
        </w:rPr>
        <w:t>vesa</w:t>
      </w:r>
      <w:proofErr w:type="spellEnd"/>
      <w:r w:rsidRPr="004702A3">
        <w:rPr>
          <w:sz w:val="20"/>
        </w:rPr>
        <w:t xml:space="preserve"> ramena </w:t>
      </w:r>
      <w:r>
        <w:rPr>
          <w:sz w:val="20"/>
        </w:rPr>
        <w:t xml:space="preserve"> (dále jen "</w:t>
      </w:r>
      <w:r w:rsidRPr="00B96919">
        <w:rPr>
          <w:b/>
          <w:bCs/>
          <w:sz w:val="20"/>
        </w:rPr>
        <w:t>Příslušenství</w:t>
      </w:r>
      <w:r>
        <w:rPr>
          <w:sz w:val="20"/>
        </w:rPr>
        <w:t xml:space="preserve">"). </w:t>
      </w:r>
      <w:r w:rsidRPr="00E26DC2">
        <w:rPr>
          <w:sz w:val="20"/>
        </w:rPr>
        <w:t xml:space="preserve">Klient je povinen </w:t>
      </w:r>
      <w:r>
        <w:rPr>
          <w:sz w:val="20"/>
        </w:rPr>
        <w:t>u</w:t>
      </w:r>
      <w:r w:rsidRPr="00E26DC2">
        <w:rPr>
          <w:sz w:val="20"/>
        </w:rPr>
        <w:t>možn</w:t>
      </w:r>
      <w:r>
        <w:rPr>
          <w:sz w:val="20"/>
        </w:rPr>
        <w:t>it</w:t>
      </w:r>
      <w:r w:rsidRPr="00E26DC2">
        <w:rPr>
          <w:sz w:val="20"/>
        </w:rPr>
        <w:t xml:space="preserve"> vstup pracovníků Poradce či subdodavatele Poradce do prostor Klienta za účelem instalace </w:t>
      </w:r>
      <w:r>
        <w:rPr>
          <w:sz w:val="20"/>
        </w:rPr>
        <w:t xml:space="preserve">a zprovoznění </w:t>
      </w:r>
      <w:r w:rsidRPr="00E26DC2">
        <w:rPr>
          <w:sz w:val="20"/>
        </w:rPr>
        <w:t xml:space="preserve">Příslušenství a poskytnutí asistence pracovníky Klienta nezbytné k provedení instalace </w:t>
      </w:r>
      <w:r>
        <w:rPr>
          <w:sz w:val="20"/>
        </w:rPr>
        <w:t xml:space="preserve">a zprovoznění </w:t>
      </w:r>
      <w:r w:rsidRPr="00E26DC2">
        <w:rPr>
          <w:sz w:val="20"/>
        </w:rPr>
        <w:t>Příslušenství</w:t>
      </w:r>
      <w:r>
        <w:rPr>
          <w:sz w:val="20"/>
        </w:rPr>
        <w:t xml:space="preserve">. </w:t>
      </w:r>
      <w:r w:rsidRPr="00E26DC2">
        <w:rPr>
          <w:sz w:val="20"/>
        </w:rPr>
        <w:t xml:space="preserve">Při provádění instalace </w:t>
      </w:r>
      <w:r>
        <w:rPr>
          <w:sz w:val="20"/>
        </w:rPr>
        <w:t>P</w:t>
      </w:r>
      <w:r w:rsidRPr="00E26DC2">
        <w:rPr>
          <w:sz w:val="20"/>
        </w:rPr>
        <w:t xml:space="preserve">říslušenství Poradcem u Klienta je Klient odpovědný za určení vhodného místa průrazu stěny pro kabeláž a volbu prostoru pro montáž kabeláže a </w:t>
      </w:r>
      <w:r>
        <w:rPr>
          <w:sz w:val="20"/>
        </w:rPr>
        <w:t>P</w:t>
      </w:r>
      <w:r w:rsidRPr="00E26DC2">
        <w:rPr>
          <w:sz w:val="20"/>
        </w:rPr>
        <w:t>říslušenství tak, aby takové místo odpovídalo požadavkům platných předpisů. Klient bere na vědomí, že v rámci instalac</w:t>
      </w:r>
      <w:r>
        <w:rPr>
          <w:sz w:val="20"/>
        </w:rPr>
        <w:t>e</w:t>
      </w:r>
      <w:r w:rsidRPr="00E26DC2">
        <w:rPr>
          <w:sz w:val="20"/>
        </w:rPr>
        <w:t xml:space="preserve"> Příslušenství Poradce neposkytuje připojení terminálů na jinou kabeláž, než UTP, ani neprovádí </w:t>
      </w:r>
      <w:r w:rsidRPr="009A3AE5">
        <w:rPr>
          <w:sz w:val="20"/>
        </w:rPr>
        <w:t>úpravu zárubní pro montáž elektronického otvírače.</w:t>
      </w:r>
    </w:p>
    <w:p w14:paraId="42CCD83E" w14:textId="0C701419" w:rsidR="00D503B0" w:rsidRPr="00FE1965" w:rsidRDefault="009A3AE5" w:rsidP="00D503B0">
      <w:pPr>
        <w:pStyle w:val="Smlouva2"/>
        <w:numPr>
          <w:ilvl w:val="1"/>
          <w:numId w:val="41"/>
        </w:numPr>
        <w:spacing w:before="120" w:after="120" w:line="240" w:lineRule="atLeast"/>
        <w:rPr>
          <w:iCs/>
          <w:caps/>
          <w:color w:val="000000"/>
          <w:sz w:val="20"/>
        </w:rPr>
      </w:pPr>
      <w:r w:rsidRPr="009A3AE5">
        <w:rPr>
          <w:sz w:val="20"/>
        </w:rPr>
        <w:t xml:space="preserve">Klient bere na vědomí, že Poradce může využívat při dodání, instalaci a zprovoznění Příslušenství třetí osobu. </w:t>
      </w:r>
      <w:r w:rsidR="00EB4787">
        <w:rPr>
          <w:sz w:val="20"/>
        </w:rPr>
        <w:t xml:space="preserve">V takovém případě se Klient zavazuje převzít plnění od této třetí osoby. </w:t>
      </w:r>
      <w:r w:rsidR="00D503B0" w:rsidRPr="009A3AE5">
        <w:rPr>
          <w:sz w:val="20"/>
        </w:rPr>
        <w:t xml:space="preserve">Klient dále bere na vědomí, že </w:t>
      </w:r>
      <w:r w:rsidR="006146B5" w:rsidRPr="009A3AE5">
        <w:rPr>
          <w:sz w:val="20"/>
        </w:rPr>
        <w:t xml:space="preserve">teprve </w:t>
      </w:r>
      <w:r w:rsidR="00D503B0" w:rsidRPr="009A3AE5">
        <w:rPr>
          <w:sz w:val="20"/>
        </w:rPr>
        <w:t xml:space="preserve">uhrazením ceny za Příslušenství se stává vlastníkem Příslušenství. </w:t>
      </w:r>
      <w:r w:rsidR="006146B5" w:rsidRPr="009A3AE5">
        <w:rPr>
          <w:sz w:val="20"/>
        </w:rPr>
        <w:t xml:space="preserve">Nebezpečí škody na Příslušenství přechází na Klienta okamžikem </w:t>
      </w:r>
      <w:r w:rsidRPr="00B76EF6">
        <w:rPr>
          <w:sz w:val="20"/>
        </w:rPr>
        <w:t>instalace</w:t>
      </w:r>
      <w:r w:rsidR="006146B5" w:rsidRPr="009A3AE5">
        <w:rPr>
          <w:sz w:val="20"/>
        </w:rPr>
        <w:t xml:space="preserve"> Příslušenství </w:t>
      </w:r>
      <w:r w:rsidRPr="00B76EF6">
        <w:rPr>
          <w:sz w:val="20"/>
        </w:rPr>
        <w:t xml:space="preserve">u </w:t>
      </w:r>
      <w:r w:rsidR="006146B5" w:rsidRPr="009A3AE5">
        <w:rPr>
          <w:sz w:val="20"/>
        </w:rPr>
        <w:t>Klient</w:t>
      </w:r>
      <w:r w:rsidRPr="009A3AE5">
        <w:rPr>
          <w:sz w:val="20"/>
        </w:rPr>
        <w:t>a</w:t>
      </w:r>
      <w:r w:rsidR="006146B5" w:rsidRPr="009A3AE5">
        <w:rPr>
          <w:sz w:val="20"/>
        </w:rPr>
        <w:t xml:space="preserve">. </w:t>
      </w:r>
      <w:r w:rsidR="00D503B0" w:rsidRPr="009A3AE5">
        <w:rPr>
          <w:sz w:val="20"/>
        </w:rPr>
        <w:t>Rozsah</w:t>
      </w:r>
      <w:r w:rsidR="00D503B0">
        <w:rPr>
          <w:sz w:val="20"/>
        </w:rPr>
        <w:t xml:space="preserve"> a druh </w:t>
      </w:r>
      <w:r w:rsidR="00A16ACB">
        <w:rPr>
          <w:sz w:val="20"/>
        </w:rPr>
        <w:t>P</w:t>
      </w:r>
      <w:r w:rsidR="00D503B0">
        <w:rPr>
          <w:sz w:val="20"/>
        </w:rPr>
        <w:t>říslušenství, které Poradce Klientovi dodá</w:t>
      </w:r>
      <w:r w:rsidR="007C5F74">
        <w:rPr>
          <w:sz w:val="20"/>
        </w:rPr>
        <w:t xml:space="preserve"> a u něj </w:t>
      </w:r>
      <w:r w:rsidR="00D503B0">
        <w:rPr>
          <w:sz w:val="20"/>
        </w:rPr>
        <w:t>instaluje a zprovozní</w:t>
      </w:r>
      <w:r w:rsidR="007C5F74">
        <w:rPr>
          <w:sz w:val="20"/>
        </w:rPr>
        <w:t xml:space="preserve">, </w:t>
      </w:r>
      <w:r w:rsidR="00D503B0">
        <w:rPr>
          <w:sz w:val="20"/>
        </w:rPr>
        <w:t>bude sjednaný ve Smlouvě.</w:t>
      </w:r>
      <w:r w:rsidR="006146B5">
        <w:rPr>
          <w:sz w:val="20"/>
        </w:rPr>
        <w:t xml:space="preserve"> </w:t>
      </w:r>
    </w:p>
    <w:p w14:paraId="1C16322F" w14:textId="0A9A399D"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 xml:space="preserve">Autorská práva a Licence SW </w:t>
      </w:r>
      <w:r w:rsidR="00BB1DC2" w:rsidRPr="00562B39">
        <w:rPr>
          <w:rFonts w:eastAsia="Calibri" w:cs="Arial"/>
          <w:sz w:val="20"/>
        </w:rPr>
        <w:t>RSM</w:t>
      </w:r>
    </w:p>
    <w:p w14:paraId="1A8FECD3" w14:textId="684E31C4" w:rsidR="00586194" w:rsidRPr="00683732" w:rsidRDefault="00586194" w:rsidP="00191F91">
      <w:pPr>
        <w:pStyle w:val="Smlouva2"/>
        <w:numPr>
          <w:ilvl w:val="1"/>
          <w:numId w:val="41"/>
        </w:numPr>
        <w:tabs>
          <w:tab w:val="num" w:pos="567"/>
        </w:tabs>
        <w:spacing w:before="120" w:after="120" w:line="240" w:lineRule="atLeast"/>
        <w:rPr>
          <w:color w:val="000000"/>
          <w:sz w:val="20"/>
        </w:rPr>
      </w:pPr>
      <w:r w:rsidRPr="00683732">
        <w:rPr>
          <w:sz w:val="20"/>
        </w:rPr>
        <w:t xml:space="preserve">Poradce je vykonavatelem majetkových práv k SW </w:t>
      </w:r>
      <w:r w:rsidR="00BB1DC2">
        <w:rPr>
          <w:color w:val="000000"/>
          <w:sz w:val="20"/>
        </w:rPr>
        <w:t>RSM</w:t>
      </w:r>
      <w:r w:rsidR="00BB1DC2" w:rsidDel="00BB1DC2">
        <w:rPr>
          <w:sz w:val="20"/>
        </w:rPr>
        <w:t xml:space="preserve"> </w:t>
      </w:r>
      <w:r w:rsidRPr="00683732">
        <w:rPr>
          <w:sz w:val="20"/>
        </w:rPr>
        <w:t xml:space="preserve">a Klient je oprávněn užít SW </w:t>
      </w:r>
      <w:r w:rsidR="00BB1DC2">
        <w:rPr>
          <w:color w:val="000000"/>
          <w:sz w:val="20"/>
        </w:rPr>
        <w:t>RSM</w:t>
      </w:r>
      <w:r w:rsidR="00BB1DC2" w:rsidDel="00BB1DC2">
        <w:rPr>
          <w:sz w:val="20"/>
        </w:rPr>
        <w:t xml:space="preserve"> </w:t>
      </w:r>
      <w:r w:rsidRPr="00683732">
        <w:rPr>
          <w:sz w:val="20"/>
        </w:rPr>
        <w:t>pouze v rozsahu a způsobem vyplývajícím z těchto Podmínek</w:t>
      </w:r>
      <w:r>
        <w:rPr>
          <w:sz w:val="20"/>
        </w:rPr>
        <w:t xml:space="preserve"> a Smlouvy</w:t>
      </w:r>
      <w:r w:rsidRPr="00683732">
        <w:rPr>
          <w:sz w:val="20"/>
        </w:rPr>
        <w:t>.</w:t>
      </w:r>
      <w:r w:rsidRPr="00683732">
        <w:rPr>
          <w:color w:val="000000"/>
          <w:sz w:val="20"/>
        </w:rPr>
        <w:t xml:space="preserve"> Poradce prohlašuje a garantuje, že má vypořádána všechna autorská práva k jeho plnění se vztahující, popř. disponuje souhlasy všech autorů díla s postoupením těchto práv na Klienta a je tedy oprávněn postoupit na Klienta majetková práva k dílu ve smyslu </w:t>
      </w:r>
      <w:proofErr w:type="spellStart"/>
      <w:r w:rsidRPr="00683732">
        <w:rPr>
          <w:color w:val="000000"/>
          <w:sz w:val="20"/>
        </w:rPr>
        <w:t>ust</w:t>
      </w:r>
      <w:proofErr w:type="spellEnd"/>
      <w:r w:rsidRPr="00683732">
        <w:rPr>
          <w:color w:val="000000"/>
          <w:sz w:val="20"/>
        </w:rPr>
        <w:t xml:space="preserve">. § 58 odst. 1 autorského zákona. Poradce dále prohlašuje, že postoupením majetkových práv neporušuje práva třetích osob. </w:t>
      </w:r>
    </w:p>
    <w:p w14:paraId="1E7D1386" w14:textId="77777777" w:rsidR="00586194" w:rsidRPr="00683732" w:rsidRDefault="00586194" w:rsidP="00191F91">
      <w:pPr>
        <w:pStyle w:val="Smlouva2"/>
        <w:numPr>
          <w:ilvl w:val="1"/>
          <w:numId w:val="41"/>
        </w:numPr>
        <w:tabs>
          <w:tab w:val="num" w:pos="1134"/>
        </w:tabs>
        <w:spacing w:before="120" w:after="120" w:line="240" w:lineRule="atLeast"/>
        <w:rPr>
          <w:color w:val="000000"/>
          <w:sz w:val="20"/>
        </w:rPr>
      </w:pPr>
      <w:r w:rsidRPr="00683732">
        <w:rPr>
          <w:sz w:val="20"/>
        </w:rPr>
        <w:t>Poradce poskytuje Klientovi úplatnou, nevýhradní, teritoriálně neomezenou Licenci v rozsahu uvedeném ve Smlouvě. Licenci Klient nabývá zaplacením sjednané ceny.</w:t>
      </w:r>
      <w:r w:rsidRPr="00683732">
        <w:rPr>
          <w:color w:val="000000"/>
          <w:sz w:val="20"/>
        </w:rPr>
        <w:t xml:space="preserve"> Klient je oprávněn licenci použít pouze k účelu vyplývajícímu ze Smlouvy a/nebo ji není povinen využít.</w:t>
      </w:r>
    </w:p>
    <w:p w14:paraId="3F62D059" w14:textId="77777777" w:rsidR="00586194" w:rsidRPr="00683732" w:rsidRDefault="00586194" w:rsidP="00191F91">
      <w:pPr>
        <w:pStyle w:val="Smlouva2"/>
        <w:numPr>
          <w:ilvl w:val="1"/>
          <w:numId w:val="41"/>
        </w:numPr>
        <w:spacing w:before="120" w:after="120" w:line="240" w:lineRule="atLeast"/>
        <w:rPr>
          <w:color w:val="000000"/>
          <w:sz w:val="20"/>
        </w:rPr>
      </w:pPr>
      <w:r w:rsidRPr="00683732">
        <w:rPr>
          <w:color w:val="000000"/>
          <w:sz w:val="20"/>
        </w:rPr>
        <w:t>Součástí plnění může být poskytnutí software třetích stran. Na tuto skutečnost Poradce Klienta výslovně upozorní. Klient je povinen dodržovat licenční a jiné podmínky poskytovatele takového software.</w:t>
      </w:r>
    </w:p>
    <w:p w14:paraId="4CDFC9E9" w14:textId="7BBC46EB" w:rsidR="00586194" w:rsidRPr="00683732"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683732">
        <w:rPr>
          <w:sz w:val="20"/>
        </w:rPr>
        <w:t xml:space="preserve">SW </w:t>
      </w:r>
      <w:r w:rsidR="00BB1DC2">
        <w:rPr>
          <w:color w:val="000000"/>
          <w:sz w:val="20"/>
        </w:rPr>
        <w:t>RSM</w:t>
      </w:r>
      <w:r w:rsidR="00BB1DC2" w:rsidDel="00BB1DC2">
        <w:rPr>
          <w:sz w:val="20"/>
        </w:rPr>
        <w:t xml:space="preserve"> </w:t>
      </w:r>
      <w:r w:rsidRPr="00683732">
        <w:rPr>
          <w:sz w:val="20"/>
        </w:rPr>
        <w:t xml:space="preserve">ke své funkčnosti </w:t>
      </w:r>
      <w:r w:rsidRPr="00191F91">
        <w:rPr>
          <w:sz w:val="20"/>
        </w:rPr>
        <w:t>potřebuje software třetích stran, zejména pak produkty Microsoft (OS Windows, MS Office), Adobe. Poradce</w:t>
      </w:r>
      <w:r w:rsidRPr="00683732">
        <w:rPr>
          <w:sz w:val="20"/>
        </w:rPr>
        <w:t xml:space="preserve"> nenese žádnou odpovědnost za chyby v instalaci, konfiguraci a plnění licenčních podmínek aplikací třetích stran. Klient dále bere na vědomí, že změny software třetích stran mohou zapříčinit omezení funkčnosti nebo úplnou nefunkčnost SW </w:t>
      </w:r>
      <w:r w:rsidR="00BB1DC2">
        <w:rPr>
          <w:color w:val="000000"/>
          <w:sz w:val="20"/>
        </w:rPr>
        <w:t>RSM</w:t>
      </w:r>
      <w:r w:rsidR="00BB1DC2" w:rsidDel="00BB1DC2">
        <w:rPr>
          <w:sz w:val="20"/>
        </w:rPr>
        <w:t xml:space="preserve"> </w:t>
      </w:r>
      <w:r w:rsidRPr="00683732">
        <w:rPr>
          <w:sz w:val="20"/>
        </w:rPr>
        <w:t xml:space="preserve">či jeho nekompatibilitu či sníženou interoperabilitu s novými verzemi softwaru třetích stran. </w:t>
      </w:r>
    </w:p>
    <w:p w14:paraId="4051D8D8" w14:textId="51857CF9" w:rsidR="00586194" w:rsidRPr="00911094" w:rsidRDefault="00586194" w:rsidP="00CC1484">
      <w:pPr>
        <w:pStyle w:val="Smlouva2"/>
        <w:widowControl w:val="0"/>
        <w:numPr>
          <w:ilvl w:val="1"/>
          <w:numId w:val="41"/>
        </w:numPr>
        <w:tabs>
          <w:tab w:val="num" w:pos="1134"/>
          <w:tab w:val="left" w:pos="2268"/>
        </w:tabs>
        <w:spacing w:after="120" w:line="240" w:lineRule="atLeast"/>
        <w:outlineLvl w:val="1"/>
        <w:rPr>
          <w:sz w:val="20"/>
        </w:rPr>
      </w:pPr>
      <w:r w:rsidRPr="00683732">
        <w:rPr>
          <w:sz w:val="20"/>
        </w:rPr>
        <w:t xml:space="preserve">Klient </w:t>
      </w:r>
      <w:r w:rsidRPr="00911094">
        <w:rPr>
          <w:sz w:val="20"/>
        </w:rPr>
        <w:t xml:space="preserve">bere na vědomí, že k tomu, aby byl SW </w:t>
      </w:r>
      <w:r w:rsidR="00BB1DC2">
        <w:rPr>
          <w:color w:val="000000"/>
          <w:sz w:val="20"/>
        </w:rPr>
        <w:t>RSM</w:t>
      </w:r>
      <w:r w:rsidR="002660BC" w:rsidRPr="00911094">
        <w:rPr>
          <w:sz w:val="20"/>
        </w:rPr>
        <w:t xml:space="preserve"> </w:t>
      </w:r>
      <w:r w:rsidRPr="00911094">
        <w:rPr>
          <w:sz w:val="20"/>
        </w:rPr>
        <w:t xml:space="preserve">plně funkční je třeba jeho řádné implementace a aktualizací. </w:t>
      </w:r>
      <w:r w:rsidR="001018DA" w:rsidRPr="00911094">
        <w:rPr>
          <w:sz w:val="20"/>
        </w:rPr>
        <w:t xml:space="preserve">Poradce se zavazuje Klientovi poskytnout aktualizace, které jsou nezbytné pro bezvadnost SW </w:t>
      </w:r>
      <w:r w:rsidR="00BB1DC2">
        <w:rPr>
          <w:color w:val="000000"/>
          <w:sz w:val="20"/>
        </w:rPr>
        <w:t>RSM</w:t>
      </w:r>
      <w:r w:rsidR="00BB1DC2" w:rsidDel="00BB1DC2">
        <w:rPr>
          <w:sz w:val="20"/>
        </w:rPr>
        <w:t xml:space="preserve"> </w:t>
      </w:r>
      <w:r w:rsidR="001018DA" w:rsidRPr="00911094">
        <w:rPr>
          <w:sz w:val="20"/>
        </w:rPr>
        <w:t xml:space="preserve">po dobu trvání závazku dle Smlouvy a Klienta na dostupnost uvedených aktualizací upozornit tak, že </w:t>
      </w:r>
      <w:r w:rsidR="00473C16" w:rsidRPr="00911094">
        <w:rPr>
          <w:sz w:val="20"/>
        </w:rPr>
        <w:t xml:space="preserve">zašle </w:t>
      </w:r>
      <w:r w:rsidR="00473C16" w:rsidRPr="00B143E3">
        <w:rPr>
          <w:sz w:val="20"/>
        </w:rPr>
        <w:t xml:space="preserve">Klientovi </w:t>
      </w:r>
      <w:r w:rsidR="00473C16" w:rsidRPr="00911094">
        <w:rPr>
          <w:sz w:val="20"/>
        </w:rPr>
        <w:t>e</w:t>
      </w:r>
      <w:r w:rsidR="00473C16" w:rsidRPr="00B143E3">
        <w:rPr>
          <w:sz w:val="20"/>
        </w:rPr>
        <w:t>-</w:t>
      </w:r>
      <w:r w:rsidR="00473C16" w:rsidRPr="00911094">
        <w:rPr>
          <w:sz w:val="20"/>
        </w:rPr>
        <w:t xml:space="preserve">mailem informaci o aktualizaci a odkaz na její stažení na </w:t>
      </w:r>
      <w:r w:rsidR="00473C16" w:rsidRPr="00B143E3">
        <w:rPr>
          <w:sz w:val="20"/>
        </w:rPr>
        <w:t xml:space="preserve">Klientem uvedené </w:t>
      </w:r>
      <w:r w:rsidR="00473C16" w:rsidRPr="00911094">
        <w:rPr>
          <w:sz w:val="20"/>
        </w:rPr>
        <w:t>e</w:t>
      </w:r>
      <w:r w:rsidR="00473C16" w:rsidRPr="00B143E3">
        <w:rPr>
          <w:sz w:val="20"/>
        </w:rPr>
        <w:t>-</w:t>
      </w:r>
      <w:r w:rsidR="00473C16" w:rsidRPr="00911094">
        <w:rPr>
          <w:sz w:val="20"/>
        </w:rPr>
        <w:t>mailové adresy</w:t>
      </w:r>
      <w:r w:rsidR="00455DC2">
        <w:rPr>
          <w:sz w:val="20"/>
        </w:rPr>
        <w:t xml:space="preserve"> nebo Poradce instaluje aktualizace Klientovi sám prostřednictvím připojení se ke Klientovi</w:t>
      </w:r>
      <w:r w:rsidR="001018DA" w:rsidRPr="00911094">
        <w:rPr>
          <w:sz w:val="20"/>
        </w:rPr>
        <w:t xml:space="preserve">. Neprovede-li Klient uvedenou aktualizaci v přiměřené době, nemá práva z vady, která vznikla v důsledku neprovedené aktualizace. </w:t>
      </w:r>
      <w:r w:rsidRPr="00911094">
        <w:rPr>
          <w:sz w:val="20"/>
        </w:rPr>
        <w:t xml:space="preserve">Není-li dle dohody stran SW </w:t>
      </w:r>
      <w:r w:rsidR="00BB1DC2">
        <w:rPr>
          <w:color w:val="000000"/>
          <w:sz w:val="20"/>
        </w:rPr>
        <w:t>RSM</w:t>
      </w:r>
      <w:r w:rsidR="00BB1DC2" w:rsidDel="00BB1DC2">
        <w:rPr>
          <w:sz w:val="20"/>
        </w:rPr>
        <w:t xml:space="preserve"> </w:t>
      </w:r>
      <w:r w:rsidRPr="00A052E9">
        <w:rPr>
          <w:sz w:val="20"/>
        </w:rPr>
        <w:t xml:space="preserve">umístěn na serverech </w:t>
      </w:r>
      <w:r w:rsidR="00206696" w:rsidRPr="00A052E9">
        <w:rPr>
          <w:sz w:val="20"/>
        </w:rPr>
        <w:t xml:space="preserve">zajišťovaných </w:t>
      </w:r>
      <w:r w:rsidRPr="00A052E9">
        <w:rPr>
          <w:sz w:val="20"/>
        </w:rPr>
        <w:t>Poradce</w:t>
      </w:r>
      <w:r w:rsidR="00206696" w:rsidRPr="00A052E9">
        <w:rPr>
          <w:sz w:val="20"/>
        </w:rPr>
        <w:t>m</w:t>
      </w:r>
      <w:r w:rsidRPr="00A052E9">
        <w:rPr>
          <w:sz w:val="20"/>
        </w:rPr>
        <w:t>, je</w:t>
      </w:r>
      <w:r w:rsidRPr="00911094">
        <w:rPr>
          <w:sz w:val="20"/>
        </w:rPr>
        <w:t xml:space="preserve"> Klient odpovědný za řádnou implementaci a aktualizace SW </w:t>
      </w:r>
      <w:r w:rsidR="00BB1DC2">
        <w:rPr>
          <w:color w:val="000000"/>
          <w:sz w:val="20"/>
        </w:rPr>
        <w:t>RSM</w:t>
      </w:r>
      <w:r w:rsidRPr="00911094">
        <w:rPr>
          <w:sz w:val="20"/>
        </w:rPr>
        <w:t xml:space="preserve">. Poradce může SW </w:t>
      </w:r>
      <w:r w:rsidR="00BB1DC2">
        <w:rPr>
          <w:color w:val="000000"/>
          <w:sz w:val="20"/>
        </w:rPr>
        <w:t>RSM</w:t>
      </w:r>
      <w:r w:rsidR="00BB1DC2" w:rsidDel="00BB1DC2">
        <w:rPr>
          <w:sz w:val="20"/>
        </w:rPr>
        <w:t xml:space="preserve"> </w:t>
      </w:r>
      <w:r w:rsidRPr="00911094">
        <w:rPr>
          <w:sz w:val="20"/>
        </w:rPr>
        <w:t>Klientovi implementovat na základě zvláštní smlouvy o implementaci a/nebo poskytování podpory.</w:t>
      </w:r>
      <w:r w:rsidR="001018DA" w:rsidRPr="00911094">
        <w:rPr>
          <w:sz w:val="20"/>
        </w:rPr>
        <w:t xml:space="preserve"> Klient bere na vědomí, že pro řádné fungování SW </w:t>
      </w:r>
      <w:r w:rsidR="00BB1DC2">
        <w:rPr>
          <w:color w:val="000000"/>
          <w:sz w:val="20"/>
        </w:rPr>
        <w:t>RSM</w:t>
      </w:r>
      <w:r w:rsidR="00BB1DC2" w:rsidDel="00BB1DC2">
        <w:rPr>
          <w:sz w:val="20"/>
        </w:rPr>
        <w:t xml:space="preserve"> </w:t>
      </w:r>
      <w:r w:rsidR="001018DA" w:rsidRPr="00911094">
        <w:rPr>
          <w:sz w:val="20"/>
        </w:rPr>
        <w:t xml:space="preserve">musí zajistit vyhovující technické a programové vybavení a síťové připojení pro přístup či užívání SW </w:t>
      </w:r>
      <w:r w:rsidR="00BB1DC2">
        <w:rPr>
          <w:color w:val="000000"/>
          <w:sz w:val="20"/>
        </w:rPr>
        <w:t>RSM</w:t>
      </w:r>
      <w:r w:rsidR="001018DA" w:rsidRPr="00911094">
        <w:rPr>
          <w:sz w:val="20"/>
        </w:rPr>
        <w:t>.</w:t>
      </w:r>
    </w:p>
    <w:p w14:paraId="1EF8B136" w14:textId="77777777" w:rsidR="00586194" w:rsidRPr="00683732" w:rsidRDefault="00586194" w:rsidP="00191F91">
      <w:pPr>
        <w:pStyle w:val="Smlouva2"/>
        <w:numPr>
          <w:ilvl w:val="1"/>
          <w:numId w:val="41"/>
        </w:numPr>
        <w:spacing w:before="120" w:after="120" w:line="240" w:lineRule="atLeast"/>
        <w:rPr>
          <w:color w:val="000000"/>
          <w:sz w:val="20"/>
        </w:rPr>
      </w:pPr>
      <w:r w:rsidRPr="00911094">
        <w:rPr>
          <w:color w:val="000000"/>
          <w:sz w:val="20"/>
        </w:rPr>
        <w:t>Je-li součástí plnění tzv. open source software, u kterého Poradce nemůže Klientovi poskytnout oprávnění nebo to po něm nelze spravedlivě požadovat, je Poradce povinen zajistit, aby se jednalo o open source software, který je veřejnosti poskytován zdarma, včetně</w:t>
      </w:r>
      <w:r w:rsidRPr="00683732">
        <w:rPr>
          <w:color w:val="000000"/>
          <w:sz w:val="20"/>
        </w:rPr>
        <w:t xml:space="preserve"> zdrojových kódů, úplné původní uživatelské, provozní a administrátorské dokumentace a práva takový software měnit.</w:t>
      </w:r>
    </w:p>
    <w:p w14:paraId="45B316D2" w14:textId="77777777" w:rsidR="00586194" w:rsidRPr="00683732" w:rsidRDefault="00586194" w:rsidP="00191F91">
      <w:pPr>
        <w:pStyle w:val="Smlouva2"/>
        <w:numPr>
          <w:ilvl w:val="1"/>
          <w:numId w:val="41"/>
        </w:numPr>
        <w:spacing w:before="120" w:after="120" w:line="240" w:lineRule="atLeast"/>
        <w:rPr>
          <w:color w:val="000000"/>
          <w:sz w:val="20"/>
        </w:rPr>
      </w:pPr>
      <w:r w:rsidRPr="00683732">
        <w:rPr>
          <w:color w:val="000000"/>
          <w:sz w:val="20"/>
        </w:rPr>
        <w:t xml:space="preserve">Součástí plnění může </w:t>
      </w:r>
      <w:r w:rsidRPr="00A052E9">
        <w:rPr>
          <w:color w:val="000000"/>
          <w:sz w:val="20"/>
        </w:rPr>
        <w:t>být tzv. proprietární software, u kterého Poradce nemůže Klientovi poskytnout oprávnění nebo to po něm nelze spravedlivě požadovat, a to pouze</w:t>
      </w:r>
      <w:r w:rsidRPr="00683732">
        <w:rPr>
          <w:color w:val="000000"/>
          <w:sz w:val="20"/>
        </w:rPr>
        <w:t xml:space="preserve"> za splnění některé z následujících podmínek:</w:t>
      </w:r>
    </w:p>
    <w:p w14:paraId="027F4498" w14:textId="77777777" w:rsidR="00586194" w:rsidRPr="00683732" w:rsidRDefault="00586194" w:rsidP="00191F91">
      <w:pPr>
        <w:pStyle w:val="Smlouva3"/>
        <w:numPr>
          <w:ilvl w:val="2"/>
          <w:numId w:val="41"/>
        </w:numPr>
        <w:spacing w:before="120" w:after="120" w:line="240" w:lineRule="atLeast"/>
        <w:rPr>
          <w:color w:val="000000"/>
          <w:sz w:val="20"/>
        </w:rPr>
      </w:pPr>
      <w:r w:rsidRPr="00683732">
        <w:rPr>
          <w:color w:val="000000"/>
          <w:sz w:val="20"/>
        </w:rPr>
        <w:t>jedná se o software renomovaných výrobců, jenž je na trhu běžně dostupný;</w:t>
      </w:r>
    </w:p>
    <w:p w14:paraId="67772793" w14:textId="77777777" w:rsidR="00586194" w:rsidRPr="00683732" w:rsidRDefault="00586194" w:rsidP="00191F91">
      <w:pPr>
        <w:pStyle w:val="Smlouva3"/>
        <w:numPr>
          <w:ilvl w:val="2"/>
          <w:numId w:val="41"/>
        </w:numPr>
        <w:spacing w:before="120" w:after="120" w:line="240" w:lineRule="atLeast"/>
        <w:rPr>
          <w:color w:val="000000"/>
          <w:sz w:val="20"/>
        </w:rPr>
      </w:pPr>
      <w:r w:rsidRPr="00683732">
        <w:rPr>
          <w:color w:val="000000"/>
          <w:sz w:val="20"/>
        </w:rPr>
        <w:t>jedná se o software, u kterého Poradce poskytne s ohledem na jeho (i) marginální význam, (</w:t>
      </w:r>
      <w:proofErr w:type="spellStart"/>
      <w:r w:rsidRPr="00683732">
        <w:rPr>
          <w:color w:val="000000"/>
          <w:sz w:val="20"/>
        </w:rPr>
        <w:t>ii</w:t>
      </w:r>
      <w:proofErr w:type="spellEnd"/>
      <w:r w:rsidRPr="00683732">
        <w:rPr>
          <w:color w:val="000000"/>
          <w:sz w:val="20"/>
        </w:rPr>
        <w:t>) nekomplikovanou propojitelnost či (</w:t>
      </w:r>
      <w:proofErr w:type="spellStart"/>
      <w:r w:rsidRPr="00683732">
        <w:rPr>
          <w:color w:val="000000"/>
          <w:sz w:val="20"/>
        </w:rPr>
        <w:t>iii</w:t>
      </w:r>
      <w:proofErr w:type="spellEnd"/>
      <w:r w:rsidRPr="00683732">
        <w:rPr>
          <w:color w:val="000000"/>
          <w:sz w:val="20"/>
        </w:rPr>
        <w:t>) oddělitelnost a nahraditelnost v rámci plnění bez nutnosti vynakládání výraznějších prostředků, garanci, že další rozvoj jinou osobou než Poradcem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Klienta.</w:t>
      </w:r>
    </w:p>
    <w:p w14:paraId="6136209F" w14:textId="453910C5" w:rsidR="00586194" w:rsidRPr="00683732"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683732">
        <w:rPr>
          <w:sz w:val="20"/>
        </w:rPr>
        <w:t>Klient si</w:t>
      </w:r>
      <w:r>
        <w:rPr>
          <w:sz w:val="20"/>
        </w:rPr>
        <w:t xml:space="preserve"> je</w:t>
      </w:r>
      <w:r w:rsidRPr="00683732">
        <w:rPr>
          <w:sz w:val="20"/>
        </w:rPr>
        <w:t xml:space="preserve"> vědom toho, že SW </w:t>
      </w:r>
      <w:r w:rsidR="00BB1DC2">
        <w:rPr>
          <w:color w:val="000000"/>
          <w:sz w:val="20"/>
        </w:rPr>
        <w:t>RSM</w:t>
      </w:r>
      <w:r w:rsidR="00BB1DC2" w:rsidDel="00BB1DC2">
        <w:rPr>
          <w:sz w:val="20"/>
        </w:rPr>
        <w:t xml:space="preserve"> </w:t>
      </w:r>
      <w:r w:rsidRPr="00683732">
        <w:rPr>
          <w:sz w:val="20"/>
        </w:rPr>
        <w:t xml:space="preserve">je vyvinut pro systémové prostředí. Poradce neodpovídá za vady způsobené zásahy do SW </w:t>
      </w:r>
      <w:r w:rsidR="00BB1DC2">
        <w:rPr>
          <w:color w:val="000000"/>
          <w:sz w:val="20"/>
        </w:rPr>
        <w:t>RSM</w:t>
      </w:r>
      <w:r w:rsidR="00BB1DC2" w:rsidDel="00BB1DC2">
        <w:rPr>
          <w:sz w:val="20"/>
        </w:rPr>
        <w:t xml:space="preserve"> </w:t>
      </w:r>
      <w:r w:rsidRPr="00683732">
        <w:rPr>
          <w:sz w:val="20"/>
        </w:rPr>
        <w:t xml:space="preserve">nebo změnou systémového prostředí, zejména instalací nových aplikací, opravných patchů, změnou nastavení konfigurace hardware apod. </w:t>
      </w:r>
      <w:r>
        <w:rPr>
          <w:sz w:val="20"/>
        </w:rPr>
        <w:t>Poradce</w:t>
      </w:r>
      <w:r w:rsidRPr="00683732">
        <w:rPr>
          <w:sz w:val="20"/>
        </w:rPr>
        <w:t xml:space="preserve"> neodpovídá rovněž za ztrátu dat a správnost obsahu datových souborů.</w:t>
      </w:r>
    </w:p>
    <w:p w14:paraId="748E6C05" w14:textId="7DDE91FC" w:rsidR="00586194" w:rsidRPr="00683732"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683732">
        <w:rPr>
          <w:sz w:val="20"/>
        </w:rPr>
        <w:t xml:space="preserve">Poradce nezaručuje, že SW </w:t>
      </w:r>
      <w:r w:rsidR="00BB1DC2">
        <w:rPr>
          <w:color w:val="000000"/>
          <w:sz w:val="20"/>
        </w:rPr>
        <w:t>RSM</w:t>
      </w:r>
      <w:r w:rsidR="00BB1DC2" w:rsidDel="00BB1DC2">
        <w:rPr>
          <w:sz w:val="20"/>
        </w:rPr>
        <w:t xml:space="preserve"> </w:t>
      </w:r>
      <w:r w:rsidRPr="00683732">
        <w:rPr>
          <w:sz w:val="20"/>
        </w:rPr>
        <w:t xml:space="preserve">splní všechny požadavky Klienta. Klient je povinen se před souhlasem s těmito Podmínkami seznámit s SW </w:t>
      </w:r>
      <w:r w:rsidR="00BB1DC2">
        <w:rPr>
          <w:color w:val="000000"/>
          <w:sz w:val="20"/>
        </w:rPr>
        <w:t>RSM</w:t>
      </w:r>
      <w:r w:rsidRPr="00683732">
        <w:rPr>
          <w:sz w:val="20"/>
        </w:rPr>
        <w:t xml:space="preserve">, posoudit jeho vhodnost pro užití Klientem nebo, není- </w:t>
      </w:r>
      <w:proofErr w:type="spellStart"/>
      <w:r w:rsidRPr="00683732">
        <w:rPr>
          <w:sz w:val="20"/>
        </w:rPr>
        <w:t>li</w:t>
      </w:r>
      <w:proofErr w:type="spellEnd"/>
      <w:r w:rsidRPr="00683732">
        <w:rPr>
          <w:sz w:val="20"/>
        </w:rPr>
        <w:t xml:space="preserve"> schopen posoudit vhodnost sám, si za tímto účelem zajistit odborné posouzení. Poradce nezaručuje bezvadný chod SW </w:t>
      </w:r>
      <w:r w:rsidR="00BB1DC2">
        <w:rPr>
          <w:color w:val="000000"/>
          <w:sz w:val="20"/>
        </w:rPr>
        <w:t>RSM</w:t>
      </w:r>
      <w:r w:rsidRPr="00683732">
        <w:rPr>
          <w:sz w:val="20"/>
        </w:rPr>
        <w:t xml:space="preserve">, pokud je provozován spolu se softwarovými aplikacemi jiných výrobců, které znemožňují bezvadný chod SW </w:t>
      </w:r>
      <w:r w:rsidR="00BB1DC2">
        <w:rPr>
          <w:color w:val="000000"/>
          <w:sz w:val="20"/>
        </w:rPr>
        <w:t>RSM</w:t>
      </w:r>
      <w:r w:rsidRPr="00683732">
        <w:rPr>
          <w:sz w:val="20"/>
        </w:rPr>
        <w:t>, nebo je Klientem provozován na chybně nakonfigurovaném hardwaru.</w:t>
      </w:r>
    </w:p>
    <w:p w14:paraId="16D2EA1D" w14:textId="6665A2B9" w:rsidR="00586194" w:rsidRPr="00683732"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683732">
        <w:rPr>
          <w:sz w:val="20"/>
        </w:rPr>
        <w:t>Klient bere na vědomí, že bez aktualizací zpracovaných Poradcem</w:t>
      </w:r>
      <w:r w:rsidRPr="00683732" w:rsidDel="00AB6DB5">
        <w:rPr>
          <w:sz w:val="20"/>
        </w:rPr>
        <w:t xml:space="preserve"> </w:t>
      </w:r>
      <w:r w:rsidRPr="00683732">
        <w:rPr>
          <w:sz w:val="20"/>
        </w:rPr>
        <w:t xml:space="preserve">nemůže být SW </w:t>
      </w:r>
      <w:r w:rsidR="00BB1DC2">
        <w:rPr>
          <w:color w:val="000000"/>
          <w:sz w:val="20"/>
        </w:rPr>
        <w:t>RSM</w:t>
      </w:r>
      <w:r w:rsidR="00BB1DC2" w:rsidDel="00BB1DC2">
        <w:rPr>
          <w:sz w:val="20"/>
        </w:rPr>
        <w:t xml:space="preserve"> </w:t>
      </w:r>
      <w:r w:rsidRPr="00683732">
        <w:rPr>
          <w:sz w:val="20"/>
        </w:rPr>
        <w:t xml:space="preserve">dlouhodobě bez vad. Aktualizacemi Poradce zejména reaguje na vývoj v legislativě, oblasti informačních technologií nebo software třetích stran. Poradce neodpovídá za nefunkčnost nebo omezení funkcionality SW </w:t>
      </w:r>
      <w:r w:rsidR="00BB1DC2">
        <w:rPr>
          <w:color w:val="000000"/>
          <w:sz w:val="20"/>
        </w:rPr>
        <w:t>RSM</w:t>
      </w:r>
      <w:r w:rsidR="00BB1DC2" w:rsidDel="00BB1DC2">
        <w:rPr>
          <w:sz w:val="20"/>
        </w:rPr>
        <w:t xml:space="preserve"> </w:t>
      </w:r>
      <w:r w:rsidRPr="00683732">
        <w:rPr>
          <w:sz w:val="20"/>
        </w:rPr>
        <w:t xml:space="preserve">zapříčiněnou v důsledku změn v oblasti informačních technologií; to neplatí v rozsahu záruky za vady SW </w:t>
      </w:r>
      <w:r w:rsidR="00BB1DC2">
        <w:rPr>
          <w:color w:val="000000"/>
          <w:sz w:val="20"/>
        </w:rPr>
        <w:t>RSM</w:t>
      </w:r>
      <w:r w:rsidRPr="00683732">
        <w:rPr>
          <w:sz w:val="20"/>
        </w:rPr>
        <w:t>.</w:t>
      </w:r>
    </w:p>
    <w:p w14:paraId="346C1C66" w14:textId="77777777" w:rsidR="00586194" w:rsidRPr="00683732" w:rsidRDefault="00586194" w:rsidP="00191F91">
      <w:pPr>
        <w:pStyle w:val="Smlouva2"/>
        <w:numPr>
          <w:ilvl w:val="1"/>
          <w:numId w:val="41"/>
        </w:numPr>
        <w:spacing w:before="120" w:after="120" w:line="240" w:lineRule="atLeast"/>
        <w:rPr>
          <w:color w:val="000000"/>
          <w:sz w:val="20"/>
        </w:rPr>
      </w:pPr>
      <w:r w:rsidRPr="00683732">
        <w:rPr>
          <w:color w:val="000000"/>
          <w:sz w:val="20"/>
        </w:rPr>
        <w:t>Bezdůvodné obohacení pro případ, že Klient poruší licenční ujednání nebo neuhradí-li cenu licence, činí pětinásobek ceny příslušné licence.</w:t>
      </w:r>
    </w:p>
    <w:p w14:paraId="328A41EF" w14:textId="77777777"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Klient zejména není oprávněn:</w:t>
      </w:r>
    </w:p>
    <w:p w14:paraId="7D102F3C" w14:textId="78D7E22D" w:rsidR="00586194" w:rsidRPr="00786FB6" w:rsidRDefault="00586194" w:rsidP="00191F91">
      <w:pPr>
        <w:pStyle w:val="Smlouva3"/>
        <w:numPr>
          <w:ilvl w:val="2"/>
          <w:numId w:val="41"/>
        </w:numPr>
        <w:rPr>
          <w:sz w:val="20"/>
        </w:rPr>
      </w:pPr>
      <w:r w:rsidRPr="00786FB6">
        <w:rPr>
          <w:sz w:val="20"/>
        </w:rPr>
        <w:t xml:space="preserve">Udělit podlicenci, postoupit licenci či práva k SW </w:t>
      </w:r>
      <w:r w:rsidR="00BB1DC2">
        <w:rPr>
          <w:color w:val="000000"/>
          <w:sz w:val="20"/>
        </w:rPr>
        <w:t>RSM</w:t>
      </w:r>
      <w:r w:rsidR="00BB1DC2" w:rsidDel="00BB1DC2">
        <w:rPr>
          <w:sz w:val="20"/>
        </w:rPr>
        <w:t xml:space="preserve"> </w:t>
      </w:r>
      <w:r w:rsidRPr="00786FB6">
        <w:rPr>
          <w:sz w:val="20"/>
        </w:rPr>
        <w:t xml:space="preserve">nebo jejich výkon, ani SW </w:t>
      </w:r>
      <w:r w:rsidR="00BB1DC2">
        <w:rPr>
          <w:color w:val="000000"/>
          <w:sz w:val="20"/>
        </w:rPr>
        <w:t>RSM</w:t>
      </w:r>
      <w:r w:rsidR="00BB1DC2" w:rsidDel="00BB1DC2">
        <w:rPr>
          <w:sz w:val="20"/>
        </w:rPr>
        <w:t xml:space="preserve"> </w:t>
      </w:r>
      <w:r w:rsidRPr="00786FB6">
        <w:rPr>
          <w:sz w:val="20"/>
        </w:rPr>
        <w:t>zpřístupnit jiným způsobem, než vyplývá z jeho běžného užívání, a to s výjimkou sublicence udělené Klientem externímu dodavateli, avšak pouze za účelem poskytování plnění danému Klientovi</w:t>
      </w:r>
    </w:p>
    <w:p w14:paraId="70F10096" w14:textId="691E0A4C" w:rsidR="00586194" w:rsidRPr="00786FB6" w:rsidRDefault="00586194" w:rsidP="00191F91">
      <w:pPr>
        <w:pStyle w:val="Smlouva3"/>
        <w:numPr>
          <w:ilvl w:val="2"/>
          <w:numId w:val="41"/>
        </w:numPr>
        <w:rPr>
          <w:sz w:val="20"/>
        </w:rPr>
      </w:pPr>
      <w:r w:rsidRPr="00786FB6">
        <w:rPr>
          <w:sz w:val="20"/>
        </w:rPr>
        <w:t xml:space="preserve">SW </w:t>
      </w:r>
      <w:r w:rsidR="00BB1DC2">
        <w:rPr>
          <w:color w:val="000000"/>
          <w:sz w:val="20"/>
        </w:rPr>
        <w:t>RSM</w:t>
      </w:r>
      <w:r w:rsidR="00BB1DC2" w:rsidDel="00BB1DC2">
        <w:rPr>
          <w:sz w:val="20"/>
        </w:rPr>
        <w:t xml:space="preserve"> </w:t>
      </w:r>
      <w:r w:rsidRPr="00786FB6">
        <w:rPr>
          <w:sz w:val="20"/>
        </w:rPr>
        <w:t xml:space="preserve">rozmnožovat za účelem jeho rozšiřování, pronajímat jej a půjčovat, či vytvářet software odvozený od SW </w:t>
      </w:r>
      <w:r w:rsidR="00BB1DC2">
        <w:rPr>
          <w:color w:val="000000"/>
          <w:sz w:val="20"/>
        </w:rPr>
        <w:t>RSM</w:t>
      </w:r>
      <w:r w:rsidRPr="00786FB6">
        <w:rPr>
          <w:sz w:val="20"/>
        </w:rPr>
        <w:t xml:space="preserve">, </w:t>
      </w:r>
    </w:p>
    <w:p w14:paraId="68B07AFE" w14:textId="3BCC5933" w:rsidR="00586194" w:rsidRPr="00786FB6" w:rsidRDefault="00586194" w:rsidP="00191F91">
      <w:pPr>
        <w:pStyle w:val="Smlouva3"/>
        <w:numPr>
          <w:ilvl w:val="2"/>
          <w:numId w:val="41"/>
        </w:numPr>
        <w:rPr>
          <w:sz w:val="20"/>
        </w:rPr>
      </w:pPr>
      <w:r w:rsidRPr="00786FB6">
        <w:rPr>
          <w:sz w:val="20"/>
        </w:rPr>
        <w:t xml:space="preserve">Provádět </w:t>
      </w:r>
      <w:proofErr w:type="spellStart"/>
      <w:r w:rsidRPr="00786FB6">
        <w:rPr>
          <w:sz w:val="20"/>
        </w:rPr>
        <w:t>dekompilace</w:t>
      </w:r>
      <w:proofErr w:type="spellEnd"/>
      <w:r w:rsidRPr="00786FB6">
        <w:rPr>
          <w:sz w:val="20"/>
        </w:rPr>
        <w:t xml:space="preserve">, úpravy, zpracování, překlady či jiné změny SW </w:t>
      </w:r>
      <w:r w:rsidR="00BB1DC2">
        <w:rPr>
          <w:color w:val="000000"/>
          <w:sz w:val="20"/>
        </w:rPr>
        <w:t>RSM</w:t>
      </w:r>
      <w:r w:rsidRPr="00786FB6">
        <w:rPr>
          <w:sz w:val="20"/>
        </w:rPr>
        <w:t>, popř. jednotlivých počítačových programů, jejich částí</w:t>
      </w:r>
      <w:r>
        <w:rPr>
          <w:sz w:val="20"/>
        </w:rPr>
        <w:t>,</w:t>
      </w:r>
      <w:r w:rsidRPr="00786FB6">
        <w:rPr>
          <w:sz w:val="20"/>
        </w:rPr>
        <w:t xml:space="preserve"> databází v SW </w:t>
      </w:r>
      <w:r w:rsidR="00BB1DC2">
        <w:rPr>
          <w:color w:val="000000"/>
          <w:sz w:val="20"/>
        </w:rPr>
        <w:t>RSM</w:t>
      </w:r>
      <w:r w:rsidR="00BB1DC2" w:rsidDel="00BB1DC2">
        <w:rPr>
          <w:sz w:val="20"/>
        </w:rPr>
        <w:t xml:space="preserve"> </w:t>
      </w:r>
      <w:r w:rsidRPr="00786FB6">
        <w:rPr>
          <w:sz w:val="20"/>
        </w:rPr>
        <w:t xml:space="preserve">obsažených, a to ani za účelem odstranění vad či zajištění interoperability ve smyslu ustanovení § 66 autorského zákona, ani zpětně projektovat, rozebírat, rozkládat či jinak přeměňovat zdrojové kódy SW </w:t>
      </w:r>
      <w:r w:rsidR="00BB1DC2">
        <w:rPr>
          <w:color w:val="000000"/>
          <w:sz w:val="20"/>
        </w:rPr>
        <w:t>RSM</w:t>
      </w:r>
      <w:r w:rsidR="00BB1DC2" w:rsidDel="00BB1DC2">
        <w:rPr>
          <w:sz w:val="20"/>
        </w:rPr>
        <w:t xml:space="preserve"> </w:t>
      </w:r>
      <w:r w:rsidRPr="00786FB6">
        <w:rPr>
          <w:sz w:val="20"/>
        </w:rPr>
        <w:t>nebo jeho části</w:t>
      </w:r>
      <w:r w:rsidR="005829BA">
        <w:rPr>
          <w:sz w:val="20"/>
        </w:rPr>
        <w:t>.</w:t>
      </w:r>
    </w:p>
    <w:p w14:paraId="556B4FE4" w14:textId="77777777" w:rsidR="00586194" w:rsidRPr="00786FB6" w:rsidRDefault="00586194" w:rsidP="00683732">
      <w:pPr>
        <w:pStyle w:val="Smlouva3"/>
        <w:numPr>
          <w:ilvl w:val="0"/>
          <w:numId w:val="0"/>
        </w:numPr>
        <w:ind w:left="879"/>
        <w:rPr>
          <w:sz w:val="20"/>
        </w:rPr>
      </w:pPr>
    </w:p>
    <w:p w14:paraId="10E4D411" w14:textId="570D4F38" w:rsidR="005829BA" w:rsidRPr="005829BA" w:rsidRDefault="005829BA" w:rsidP="005829BA">
      <w:pPr>
        <w:pStyle w:val="Smlouva2"/>
        <w:widowControl w:val="0"/>
        <w:numPr>
          <w:ilvl w:val="1"/>
          <w:numId w:val="41"/>
        </w:numPr>
        <w:tabs>
          <w:tab w:val="num" w:pos="567"/>
          <w:tab w:val="num" w:pos="1134"/>
          <w:tab w:val="left" w:pos="2268"/>
        </w:tabs>
        <w:spacing w:after="120" w:line="240" w:lineRule="atLeast"/>
        <w:outlineLvl w:val="1"/>
        <w:rPr>
          <w:sz w:val="20"/>
        </w:rPr>
      </w:pPr>
      <w:r>
        <w:rPr>
          <w:sz w:val="20"/>
        </w:rPr>
        <w:t xml:space="preserve">Klient může </w:t>
      </w:r>
      <w:r w:rsidRPr="00786FB6">
        <w:rPr>
          <w:sz w:val="20"/>
        </w:rPr>
        <w:t xml:space="preserve">vykonávat nebo nabízet jakýkoli druh služeb přímo či nepřímo spojených s SW </w:t>
      </w:r>
      <w:r w:rsidR="00BB1DC2">
        <w:rPr>
          <w:color w:val="000000"/>
          <w:sz w:val="20"/>
        </w:rPr>
        <w:t>RSM</w:t>
      </w:r>
      <w:r w:rsidR="00BB1DC2" w:rsidDel="00BB1DC2">
        <w:rPr>
          <w:sz w:val="20"/>
        </w:rPr>
        <w:t xml:space="preserve"> </w:t>
      </w:r>
      <w:r w:rsidRPr="00786FB6">
        <w:rPr>
          <w:sz w:val="20"/>
        </w:rPr>
        <w:t>(</w:t>
      </w:r>
      <w:r>
        <w:rPr>
          <w:sz w:val="20"/>
        </w:rPr>
        <w:t>a to</w:t>
      </w:r>
      <w:r w:rsidR="00FE1965">
        <w:rPr>
          <w:sz w:val="20"/>
        </w:rPr>
        <w:t xml:space="preserve"> i</w:t>
      </w:r>
      <w:r w:rsidRPr="00786FB6">
        <w:rPr>
          <w:sz w:val="20"/>
        </w:rPr>
        <w:t xml:space="preserve"> formou </w:t>
      </w:r>
      <w:proofErr w:type="spellStart"/>
      <w:r w:rsidRPr="00786FB6">
        <w:rPr>
          <w:sz w:val="20"/>
        </w:rPr>
        <w:t>SaaS</w:t>
      </w:r>
      <w:proofErr w:type="spellEnd"/>
      <w:r w:rsidRPr="00786FB6">
        <w:rPr>
          <w:sz w:val="20"/>
        </w:rPr>
        <w:t>), a související poradenství</w:t>
      </w:r>
      <w:r w:rsidR="00FE1965">
        <w:rPr>
          <w:sz w:val="20"/>
        </w:rPr>
        <w:t xml:space="preserve"> pro</w:t>
      </w:r>
      <w:r w:rsidRPr="00786FB6">
        <w:rPr>
          <w:sz w:val="20"/>
        </w:rPr>
        <w:t xml:space="preserve"> jakoukoli třetí stranu bez ohledu na způsob nabízení a výkonu těchto služeb</w:t>
      </w:r>
      <w:r>
        <w:rPr>
          <w:sz w:val="20"/>
        </w:rPr>
        <w:t xml:space="preserve">, Klient však nemůže vykonávat úpravy a vývoj SW </w:t>
      </w:r>
      <w:r w:rsidR="00BB1DC2">
        <w:rPr>
          <w:color w:val="000000"/>
          <w:sz w:val="20"/>
        </w:rPr>
        <w:t>RSM</w:t>
      </w:r>
      <w:r>
        <w:rPr>
          <w:sz w:val="20"/>
        </w:rPr>
        <w:t>.</w:t>
      </w:r>
    </w:p>
    <w:p w14:paraId="35A85BC8" w14:textId="26D20D35"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 xml:space="preserve">Klient si je vědom skutečnosti, že při užívání SW </w:t>
      </w:r>
      <w:r w:rsidR="00BB1DC2">
        <w:rPr>
          <w:color w:val="000000"/>
          <w:sz w:val="20"/>
        </w:rPr>
        <w:t>RSM</w:t>
      </w:r>
      <w:r w:rsidR="00BB1DC2" w:rsidDel="00BB1DC2">
        <w:rPr>
          <w:sz w:val="20"/>
        </w:rPr>
        <w:t xml:space="preserve"> </w:t>
      </w:r>
      <w:r w:rsidRPr="00786FB6">
        <w:rPr>
          <w:sz w:val="20"/>
        </w:rPr>
        <w:t xml:space="preserve">nevyhnutelně dochází k elektronickému přenosu dat. Klient je odpovědný za zabezpečení tohoto přenosu, ať už probíhá prostřednictvím DSL, kabelového nebo jiného připojení na vysokorychlostní internet, a za pravidelné aktualizace příslušného software za účelem užívání SW </w:t>
      </w:r>
      <w:r w:rsidR="00BB1DC2">
        <w:rPr>
          <w:color w:val="000000"/>
          <w:sz w:val="20"/>
        </w:rPr>
        <w:t>RSM</w:t>
      </w:r>
      <w:r w:rsidRPr="00786FB6">
        <w:rPr>
          <w:sz w:val="20"/>
        </w:rPr>
        <w:t xml:space="preserve">. </w:t>
      </w:r>
    </w:p>
    <w:p w14:paraId="16D5C5B3" w14:textId="635181EB" w:rsidR="00586194" w:rsidRPr="00683732"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 xml:space="preserve">Klient tímto uděluje svůj výslovný souhlas s tím, že Poradce získá přístup a může ukládat elektronickou komunikaci a jiná data Klienta, tj. data uchovávaná Klientem prostřednictvím SW </w:t>
      </w:r>
      <w:r w:rsidR="00BB1DC2">
        <w:rPr>
          <w:color w:val="000000"/>
          <w:sz w:val="20"/>
        </w:rPr>
        <w:t>RSM</w:t>
      </w:r>
      <w:r w:rsidRPr="00786FB6">
        <w:rPr>
          <w:sz w:val="20"/>
        </w:rPr>
        <w:t>. Klient bere na vědomí, že elektronická komunikace bude přenášena přes různé sítě, z nichž jen některé mohou být vlastněné nebo provozované Poradcem. Klient dále bere na vědomí, že elektronická komunikace může být při přenosu po internetu, síťovými komunikačními zařízeními, telefonem nebo jinými elektronickými prostředky přístupná nepovolaným osobám. Poradce není odpovědný za elektronickou komunikaci nebo data Klienta, která jsou opožděná, ztracená, pozměněná, zachycená nebo uložená při přenosu dat sítí, která není vlastněná nebo provozovaná Poradcem, včetně, ale nikoli výlučně, internetu a lokální sítě Klienta.</w:t>
      </w:r>
    </w:p>
    <w:p w14:paraId="220E26CA" w14:textId="7588F68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 xml:space="preserve">Odpovědnost za vady SW </w:t>
      </w:r>
      <w:r w:rsidR="00B078E2" w:rsidRPr="00534E30">
        <w:rPr>
          <w:rFonts w:eastAsia="Calibri" w:cs="Arial"/>
          <w:sz w:val="20"/>
        </w:rPr>
        <w:t>RSM</w:t>
      </w:r>
    </w:p>
    <w:p w14:paraId="13F2E728" w14:textId="1F0DA3B5"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 xml:space="preserve">Poradce odpovídá Klientovi, že SW </w:t>
      </w:r>
      <w:r w:rsidR="00B078E2">
        <w:rPr>
          <w:color w:val="000000"/>
          <w:sz w:val="20"/>
        </w:rPr>
        <w:t>RSM</w:t>
      </w:r>
      <w:r w:rsidR="00B078E2" w:rsidDel="00B078E2">
        <w:rPr>
          <w:sz w:val="20"/>
        </w:rPr>
        <w:t xml:space="preserve"> </w:t>
      </w:r>
      <w:r w:rsidRPr="00786FB6">
        <w:rPr>
          <w:sz w:val="20"/>
        </w:rPr>
        <w:t xml:space="preserve">nemá při převzetí vady. </w:t>
      </w:r>
    </w:p>
    <w:p w14:paraId="689A9FDA" w14:textId="77777777"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Záruka se vztahuje na:</w:t>
      </w:r>
    </w:p>
    <w:p w14:paraId="0EF3627D" w14:textId="77777777" w:rsidR="00586194" w:rsidRPr="00786FB6" w:rsidRDefault="00586194" w:rsidP="00191F91">
      <w:pPr>
        <w:pStyle w:val="Smlouva3"/>
        <w:numPr>
          <w:ilvl w:val="2"/>
          <w:numId w:val="41"/>
        </w:numPr>
        <w:rPr>
          <w:sz w:val="20"/>
        </w:rPr>
      </w:pPr>
      <w:r w:rsidRPr="00786FB6">
        <w:rPr>
          <w:sz w:val="20"/>
        </w:rPr>
        <w:t>vady dokumentace, které budou v rámci záruky zdarma vyměněny;</w:t>
      </w:r>
    </w:p>
    <w:p w14:paraId="2A16054A" w14:textId="37DF57C2" w:rsidR="00586194" w:rsidRPr="00786FB6" w:rsidRDefault="00586194" w:rsidP="00191F91">
      <w:pPr>
        <w:pStyle w:val="Smlouva3"/>
        <w:numPr>
          <w:ilvl w:val="2"/>
          <w:numId w:val="41"/>
        </w:numPr>
        <w:rPr>
          <w:sz w:val="20"/>
        </w:rPr>
      </w:pPr>
      <w:r w:rsidRPr="00786FB6">
        <w:rPr>
          <w:sz w:val="20"/>
        </w:rPr>
        <w:t xml:space="preserve">na chod SW </w:t>
      </w:r>
      <w:r w:rsidR="00B078E2">
        <w:rPr>
          <w:color w:val="000000"/>
          <w:sz w:val="20"/>
        </w:rPr>
        <w:t>RSM</w:t>
      </w:r>
      <w:r w:rsidR="00B078E2" w:rsidDel="00B078E2">
        <w:rPr>
          <w:sz w:val="20"/>
        </w:rPr>
        <w:t xml:space="preserve"> </w:t>
      </w:r>
      <w:r w:rsidRPr="00786FB6">
        <w:rPr>
          <w:sz w:val="20"/>
        </w:rPr>
        <w:t xml:space="preserve">bez vad; tím se rozumí řádný chod SW </w:t>
      </w:r>
      <w:r w:rsidR="00BB1DC2">
        <w:rPr>
          <w:color w:val="000000"/>
          <w:sz w:val="20"/>
        </w:rPr>
        <w:t>RSM</w:t>
      </w:r>
      <w:r w:rsidR="00BB1DC2" w:rsidDel="00BB1DC2">
        <w:rPr>
          <w:sz w:val="20"/>
        </w:rPr>
        <w:t xml:space="preserve"> </w:t>
      </w:r>
      <w:r w:rsidRPr="00786FB6">
        <w:rPr>
          <w:sz w:val="20"/>
        </w:rPr>
        <w:t xml:space="preserve">v souladu s dokumentací a jejími dodatky, a to ve vhodném systémovém prostředí. </w:t>
      </w:r>
    </w:p>
    <w:p w14:paraId="29D5C459" w14:textId="77777777" w:rsidR="00586194" w:rsidRPr="00786FB6" w:rsidRDefault="00586194" w:rsidP="003551E8">
      <w:pPr>
        <w:pStyle w:val="Smlouva3"/>
        <w:numPr>
          <w:ilvl w:val="0"/>
          <w:numId w:val="0"/>
        </w:numPr>
        <w:ind w:left="879"/>
        <w:rPr>
          <w:sz w:val="20"/>
        </w:rPr>
      </w:pPr>
    </w:p>
    <w:p w14:paraId="0F4363D1" w14:textId="781D2ACE" w:rsidR="00CC277B" w:rsidRPr="00A052E9" w:rsidRDefault="00586194" w:rsidP="00CC277B">
      <w:pPr>
        <w:pStyle w:val="Smlouva2"/>
        <w:widowControl w:val="0"/>
        <w:numPr>
          <w:ilvl w:val="1"/>
          <w:numId w:val="41"/>
        </w:numPr>
        <w:tabs>
          <w:tab w:val="num" w:pos="567"/>
          <w:tab w:val="num" w:pos="1134"/>
          <w:tab w:val="left" w:pos="2268"/>
        </w:tabs>
        <w:spacing w:after="120" w:line="240" w:lineRule="atLeast"/>
        <w:outlineLvl w:val="1"/>
        <w:rPr>
          <w:sz w:val="20"/>
        </w:rPr>
      </w:pPr>
      <w:r w:rsidRPr="00A052E9">
        <w:rPr>
          <w:sz w:val="20"/>
        </w:rPr>
        <w:t xml:space="preserve">S výjimkou výše uvedených záruk je SW </w:t>
      </w:r>
      <w:r w:rsidR="00B078E2" w:rsidRPr="00A052E9">
        <w:rPr>
          <w:color w:val="000000"/>
          <w:sz w:val="20"/>
        </w:rPr>
        <w:t>RSM</w:t>
      </w:r>
      <w:r w:rsidR="00B078E2" w:rsidRPr="00A052E9" w:rsidDel="00B078E2">
        <w:rPr>
          <w:sz w:val="20"/>
        </w:rPr>
        <w:t xml:space="preserve"> </w:t>
      </w:r>
      <w:r w:rsidRPr="00A052E9">
        <w:rPr>
          <w:sz w:val="20"/>
        </w:rPr>
        <w:t xml:space="preserve">poskytován bez dalších garancí jakéhokoli druhu. Za vadu SW </w:t>
      </w:r>
      <w:r w:rsidR="00B078E2" w:rsidRPr="00A052E9">
        <w:rPr>
          <w:color w:val="000000"/>
          <w:sz w:val="20"/>
        </w:rPr>
        <w:t>RSM</w:t>
      </w:r>
      <w:r w:rsidR="00B078E2" w:rsidRPr="00A052E9" w:rsidDel="00B078E2">
        <w:rPr>
          <w:sz w:val="20"/>
        </w:rPr>
        <w:t xml:space="preserve"> </w:t>
      </w:r>
      <w:r w:rsidRPr="00A052E9">
        <w:rPr>
          <w:sz w:val="20"/>
        </w:rPr>
        <w:t xml:space="preserve">dále nelze označit např. skutečnost, že SW </w:t>
      </w:r>
      <w:r w:rsidR="00B078E2" w:rsidRPr="00A052E9">
        <w:rPr>
          <w:color w:val="000000"/>
          <w:sz w:val="20"/>
        </w:rPr>
        <w:t>RSM</w:t>
      </w:r>
      <w:r w:rsidR="00B078E2" w:rsidRPr="00A052E9" w:rsidDel="00B078E2">
        <w:rPr>
          <w:sz w:val="20"/>
        </w:rPr>
        <w:t xml:space="preserve"> </w:t>
      </w:r>
      <w:r w:rsidRPr="00A052E9">
        <w:rPr>
          <w:sz w:val="20"/>
        </w:rPr>
        <w:t>v sobě neobsahuje případné legislativní změny</w:t>
      </w:r>
      <w:r w:rsidR="00CC277B" w:rsidRPr="00A052E9">
        <w:rPr>
          <w:sz w:val="20"/>
        </w:rPr>
        <w:t xml:space="preserve"> mzdové problematiky</w:t>
      </w:r>
      <w:r w:rsidRPr="00A052E9">
        <w:rPr>
          <w:sz w:val="20"/>
        </w:rPr>
        <w:t xml:space="preserve">, které nebyly účinné v okamžiku vydání příslušné verze SW </w:t>
      </w:r>
      <w:r w:rsidR="00BB1DC2" w:rsidRPr="00A052E9">
        <w:rPr>
          <w:sz w:val="20"/>
        </w:rPr>
        <w:t xml:space="preserve">RSM </w:t>
      </w:r>
      <w:r w:rsidRPr="00A052E9">
        <w:rPr>
          <w:sz w:val="20"/>
        </w:rPr>
        <w:t xml:space="preserve">, </w:t>
      </w:r>
      <w:r w:rsidR="00CC277B" w:rsidRPr="00A052E9">
        <w:rPr>
          <w:sz w:val="20"/>
        </w:rPr>
        <w:t xml:space="preserve">nebo že nepracuje na hardware či software, který nebyl dostupný v okamžiku tvorby SW </w:t>
      </w:r>
      <w:r w:rsidR="00CC277B" w:rsidRPr="00A052E9">
        <w:rPr>
          <w:color w:val="000000"/>
          <w:sz w:val="20"/>
        </w:rPr>
        <w:t xml:space="preserve">RSM. </w:t>
      </w:r>
    </w:p>
    <w:p w14:paraId="275902D9" w14:textId="3613E788" w:rsidR="00CC277B" w:rsidRPr="00A052E9" w:rsidRDefault="00CC277B" w:rsidP="00CC277B">
      <w:pPr>
        <w:pStyle w:val="Smlouva2"/>
        <w:widowControl w:val="0"/>
        <w:numPr>
          <w:ilvl w:val="0"/>
          <w:numId w:val="0"/>
        </w:numPr>
        <w:tabs>
          <w:tab w:val="num" w:pos="567"/>
          <w:tab w:val="num" w:pos="1134"/>
          <w:tab w:val="left" w:pos="2268"/>
        </w:tabs>
        <w:spacing w:after="120" w:line="240" w:lineRule="atLeast"/>
        <w:ind w:left="426"/>
        <w:outlineLvl w:val="1"/>
        <w:rPr>
          <w:sz w:val="20"/>
        </w:rPr>
      </w:pPr>
      <w:r w:rsidRPr="00A052E9">
        <w:rPr>
          <w:color w:val="000000"/>
          <w:sz w:val="20"/>
        </w:rPr>
        <w:t xml:space="preserve">Za vadu SW RSM rovněž nelze označit ani skutečnost, </w:t>
      </w:r>
      <w:r w:rsidRPr="00A052E9">
        <w:rPr>
          <w:sz w:val="20"/>
        </w:rPr>
        <w:t xml:space="preserve">že SW RSM neobsahuje případné legislativní změny mzdové problematiky, které sice byly účinné v okamžiku vydání příslušné verze SW RSM, ale </w:t>
      </w:r>
    </w:p>
    <w:p w14:paraId="1CCF01F8" w14:textId="77777777" w:rsidR="00CC277B" w:rsidRPr="00A052E9" w:rsidRDefault="00CC277B" w:rsidP="00CC277B">
      <w:pPr>
        <w:pStyle w:val="Smlouva3"/>
        <w:numPr>
          <w:ilvl w:val="2"/>
          <w:numId w:val="41"/>
        </w:numPr>
        <w:rPr>
          <w:sz w:val="20"/>
        </w:rPr>
      </w:pPr>
      <w:r w:rsidRPr="00A052E9">
        <w:rPr>
          <w:sz w:val="20"/>
        </w:rPr>
        <w:t>informace o plánované legislativní změně nebyla zveřejněna s dostatečným předstihem před účinností takové změny a/nebo</w:t>
      </w:r>
    </w:p>
    <w:p w14:paraId="4C8B5757" w14:textId="77777777" w:rsidR="00CC277B" w:rsidRPr="00A052E9" w:rsidRDefault="00CC277B" w:rsidP="00CC277B">
      <w:pPr>
        <w:pStyle w:val="Smlouva3"/>
        <w:numPr>
          <w:ilvl w:val="2"/>
          <w:numId w:val="41"/>
        </w:numPr>
        <w:rPr>
          <w:sz w:val="20"/>
        </w:rPr>
      </w:pPr>
      <w:r w:rsidRPr="00A052E9">
        <w:rPr>
          <w:sz w:val="20"/>
        </w:rPr>
        <w:t>doba mezi nabytím platnosti a účinnosti takové legislativní změny byla nepřiměřeně krátká a/nebo</w:t>
      </w:r>
    </w:p>
    <w:p w14:paraId="18A2930D" w14:textId="77777777" w:rsidR="00CC277B" w:rsidRPr="00A052E9" w:rsidRDefault="00CC277B" w:rsidP="00CC277B">
      <w:pPr>
        <w:pStyle w:val="Smlouva3"/>
        <w:numPr>
          <w:ilvl w:val="2"/>
          <w:numId w:val="41"/>
        </w:numPr>
        <w:rPr>
          <w:sz w:val="20"/>
        </w:rPr>
      </w:pPr>
      <w:r w:rsidRPr="00A052E9">
        <w:rPr>
          <w:sz w:val="20"/>
        </w:rPr>
        <w:t xml:space="preserve">legislativní změna působí zpětně (retroaktivně) do doby před svou platností a/nebo </w:t>
      </w:r>
    </w:p>
    <w:p w14:paraId="2FF02986" w14:textId="77777777" w:rsidR="00CC277B" w:rsidRPr="00A052E9" w:rsidRDefault="00CC277B" w:rsidP="00CC277B">
      <w:pPr>
        <w:pStyle w:val="Smlouva3"/>
        <w:numPr>
          <w:ilvl w:val="2"/>
          <w:numId w:val="41"/>
        </w:numPr>
        <w:rPr>
          <w:sz w:val="20"/>
        </w:rPr>
      </w:pPr>
      <w:r w:rsidRPr="00A052E9">
        <w:rPr>
          <w:sz w:val="20"/>
        </w:rPr>
        <w:t>v okamžiku vydání příslušné verze SW RSM nejsou zveřejněné podrobnější prováděcí informace k takové legislativní změně a/nebo</w:t>
      </w:r>
    </w:p>
    <w:p w14:paraId="2B75BE51" w14:textId="77777777" w:rsidR="00CC277B" w:rsidRPr="00A052E9" w:rsidRDefault="00CC277B" w:rsidP="00CC277B">
      <w:pPr>
        <w:pStyle w:val="Smlouva3"/>
        <w:numPr>
          <w:ilvl w:val="2"/>
          <w:numId w:val="41"/>
        </w:numPr>
        <w:rPr>
          <w:sz w:val="20"/>
        </w:rPr>
      </w:pPr>
      <w:r w:rsidRPr="00A052E9">
        <w:rPr>
          <w:sz w:val="20"/>
        </w:rPr>
        <w:t>zákonodárce provedl v návrhu takové legislativní změny zásadní úpravy v nepřiměřeně krátké době před nabytím platnosti změny,</w:t>
      </w:r>
    </w:p>
    <w:p w14:paraId="08DA435B" w14:textId="067E6E5E" w:rsidR="00586194" w:rsidRPr="00786FB6" w:rsidRDefault="00CC277B" w:rsidP="00A052E9">
      <w:pPr>
        <w:pStyle w:val="Smlouva2"/>
        <w:widowControl w:val="0"/>
        <w:numPr>
          <w:ilvl w:val="0"/>
          <w:numId w:val="0"/>
        </w:numPr>
        <w:tabs>
          <w:tab w:val="num" w:pos="567"/>
          <w:tab w:val="num" w:pos="1134"/>
          <w:tab w:val="left" w:pos="2268"/>
        </w:tabs>
        <w:spacing w:after="120" w:line="240" w:lineRule="atLeast"/>
        <w:ind w:left="426"/>
        <w:outlineLvl w:val="1"/>
        <w:rPr>
          <w:sz w:val="20"/>
        </w:rPr>
      </w:pPr>
      <w:r w:rsidRPr="00A052E9">
        <w:rPr>
          <w:sz w:val="20"/>
        </w:rPr>
        <w:t>tak, aby  Poradce mohl provést potřebnou aktualizaci SW RSM. V uvedených případech se Poradce zavazuje zapracovat legislativní změnu do SW RSM v přiměřené době především vzhledem k rozsahu takové změny.</w:t>
      </w:r>
    </w:p>
    <w:p w14:paraId="3856B64D" w14:textId="7555C306"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shd w:val="clear" w:color="auto" w:fill="FFFFFF"/>
        </w:rPr>
      </w:pPr>
      <w:r w:rsidRPr="00786FB6">
        <w:rPr>
          <w:sz w:val="20"/>
        </w:rPr>
        <w:t xml:space="preserve">Klient je povinen vadu nahlásit, a to prostřednictvím </w:t>
      </w:r>
      <w:r w:rsidR="00455DC2">
        <w:rPr>
          <w:sz w:val="20"/>
        </w:rPr>
        <w:t>H</w:t>
      </w:r>
      <w:r w:rsidRPr="00786FB6">
        <w:rPr>
          <w:sz w:val="20"/>
        </w:rPr>
        <w:t xml:space="preserve">otline Poradce. Klient je povinen při každém nahlášení vady vždy uvést popis situace, za které k vadě došlo, projevy vady, jejích dopadů, možných příčin vzniku, a zda se sám pokusil vadu vyřešit a jakým způsobem. </w:t>
      </w:r>
      <w:r w:rsidRPr="00786FB6">
        <w:rPr>
          <w:sz w:val="20"/>
          <w:shd w:val="clear" w:color="auto" w:fill="FFFFFF"/>
        </w:rPr>
        <w:t xml:space="preserve">Za řádné odstranění vady se považuje i skutečnost, kdy Poradce zjistí, že nefunkčnost SW </w:t>
      </w:r>
      <w:r w:rsidR="00B078E2">
        <w:rPr>
          <w:color w:val="000000"/>
          <w:sz w:val="20"/>
        </w:rPr>
        <w:t>RSM</w:t>
      </w:r>
      <w:r w:rsidR="00B078E2" w:rsidDel="00B078E2">
        <w:rPr>
          <w:sz w:val="20"/>
          <w:shd w:val="clear" w:color="auto" w:fill="FFFFFF"/>
        </w:rPr>
        <w:t xml:space="preserve"> </w:t>
      </w:r>
      <w:r w:rsidRPr="00786FB6">
        <w:rPr>
          <w:sz w:val="20"/>
          <w:shd w:val="clear" w:color="auto" w:fill="FFFFFF"/>
        </w:rPr>
        <w:t>byla zapříčiněna Klientem nebo třetí osobou.</w:t>
      </w:r>
    </w:p>
    <w:p w14:paraId="719C834F" w14:textId="7090E981" w:rsidR="00586194" w:rsidRPr="00911094"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 xml:space="preserve">Klient je povinen Poradci poskytnout účinnou a nutnou součinnost při lokalizaci vady a její příčiny, při simulaci situace vedoucí k vadě, při testování </w:t>
      </w:r>
      <w:r w:rsidRPr="00911094">
        <w:rPr>
          <w:sz w:val="20"/>
        </w:rPr>
        <w:t>provedených úprav, při odstraňování důsledků vady, obnově dat a všech dalších činnostech, které budou v dané situaci potřebné. V případě souběhu více vad je Klient oprávněn určit, která z vad bude Poradcem řešena přednostně; to neplatí, pokud takovou vadu nelze řešit izolovaně od řešení jiné vady.</w:t>
      </w:r>
      <w:r w:rsidR="001018DA" w:rsidRPr="00911094">
        <w:rPr>
          <w:sz w:val="20"/>
        </w:rPr>
        <w:t xml:space="preserve"> K ověření, zda se vada vyskytla v důsledku nevyhovujícího digitálního prostředí Klienta dle čl. 6/5 poslední věta Podmínek, poskytne Klient Poradci nezbytnou součinnost v míře, kterou lze rozumně požadovat. Odmítne-li Klient tuto součinnost poskytnout, bude na Klientovi, aby prokázal, že SW </w:t>
      </w:r>
      <w:r w:rsidR="00B078E2">
        <w:rPr>
          <w:color w:val="000000"/>
          <w:sz w:val="20"/>
        </w:rPr>
        <w:t>RSM</w:t>
      </w:r>
      <w:r w:rsidR="00B078E2" w:rsidDel="00B078E2">
        <w:rPr>
          <w:sz w:val="20"/>
        </w:rPr>
        <w:t xml:space="preserve"> </w:t>
      </w:r>
      <w:r w:rsidR="001018DA" w:rsidRPr="00911094">
        <w:rPr>
          <w:sz w:val="20"/>
        </w:rPr>
        <w:t>má vadu, z které je Poradce zavázán.</w:t>
      </w:r>
    </w:p>
    <w:p w14:paraId="1C6657A6" w14:textId="77914BFC" w:rsidR="00586194" w:rsidRPr="00786FB6"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911094">
        <w:rPr>
          <w:sz w:val="20"/>
        </w:rPr>
        <w:t xml:space="preserve">Poradce se zavazuje veškeré vady SW </w:t>
      </w:r>
      <w:r w:rsidR="00B078E2">
        <w:rPr>
          <w:color w:val="000000"/>
          <w:sz w:val="20"/>
        </w:rPr>
        <w:t>RSM</w:t>
      </w:r>
      <w:r w:rsidR="00B078E2" w:rsidDel="00B078E2">
        <w:rPr>
          <w:sz w:val="20"/>
        </w:rPr>
        <w:t xml:space="preserve"> </w:t>
      </w:r>
      <w:r w:rsidRPr="00911094">
        <w:rPr>
          <w:sz w:val="20"/>
        </w:rPr>
        <w:t>odstranit v přiměřené lhůtě. Reakční doba pro přijetí oznámení vady činí dvacet čtyři hodin od okamžiku nahlášení</w:t>
      </w:r>
      <w:r w:rsidRPr="00786FB6">
        <w:rPr>
          <w:sz w:val="20"/>
        </w:rPr>
        <w:t xml:space="preserve"> požadavku oznamujícího vadu </w:t>
      </w:r>
      <w:r>
        <w:rPr>
          <w:sz w:val="20"/>
        </w:rPr>
        <w:t>Klientem</w:t>
      </w:r>
      <w:r w:rsidRPr="00786FB6">
        <w:rPr>
          <w:sz w:val="20"/>
        </w:rPr>
        <w:t>, není-li s Klientem ujednáno jinak.</w:t>
      </w:r>
      <w:r>
        <w:rPr>
          <w:sz w:val="20"/>
        </w:rPr>
        <w:t xml:space="preserve"> Reakční doba plyne pouze v běžných pracovních hodinách a v pracovních dnech.</w:t>
      </w:r>
    </w:p>
    <w:p w14:paraId="1D3D4F27" w14:textId="615F5A96" w:rsidR="00586194" w:rsidRDefault="00586194" w:rsidP="00191F91">
      <w:pPr>
        <w:pStyle w:val="Smlouva2"/>
        <w:widowControl w:val="0"/>
        <w:numPr>
          <w:ilvl w:val="1"/>
          <w:numId w:val="41"/>
        </w:numPr>
        <w:tabs>
          <w:tab w:val="num" w:pos="567"/>
          <w:tab w:val="num" w:pos="1134"/>
          <w:tab w:val="left" w:pos="2268"/>
        </w:tabs>
        <w:spacing w:after="120" w:line="240" w:lineRule="atLeast"/>
        <w:outlineLvl w:val="1"/>
        <w:rPr>
          <w:sz w:val="20"/>
        </w:rPr>
      </w:pPr>
      <w:r w:rsidRPr="00786FB6">
        <w:rPr>
          <w:sz w:val="20"/>
        </w:rPr>
        <w:t xml:space="preserve">Za incident, který není vadou SW </w:t>
      </w:r>
      <w:r w:rsidR="00B078E2">
        <w:rPr>
          <w:color w:val="000000"/>
          <w:sz w:val="20"/>
        </w:rPr>
        <w:t>RSM</w:t>
      </w:r>
      <w:r>
        <w:rPr>
          <w:sz w:val="20"/>
        </w:rPr>
        <w:t>,</w:t>
      </w:r>
      <w:r w:rsidRPr="00786FB6">
        <w:rPr>
          <w:sz w:val="20"/>
        </w:rPr>
        <w:t xml:space="preserve"> nenese Poradce žádnou odpovědnost a není vázán lhůtami pro odezvu či odstranění vady sjednanými Klientem a Poradcem. Klient bere na vědomí, že chybová hlášení nebo jiné vady nebo chyby, které nijak nekomplikují činnost SW </w:t>
      </w:r>
      <w:r w:rsidR="00B078E2">
        <w:rPr>
          <w:color w:val="000000"/>
          <w:sz w:val="20"/>
        </w:rPr>
        <w:t>RSM</w:t>
      </w:r>
      <w:r w:rsidR="00B078E2" w:rsidDel="00B078E2">
        <w:rPr>
          <w:sz w:val="20"/>
        </w:rPr>
        <w:t xml:space="preserve"> </w:t>
      </w:r>
      <w:r w:rsidRPr="00786FB6">
        <w:rPr>
          <w:sz w:val="20"/>
        </w:rPr>
        <w:t xml:space="preserve">mohou být odstraněny aktualizací či upgrade SW </w:t>
      </w:r>
      <w:r w:rsidR="00B078E2">
        <w:rPr>
          <w:color w:val="000000"/>
          <w:sz w:val="20"/>
        </w:rPr>
        <w:t>RSM</w:t>
      </w:r>
      <w:r w:rsidRPr="00786FB6">
        <w:rPr>
          <w:sz w:val="20"/>
        </w:rPr>
        <w:t>.</w:t>
      </w:r>
    </w:p>
    <w:p w14:paraId="5A2EC20C" w14:textId="3F5E8057" w:rsidR="009A3AE5" w:rsidRDefault="009A3AE5" w:rsidP="00191F91">
      <w:pPr>
        <w:pStyle w:val="Smlouva2"/>
        <w:widowControl w:val="0"/>
        <w:numPr>
          <w:ilvl w:val="1"/>
          <w:numId w:val="41"/>
        </w:numPr>
        <w:tabs>
          <w:tab w:val="num" w:pos="567"/>
          <w:tab w:val="num" w:pos="1134"/>
          <w:tab w:val="left" w:pos="2268"/>
        </w:tabs>
        <w:spacing w:after="120" w:line="240" w:lineRule="atLeast"/>
        <w:outlineLvl w:val="1"/>
        <w:rPr>
          <w:sz w:val="20"/>
        </w:rPr>
      </w:pPr>
      <w:r>
        <w:rPr>
          <w:sz w:val="20"/>
        </w:rPr>
        <w:t xml:space="preserve">V případě, že Klient uhradí Poradci cenu za Příslušenství, poskytuje Poradce Klientovi </w:t>
      </w:r>
      <w:r w:rsidRPr="00C042EC">
        <w:rPr>
          <w:sz w:val="20"/>
        </w:rPr>
        <w:t>záruku 12 měsíců</w:t>
      </w:r>
      <w:r>
        <w:rPr>
          <w:sz w:val="20"/>
        </w:rPr>
        <w:t xml:space="preserve"> na Příslušenství, není-li dodavatelem Příslušenství stanovená u Příslušenství dodaného Klientovi jiná záruční doba. Záruční doba počíná běžet </w:t>
      </w:r>
      <w:r w:rsidR="00EB4787">
        <w:rPr>
          <w:sz w:val="20"/>
        </w:rPr>
        <w:t>předáním</w:t>
      </w:r>
      <w:r>
        <w:rPr>
          <w:sz w:val="20"/>
        </w:rPr>
        <w:t xml:space="preserve"> Příslušenství Klient</w:t>
      </w:r>
      <w:r w:rsidR="00EB4787">
        <w:rPr>
          <w:sz w:val="20"/>
        </w:rPr>
        <w:t>ovi</w:t>
      </w:r>
      <w:r>
        <w:rPr>
          <w:sz w:val="20"/>
        </w:rPr>
        <w:t xml:space="preserve">. Poradce neodpovídá za vady Příslušenství, k nimž došlo úmyslně, v důsledku vyšší moci nebo neodborného zásahu obsluhy Klienta. V případě vady Příslušenství kryté zárukou má Klient právo požadovat a Poradce povinnost bezplatně vadu </w:t>
      </w:r>
      <w:proofErr w:type="spellStart"/>
      <w:r>
        <w:rPr>
          <w:sz w:val="20"/>
        </w:rPr>
        <w:t>ostranit</w:t>
      </w:r>
      <w:proofErr w:type="spellEnd"/>
      <w:r>
        <w:rPr>
          <w:sz w:val="20"/>
        </w:rPr>
        <w:t xml:space="preserve">. Klient je povinen reklamovat vady Příslušenství </w:t>
      </w:r>
      <w:r w:rsidR="00455DC2">
        <w:rPr>
          <w:sz w:val="20"/>
        </w:rPr>
        <w:t xml:space="preserve">okamžitě </w:t>
      </w:r>
      <w:r>
        <w:rPr>
          <w:sz w:val="20"/>
        </w:rPr>
        <w:t>po zjištění vady</w:t>
      </w:r>
      <w:r w:rsidR="00455DC2">
        <w:rPr>
          <w:sz w:val="20"/>
        </w:rPr>
        <w:t xml:space="preserve"> a v souladu se Smlouvou a Podmínkami</w:t>
      </w:r>
      <w:r>
        <w:rPr>
          <w:sz w:val="20"/>
        </w:rPr>
        <w:t>. Od okamžiku zjištění vady do posouzení oprávněnosti reklamace, nebo do doby vyřízení reklamace, nesmí Klient činit ničeho, co by mělo za následek zhoršení stavu Příslušenství</w:t>
      </w:r>
      <w:r w:rsidR="00455DC2">
        <w:rPr>
          <w:sz w:val="20"/>
        </w:rPr>
        <w:t>.</w:t>
      </w:r>
      <w:r>
        <w:rPr>
          <w:sz w:val="20"/>
        </w:rPr>
        <w:t xml:space="preserve">   </w:t>
      </w:r>
    </w:p>
    <w:p w14:paraId="184DAB24" w14:textId="77777777" w:rsidR="00E040B1" w:rsidRPr="00786FB6" w:rsidRDefault="00E040B1" w:rsidP="00534E30">
      <w:pPr>
        <w:pStyle w:val="Smlouva2"/>
        <w:widowControl w:val="0"/>
        <w:numPr>
          <w:ilvl w:val="0"/>
          <w:numId w:val="0"/>
        </w:numPr>
        <w:tabs>
          <w:tab w:val="num" w:pos="567"/>
          <w:tab w:val="num" w:pos="1134"/>
          <w:tab w:val="left" w:pos="2268"/>
        </w:tabs>
        <w:spacing w:after="120" w:line="240" w:lineRule="atLeast"/>
        <w:ind w:left="454"/>
        <w:outlineLvl w:val="1"/>
        <w:rPr>
          <w:sz w:val="20"/>
        </w:rPr>
      </w:pPr>
    </w:p>
    <w:p w14:paraId="54124875"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Mlčenlivost</w:t>
      </w:r>
    </w:p>
    <w:p w14:paraId="5C72A0AC" w14:textId="77777777" w:rsidR="00586194" w:rsidRPr="00786FB6" w:rsidRDefault="00586194" w:rsidP="00191F91">
      <w:pPr>
        <w:pStyle w:val="Smlouva2"/>
        <w:numPr>
          <w:ilvl w:val="1"/>
          <w:numId w:val="42"/>
        </w:numPr>
        <w:tabs>
          <w:tab w:val="clear" w:pos="454"/>
          <w:tab w:val="num" w:pos="426"/>
        </w:tabs>
        <w:spacing w:after="120" w:line="160" w:lineRule="atLeast"/>
        <w:ind w:left="426" w:hanging="426"/>
        <w:rPr>
          <w:color w:val="000000"/>
          <w:sz w:val="20"/>
        </w:rPr>
      </w:pPr>
      <w:r w:rsidRPr="00786FB6">
        <w:rPr>
          <w:color w:val="000000"/>
          <w:sz w:val="20"/>
        </w:rPr>
        <w:t xml:space="preserve">Smluvní strany jsou povinny udržovat mlčenlivost o všech skutečnostech, které by mohly poškodit dobré jméno druhé smluvní strany nebo jí způsobit materiální či jinou újmu. </w:t>
      </w:r>
    </w:p>
    <w:p w14:paraId="348ABD1A" w14:textId="77777777" w:rsidR="00586194" w:rsidRPr="00786FB6" w:rsidRDefault="00586194" w:rsidP="00191F91">
      <w:pPr>
        <w:pStyle w:val="Smlouva2"/>
        <w:numPr>
          <w:ilvl w:val="1"/>
          <w:numId w:val="42"/>
        </w:numPr>
        <w:tabs>
          <w:tab w:val="clear" w:pos="454"/>
          <w:tab w:val="num" w:pos="426"/>
        </w:tabs>
        <w:spacing w:after="120" w:line="160" w:lineRule="atLeast"/>
        <w:ind w:left="426" w:hanging="426"/>
        <w:rPr>
          <w:color w:val="000000"/>
          <w:sz w:val="20"/>
        </w:rPr>
      </w:pPr>
      <w:r w:rsidRPr="00786FB6">
        <w:rPr>
          <w:color w:val="000000"/>
          <w:sz w:val="20"/>
        </w:rPr>
        <w:t>Všechny neveřejné skutečnosti, které se smluvní strany dozví při jednání o uzavření, uzavření a plnění Smlouvy o druhé smluvní straně, zejména Klientem předané podklady, dokumentace a data Klienta i jeho zaměstnanců a zákazníků a další informace označené jako důvěrné, pokud nejsou obchodním tajemstvím, jsou důvěrnými informacemi. Smluvní strany se zavazují udržovat mlčenlivost o všech důvěrných informacích a obchodních tajemstvích druhé Smluvní strany, jakož i o bezpečnostních opatřeních, jejichž zveřejnění by ohrozilo zabezpečení obchodního tajemství, důvěrných informací nebo osobních údajů zákazníků či obchodních partnerů druhé Smluvní strany (dále jen „</w:t>
      </w:r>
      <w:r w:rsidRPr="00786FB6">
        <w:rPr>
          <w:b/>
          <w:color w:val="000000"/>
          <w:sz w:val="20"/>
        </w:rPr>
        <w:t>chráněné informace</w:t>
      </w:r>
      <w:r w:rsidRPr="00786FB6">
        <w:rPr>
          <w:color w:val="000000"/>
          <w:sz w:val="20"/>
        </w:rPr>
        <w:t xml:space="preserve">“). </w:t>
      </w:r>
    </w:p>
    <w:p w14:paraId="49856763" w14:textId="77777777" w:rsidR="00586194" w:rsidRPr="00786FB6" w:rsidRDefault="00586194" w:rsidP="00191F91">
      <w:pPr>
        <w:pStyle w:val="Smlouva2"/>
        <w:numPr>
          <w:ilvl w:val="1"/>
          <w:numId w:val="42"/>
        </w:numPr>
        <w:tabs>
          <w:tab w:val="clear" w:pos="454"/>
          <w:tab w:val="num" w:pos="426"/>
        </w:tabs>
        <w:spacing w:after="120" w:line="160" w:lineRule="atLeast"/>
        <w:ind w:left="738" w:hanging="738"/>
        <w:rPr>
          <w:color w:val="000000"/>
          <w:sz w:val="20"/>
        </w:rPr>
      </w:pPr>
      <w:r w:rsidRPr="00786FB6">
        <w:rPr>
          <w:color w:val="000000"/>
          <w:sz w:val="20"/>
        </w:rPr>
        <w:t>Porušením závazku mlčenlivosti není poskytnutí chráněných informací, které:</w:t>
      </w:r>
    </w:p>
    <w:p w14:paraId="1DDC0BBF" w14:textId="77777777" w:rsidR="00586194" w:rsidRPr="00786FB6" w:rsidRDefault="00586194" w:rsidP="00191F91">
      <w:pPr>
        <w:numPr>
          <w:ilvl w:val="0"/>
          <w:numId w:val="43"/>
        </w:numPr>
        <w:spacing w:after="120" w:line="160" w:lineRule="atLeast"/>
        <w:ind w:hanging="294"/>
        <w:rPr>
          <w:color w:val="000000"/>
          <w:sz w:val="20"/>
        </w:rPr>
      </w:pPr>
      <w:r w:rsidRPr="00786FB6">
        <w:rPr>
          <w:color w:val="000000"/>
          <w:sz w:val="20"/>
        </w:rPr>
        <w:t xml:space="preserve">byly písemným souhlasem druhé Smluvní strany uvolněny od těchto omezení; </w:t>
      </w:r>
    </w:p>
    <w:p w14:paraId="1DBB5C81" w14:textId="77777777" w:rsidR="00586194" w:rsidRPr="00786FB6" w:rsidRDefault="00586194" w:rsidP="00191F91">
      <w:pPr>
        <w:numPr>
          <w:ilvl w:val="0"/>
          <w:numId w:val="43"/>
        </w:numPr>
        <w:spacing w:after="120" w:line="160" w:lineRule="atLeast"/>
        <w:ind w:hanging="294"/>
        <w:rPr>
          <w:color w:val="000000"/>
          <w:sz w:val="20"/>
        </w:rPr>
      </w:pPr>
      <w:r w:rsidRPr="00786FB6">
        <w:rPr>
          <w:color w:val="000000"/>
          <w:sz w:val="20"/>
        </w:rPr>
        <w:t>jsou poskytnuty osobám ze zákona vázaným povinností mlčenlivosti minimálně v rozsahu Smlouvy a těchto Podmínek;</w:t>
      </w:r>
    </w:p>
    <w:p w14:paraId="37D88A98" w14:textId="77777777" w:rsidR="00586194" w:rsidRPr="00786FB6" w:rsidRDefault="00586194" w:rsidP="00191F91">
      <w:pPr>
        <w:numPr>
          <w:ilvl w:val="0"/>
          <w:numId w:val="43"/>
        </w:numPr>
        <w:spacing w:after="120" w:line="160" w:lineRule="atLeast"/>
        <w:ind w:hanging="294"/>
        <w:rPr>
          <w:color w:val="000000"/>
          <w:sz w:val="20"/>
        </w:rPr>
      </w:pPr>
      <w:r w:rsidRPr="00786FB6">
        <w:rPr>
          <w:color w:val="000000"/>
          <w:sz w:val="20"/>
        </w:rPr>
        <w:t>jsou použity v souladu se Smlouvou a těmito Podmínkami v souvislosti s poskytováním poradenství;</w:t>
      </w:r>
    </w:p>
    <w:p w14:paraId="0949B8DF" w14:textId="77777777" w:rsidR="00586194" w:rsidRPr="00786FB6" w:rsidRDefault="00586194" w:rsidP="00191F91">
      <w:pPr>
        <w:pStyle w:val="Zkladntextodsazen3"/>
        <w:numPr>
          <w:ilvl w:val="0"/>
          <w:numId w:val="43"/>
        </w:numPr>
        <w:spacing w:line="160" w:lineRule="atLeast"/>
        <w:ind w:hanging="294"/>
        <w:jc w:val="both"/>
        <w:rPr>
          <w:rFonts w:ascii="Arial" w:hAnsi="Arial" w:cs="Arial"/>
          <w:color w:val="000000"/>
          <w:sz w:val="20"/>
          <w:szCs w:val="20"/>
          <w:lang w:val="cs-CZ" w:eastAsia="en-US"/>
        </w:rPr>
      </w:pPr>
      <w:r w:rsidRPr="00786FB6">
        <w:rPr>
          <w:rFonts w:ascii="Arial" w:hAnsi="Arial" w:cs="Arial"/>
          <w:color w:val="000000"/>
          <w:sz w:val="20"/>
          <w:szCs w:val="20"/>
          <w:lang w:val="cs-CZ" w:eastAsia="en-US"/>
        </w:rPr>
        <w:t>jsou veřejně dostupné nebo byly zveřejněny jinak, než porušením povinnosti jedné ze Smluvních stran;</w:t>
      </w:r>
    </w:p>
    <w:p w14:paraId="6C45F9B5" w14:textId="77777777" w:rsidR="00586194" w:rsidRPr="00786FB6" w:rsidRDefault="00586194" w:rsidP="00191F91">
      <w:pPr>
        <w:pStyle w:val="Zkladntextodsazen3"/>
        <w:numPr>
          <w:ilvl w:val="0"/>
          <w:numId w:val="43"/>
        </w:numPr>
        <w:spacing w:line="160" w:lineRule="atLeast"/>
        <w:ind w:hanging="294"/>
        <w:jc w:val="both"/>
        <w:rPr>
          <w:rFonts w:ascii="Arial" w:hAnsi="Arial" w:cs="Arial"/>
          <w:color w:val="000000"/>
          <w:sz w:val="20"/>
          <w:szCs w:val="20"/>
          <w:lang w:val="cs-CZ" w:eastAsia="en-US"/>
        </w:rPr>
      </w:pPr>
      <w:r w:rsidRPr="00786FB6">
        <w:rPr>
          <w:rFonts w:ascii="Arial" w:hAnsi="Arial" w:cs="Arial"/>
          <w:color w:val="000000"/>
          <w:sz w:val="20"/>
          <w:szCs w:val="20"/>
          <w:lang w:val="cs-CZ" w:eastAsia="en-US"/>
        </w:rPr>
        <w:t>příjemce je zná zcela prokazatelně dříve, než je sdělí Smluvní strana;</w:t>
      </w:r>
    </w:p>
    <w:p w14:paraId="53898585" w14:textId="77777777" w:rsidR="00586194" w:rsidRPr="00786FB6" w:rsidRDefault="00586194" w:rsidP="00191F91">
      <w:pPr>
        <w:numPr>
          <w:ilvl w:val="0"/>
          <w:numId w:val="43"/>
        </w:numPr>
        <w:spacing w:after="120" w:line="160" w:lineRule="atLeast"/>
        <w:ind w:hanging="294"/>
        <w:rPr>
          <w:color w:val="000000"/>
          <w:sz w:val="20"/>
        </w:rPr>
      </w:pPr>
      <w:r w:rsidRPr="00786FB6">
        <w:rPr>
          <w:color w:val="000000"/>
          <w:sz w:val="20"/>
        </w:rPr>
        <w:t>jsou poskytnuty v nezbytném rozsahu orgánům nebo osobám, které mají na poskytnutí těchto informací právo vyplývající z právního předpisu; nebo</w:t>
      </w:r>
    </w:p>
    <w:p w14:paraId="5DD42764" w14:textId="350418B3" w:rsidR="00586194" w:rsidRPr="00786FB6" w:rsidRDefault="00586194" w:rsidP="00191F91">
      <w:pPr>
        <w:numPr>
          <w:ilvl w:val="0"/>
          <w:numId w:val="43"/>
        </w:numPr>
        <w:spacing w:after="120" w:line="160" w:lineRule="atLeast"/>
        <w:ind w:hanging="294"/>
        <w:rPr>
          <w:color w:val="000000"/>
          <w:sz w:val="20"/>
        </w:rPr>
      </w:pPr>
      <w:r w:rsidRPr="00786FB6">
        <w:rPr>
          <w:color w:val="000000"/>
          <w:sz w:val="20"/>
        </w:rPr>
        <w:t>jsou Smluvní stranou použity k ochraně jejich oprávněných zájmů</w:t>
      </w:r>
      <w:r w:rsidR="00B72431">
        <w:rPr>
          <w:color w:val="000000"/>
          <w:sz w:val="20"/>
        </w:rPr>
        <w:t xml:space="preserve">, zejména </w:t>
      </w:r>
      <w:r w:rsidR="00A36D92">
        <w:rPr>
          <w:color w:val="000000"/>
          <w:sz w:val="20"/>
        </w:rPr>
        <w:t xml:space="preserve">v řízení před </w:t>
      </w:r>
      <w:r w:rsidR="007C0AB8">
        <w:rPr>
          <w:color w:val="000000"/>
          <w:sz w:val="20"/>
        </w:rPr>
        <w:t>státním orgánem</w:t>
      </w:r>
      <w:r w:rsidRPr="00786FB6">
        <w:rPr>
          <w:color w:val="000000"/>
          <w:sz w:val="20"/>
        </w:rPr>
        <w:t>.</w:t>
      </w:r>
    </w:p>
    <w:p w14:paraId="2EF80CA2"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Ve stejném rozsahu jako smluvní strany jsou povinni zachovávat povinnost mlčenlivosti i jejich pracovníci nebo zástupci. Povinnost mlčenlivosti platí i pro právní nástupce smluvních stran.</w:t>
      </w:r>
    </w:p>
    <w:p w14:paraId="7D096C81"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se zavazují, že omezí počet zaměstnanců pro styk s důvěrnými informacemi a přijmou účinná opatření pro zamezení úniku informací. Smluvní strany se dále zavazují, že zabezpečí, aby veškeré převzaté dokumenty byly řádně evidovány.</w:t>
      </w:r>
    </w:p>
    <w:p w14:paraId="6D947FE8"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Povinnost mlčenlivosti ohledně důvěrných informací trvá po dobu dvou (2) let od jejich poskytnutí.</w:t>
      </w:r>
    </w:p>
    <w:p w14:paraId="74FBC89C" w14:textId="77777777" w:rsidR="00586194" w:rsidRPr="00E46F1E" w:rsidRDefault="00586194" w:rsidP="00191F91">
      <w:pPr>
        <w:pStyle w:val="Smlouva2"/>
        <w:numPr>
          <w:ilvl w:val="1"/>
          <w:numId w:val="41"/>
        </w:numPr>
        <w:spacing w:before="120" w:after="120" w:line="240" w:lineRule="atLeast"/>
        <w:rPr>
          <w:color w:val="000000"/>
          <w:sz w:val="20"/>
        </w:rPr>
      </w:pPr>
      <w:r w:rsidRPr="00786FB6">
        <w:rPr>
          <w:color w:val="000000"/>
          <w:sz w:val="20"/>
        </w:rPr>
        <w:t>Pokud kterákoli ze Smluvních stran zjistí, že kterýkoli její zaměstnanec nebo subdodavatel jakkoli porušil důvěrnost informací, neprodleně o tom uvědomí druhou stranu a poskytne jí veškerou přiměřenou pomoc při jakémkoli řízení, které může druhá strana proti takovým osobám zahájit.</w:t>
      </w:r>
    </w:p>
    <w:p w14:paraId="7A4C0713" w14:textId="77777777" w:rsidR="00586194" w:rsidRPr="00647F9F" w:rsidRDefault="00586194" w:rsidP="00647F9F">
      <w:pPr>
        <w:pStyle w:val="Smlouva1"/>
        <w:numPr>
          <w:ilvl w:val="0"/>
          <w:numId w:val="41"/>
        </w:numPr>
        <w:spacing w:before="120" w:after="120" w:line="240" w:lineRule="atLeast"/>
        <w:rPr>
          <w:rFonts w:eastAsia="Calibri" w:cs="Arial"/>
          <w:sz w:val="20"/>
        </w:rPr>
      </w:pPr>
      <w:r w:rsidRPr="00647F9F">
        <w:rPr>
          <w:rFonts w:eastAsia="Calibri" w:cs="Arial"/>
          <w:sz w:val="20"/>
        </w:rPr>
        <w:t>Ochrana osobních údajů</w:t>
      </w:r>
    </w:p>
    <w:p w14:paraId="51B84E3A" w14:textId="77777777" w:rsidR="00586194" w:rsidRPr="00786FB6" w:rsidRDefault="00586194" w:rsidP="00191F91">
      <w:pPr>
        <w:pStyle w:val="Smlouva2"/>
        <w:keepNext/>
        <w:numPr>
          <w:ilvl w:val="1"/>
          <w:numId w:val="44"/>
        </w:numPr>
        <w:tabs>
          <w:tab w:val="clear" w:pos="738"/>
          <w:tab w:val="num" w:pos="426"/>
        </w:tabs>
        <w:spacing w:after="120"/>
        <w:ind w:left="426" w:hanging="426"/>
        <w:rPr>
          <w:color w:val="000000"/>
          <w:sz w:val="20"/>
        </w:rPr>
      </w:pPr>
      <w:r w:rsidRPr="00786FB6">
        <w:rPr>
          <w:color w:val="000000"/>
          <w:sz w:val="20"/>
        </w:rPr>
        <w:t>V případě, že má při plnění Smlouvy docházet ke zpracování osobních údajů v držení Klienta v postavení správce nebo zpracovatele, je Klient povinen navrhnout, aby Smluvní strany uzavřely smlouvu o zpracování osobních údajů. Poradce má pro účely ochrany osobních údajů postavení zpracovatele.</w:t>
      </w:r>
    </w:p>
    <w:p w14:paraId="269DD752" w14:textId="77777777" w:rsidR="00586194" w:rsidRPr="00786FB6" w:rsidRDefault="00586194" w:rsidP="00191F91">
      <w:pPr>
        <w:pStyle w:val="Smlouva2"/>
        <w:keepNext/>
        <w:numPr>
          <w:ilvl w:val="1"/>
          <w:numId w:val="44"/>
        </w:numPr>
        <w:tabs>
          <w:tab w:val="clear" w:pos="738"/>
          <w:tab w:val="num" w:pos="426"/>
        </w:tabs>
        <w:spacing w:after="120"/>
        <w:ind w:left="426" w:hanging="426"/>
        <w:rPr>
          <w:color w:val="000000"/>
          <w:sz w:val="20"/>
        </w:rPr>
      </w:pPr>
      <w:r w:rsidRPr="00786FB6">
        <w:rPr>
          <w:color w:val="000000"/>
          <w:sz w:val="20"/>
        </w:rPr>
        <w:t>Poradce je oprávněn zpracovávat osobní údaje při plnění Smlouvy. Účel zpracování a prostředky zpracování budou určeny Klientem a vymezeny ve smlouvě o zpracování osobních údajů nebo jiným způsobem. Poradce je při plnění Smlouvy zejména oprávněn osobní údaje ukládat na nosiče informací, upravovat, uchovávat po dobu nezbytnou k uplatnění práv Poradce vyplývajících ze Smlouvy, předávat zpracované osobní údaje Klientovi a osobní údaje likvidovat, není-li mezi Smluvními stranami ujednáno jinak.</w:t>
      </w:r>
    </w:p>
    <w:p w14:paraId="105A2CE0" w14:textId="5E7C69A1" w:rsidR="00586194" w:rsidRPr="00786FB6" w:rsidRDefault="00586194" w:rsidP="00191F91">
      <w:pPr>
        <w:pStyle w:val="Smlouva2"/>
        <w:numPr>
          <w:ilvl w:val="1"/>
          <w:numId w:val="44"/>
        </w:numPr>
        <w:tabs>
          <w:tab w:val="clear" w:pos="738"/>
          <w:tab w:val="num" w:pos="426"/>
        </w:tabs>
        <w:spacing w:after="120" w:line="160" w:lineRule="atLeast"/>
        <w:ind w:left="426" w:hanging="426"/>
        <w:rPr>
          <w:color w:val="000000"/>
          <w:sz w:val="20"/>
        </w:rPr>
      </w:pPr>
      <w:r w:rsidRPr="00786FB6">
        <w:rPr>
          <w:color w:val="000000"/>
          <w:sz w:val="20"/>
        </w:rPr>
        <w:t>Poradce při nakládání s osobními údaji zajistí vhodnou úroveň zabezpečení odpovídající pravděpodobnému riziku pro práva a svobody subjektů údajů. Informace a materiály, které obsahují osobní údaje, budou doručovány buď osobně, nebo zasílány elektronicky a mohou být šifrovány. Konkrétní podoba a způsob šifrování bude stanovena vzájemnou dohodou Smluvních stran.</w:t>
      </w:r>
    </w:p>
    <w:p w14:paraId="6E7836CF" w14:textId="77777777" w:rsidR="00586194" w:rsidRPr="00786FB6" w:rsidRDefault="00586194" w:rsidP="00191F91">
      <w:pPr>
        <w:pStyle w:val="Smlouva2"/>
        <w:numPr>
          <w:ilvl w:val="1"/>
          <w:numId w:val="44"/>
        </w:numPr>
        <w:tabs>
          <w:tab w:val="clear" w:pos="738"/>
          <w:tab w:val="num" w:pos="426"/>
        </w:tabs>
        <w:spacing w:after="120" w:line="160" w:lineRule="atLeast"/>
        <w:ind w:left="426" w:hanging="426"/>
        <w:rPr>
          <w:color w:val="000000"/>
          <w:sz w:val="20"/>
        </w:rPr>
      </w:pPr>
      <w:r w:rsidRPr="00786FB6">
        <w:rPr>
          <w:color w:val="000000"/>
          <w:sz w:val="20"/>
        </w:rPr>
        <w:t>Poradce učiní v souladu s účinnými právními předpisy dostatečná technická a organizační opatření tak, aby zpracování splňovalo zákonné požadavky a aby byla zajištěna ochrana práv subjektu údajů.</w:t>
      </w:r>
    </w:p>
    <w:p w14:paraId="14DB8E33"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Trvání smluvního vztahu</w:t>
      </w:r>
    </w:p>
    <w:p w14:paraId="45EAFCB0"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Pokud Smlouva nestanoví jinak, uzavírá se na dobu neurčitou. Smluvní vztah zaniká dohodou smluvních stran, řádným splněním povinností obou smluvních stran, výpovědí, odstoupením, vše dle dále uvedených ustanovení Podmínek. Pokud byl smluvní vztah sjednán na dobu určitou, zaniká rovněž uplynutím této doby nebo řádným splněním povinností obou smluvních stran.</w:t>
      </w:r>
    </w:p>
    <w:p w14:paraId="62ECD4AF"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 dobu trvání vztahu sjednaného na dobu neurčitou může Smlouvu písemně vypovědět kterákoliv ze Smluvních stran. V takovém případě zaniká vztah založený Smlouvou po uplynutí čtyřměsíční výpovědní doby, jejíž běh započne prvého dne měsíce následujícího po měsíci, v němž byla výpověď doručena druhé Smluvní straně. V průběhu výpovědní doby má Poradce nárok na sjednanou cenu, případně na cenu vypočtenou dle hodinových sazeb a času, nejméně však ve výši průměru posledních tří měsíčních plnění účtovaných Klientovi a nebyly-li Klientovi vyúčtovány ani tři měsíční plnění, ve výši posledního předchozího vyúčtovaného měsíčního plnění.</w:t>
      </w:r>
    </w:p>
    <w:p w14:paraId="32A83B3B" w14:textId="77777777" w:rsidR="00586194" w:rsidRPr="00786FB6" w:rsidRDefault="00586194" w:rsidP="00191F91">
      <w:pPr>
        <w:pStyle w:val="Smlouva2"/>
        <w:numPr>
          <w:ilvl w:val="1"/>
          <w:numId w:val="41"/>
        </w:numPr>
        <w:spacing w:after="120" w:line="160" w:lineRule="atLeast"/>
        <w:rPr>
          <w:color w:val="000000"/>
          <w:sz w:val="20"/>
        </w:rPr>
      </w:pPr>
      <w:bookmarkStart w:id="16" w:name="_Ref505433474"/>
      <w:r w:rsidRPr="00786FB6">
        <w:rPr>
          <w:color w:val="000000"/>
          <w:sz w:val="20"/>
        </w:rPr>
        <w:t>Poradce je oprávněn odstoupit od Smlouvy či od dílčího plnění v rámci poskytování služeb dle Smlouvy:</w:t>
      </w:r>
    </w:p>
    <w:p w14:paraId="7AF5115C" w14:textId="77777777" w:rsidR="00586194" w:rsidRPr="00786FB6" w:rsidRDefault="00586194" w:rsidP="00191F91">
      <w:pPr>
        <w:pStyle w:val="Smlouva3"/>
        <w:numPr>
          <w:ilvl w:val="2"/>
          <w:numId w:val="41"/>
        </w:numPr>
        <w:rPr>
          <w:color w:val="000000"/>
          <w:sz w:val="20"/>
        </w:rPr>
      </w:pPr>
      <w:r w:rsidRPr="00786FB6">
        <w:rPr>
          <w:color w:val="000000"/>
          <w:sz w:val="20"/>
        </w:rPr>
        <w:t xml:space="preserve">dojde-li k narušení důvěry mezi ním a Klientem; </w:t>
      </w:r>
    </w:p>
    <w:p w14:paraId="26A7E8D7" w14:textId="77777777" w:rsidR="00586194" w:rsidRPr="00786FB6" w:rsidRDefault="00586194" w:rsidP="00191F91">
      <w:pPr>
        <w:pStyle w:val="Smlouva3"/>
        <w:numPr>
          <w:ilvl w:val="2"/>
          <w:numId w:val="41"/>
        </w:numPr>
        <w:rPr>
          <w:color w:val="000000"/>
          <w:sz w:val="20"/>
        </w:rPr>
      </w:pPr>
      <w:r w:rsidRPr="00786FB6">
        <w:rPr>
          <w:color w:val="000000"/>
          <w:sz w:val="20"/>
        </w:rPr>
        <w:t xml:space="preserve">neposkytuje-li Klient potřebnou součinnost; </w:t>
      </w:r>
    </w:p>
    <w:p w14:paraId="129C41AC" w14:textId="77777777" w:rsidR="00586194" w:rsidRPr="00786FB6" w:rsidRDefault="00586194" w:rsidP="00191F91">
      <w:pPr>
        <w:pStyle w:val="Smlouva3"/>
        <w:numPr>
          <w:ilvl w:val="2"/>
          <w:numId w:val="41"/>
        </w:numPr>
        <w:rPr>
          <w:color w:val="000000"/>
          <w:sz w:val="20"/>
        </w:rPr>
      </w:pPr>
      <w:r w:rsidRPr="00786FB6">
        <w:rPr>
          <w:color w:val="000000"/>
          <w:sz w:val="20"/>
        </w:rPr>
        <w:t xml:space="preserve">nezaplatí-li Klient řádně či včas jakoukoliv z plateb, k nimž je povinen dle Smlouvy či Podmínek; </w:t>
      </w:r>
    </w:p>
    <w:p w14:paraId="0F90147E" w14:textId="4CF6CF4E" w:rsidR="00586194" w:rsidRPr="00786FB6" w:rsidRDefault="00586194" w:rsidP="00191F91">
      <w:pPr>
        <w:pStyle w:val="Smlouva3"/>
        <w:numPr>
          <w:ilvl w:val="2"/>
          <w:numId w:val="41"/>
        </w:numPr>
        <w:rPr>
          <w:color w:val="000000"/>
          <w:sz w:val="20"/>
        </w:rPr>
      </w:pPr>
      <w:r w:rsidRPr="00786FB6">
        <w:rPr>
          <w:color w:val="000000"/>
          <w:sz w:val="20"/>
        </w:rPr>
        <w:t xml:space="preserve">stane-li se Klient nespolehlivým plátcem DPH ve smyslu ustanovení § 106a zákona č. 235/2004, zákon o dani z přidané hodnoty; </w:t>
      </w:r>
    </w:p>
    <w:p w14:paraId="626BCEF0" w14:textId="77777777" w:rsidR="00775B80" w:rsidRDefault="00586194" w:rsidP="00191F91">
      <w:pPr>
        <w:pStyle w:val="Smlouva3"/>
        <w:numPr>
          <w:ilvl w:val="2"/>
          <w:numId w:val="41"/>
        </w:numPr>
        <w:rPr>
          <w:color w:val="000000"/>
          <w:sz w:val="20"/>
        </w:rPr>
      </w:pPr>
      <w:r w:rsidRPr="00786FB6">
        <w:rPr>
          <w:color w:val="000000"/>
          <w:sz w:val="20"/>
        </w:rPr>
        <w:t>bylo-li rozhodnuto o úpadku Klient</w:t>
      </w:r>
      <w:bookmarkEnd w:id="16"/>
      <w:r>
        <w:rPr>
          <w:color w:val="000000"/>
          <w:sz w:val="20"/>
        </w:rPr>
        <w:t>a</w:t>
      </w:r>
      <w:r w:rsidR="00775B80">
        <w:rPr>
          <w:color w:val="000000"/>
          <w:sz w:val="20"/>
        </w:rPr>
        <w:t>, nebo</w:t>
      </w:r>
    </w:p>
    <w:p w14:paraId="256ED14F" w14:textId="17A1ED8F" w:rsidR="00586194" w:rsidRPr="00786FB6" w:rsidRDefault="00775B80" w:rsidP="00191F91">
      <w:pPr>
        <w:pStyle w:val="Smlouva3"/>
        <w:numPr>
          <w:ilvl w:val="2"/>
          <w:numId w:val="41"/>
        </w:numPr>
        <w:rPr>
          <w:color w:val="000000"/>
          <w:sz w:val="20"/>
        </w:rPr>
      </w:pPr>
      <w:r w:rsidRPr="008D3735">
        <w:rPr>
          <w:color w:val="000000"/>
          <w:sz w:val="20"/>
        </w:rPr>
        <w:t xml:space="preserve">z důvodu uvedeného v článku </w:t>
      </w:r>
      <w:r>
        <w:rPr>
          <w:color w:val="000000"/>
          <w:sz w:val="20"/>
        </w:rPr>
        <w:t>2/9</w:t>
      </w:r>
      <w:r w:rsidRPr="008D3735">
        <w:rPr>
          <w:color w:val="000000"/>
          <w:sz w:val="20"/>
        </w:rPr>
        <w:t xml:space="preserve"> a </w:t>
      </w:r>
      <w:r>
        <w:rPr>
          <w:color w:val="000000"/>
          <w:sz w:val="20"/>
        </w:rPr>
        <w:t>2/10</w:t>
      </w:r>
      <w:r w:rsidRPr="008D3735">
        <w:rPr>
          <w:color w:val="000000"/>
          <w:sz w:val="20"/>
        </w:rPr>
        <w:t xml:space="preserve"> Podmínek</w:t>
      </w:r>
      <w:r w:rsidR="00586194">
        <w:rPr>
          <w:color w:val="000000"/>
          <w:sz w:val="20"/>
        </w:rPr>
        <w:t>.</w:t>
      </w:r>
    </w:p>
    <w:p w14:paraId="27608BA2"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V případě zániku Smlouvy jsou smluvní strany povinny provést nejpozději do konce měsíce následujícího po měsíci, v němž k zániku Smlouvy došlo, vyúčtování a vypořádání vzájemných povinností a pohledávek ze Smlouvy, přičemž Klient je povinen uhradit část ceny vztahující se k již akceptovaným dílčím plněním za období před zánikem smlouvy.</w:t>
      </w:r>
    </w:p>
    <w:p w14:paraId="3DD987B7"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se dohodly, že marným uplynutím dodatečné lhůty, která je poskytnuta jednou smluvní stranou k plnění smluvní povinnosti, s jejímž plněním je druhá smluvní strana v prodlení, nedochází automaticky k odstoupení od Smlouvy, a to ani v případě, kdy oprávněná smluvní strana sdělí, že dodatečnou lhůtu k plnění již neprodlouží.</w:t>
      </w:r>
    </w:p>
    <w:p w14:paraId="5D38445B" w14:textId="77777777" w:rsidR="00586194" w:rsidRPr="00786FB6" w:rsidRDefault="00586194">
      <w:pPr>
        <w:jc w:val="left"/>
        <w:rPr>
          <w:b/>
          <w:color w:val="000000"/>
          <w:sz w:val="20"/>
        </w:rPr>
      </w:pPr>
    </w:p>
    <w:p w14:paraId="52A33ED5" w14:textId="77777777" w:rsidR="00586194" w:rsidRPr="00647F9F" w:rsidRDefault="00586194" w:rsidP="00647F9F">
      <w:pPr>
        <w:pStyle w:val="Smlouva1"/>
        <w:numPr>
          <w:ilvl w:val="0"/>
          <w:numId w:val="41"/>
        </w:numPr>
        <w:spacing w:before="120" w:after="120" w:line="240" w:lineRule="atLeast"/>
        <w:rPr>
          <w:rFonts w:eastAsia="Calibri" w:cs="Arial"/>
          <w:sz w:val="20"/>
        </w:rPr>
      </w:pPr>
      <w:r w:rsidRPr="00647F9F">
        <w:rPr>
          <w:rFonts w:eastAsia="Calibri" w:cs="Arial"/>
          <w:sz w:val="20"/>
        </w:rPr>
        <w:t>Ostatní ujednání</w:t>
      </w:r>
    </w:p>
    <w:p w14:paraId="5BAE612C" w14:textId="77777777" w:rsidR="00586194" w:rsidRPr="00786FB6" w:rsidRDefault="00586194" w:rsidP="00191F91">
      <w:pPr>
        <w:pStyle w:val="Smlouva2"/>
        <w:keepNext/>
        <w:numPr>
          <w:ilvl w:val="1"/>
          <w:numId w:val="41"/>
        </w:numPr>
        <w:spacing w:after="120"/>
        <w:rPr>
          <w:sz w:val="20"/>
        </w:rPr>
      </w:pPr>
      <w:bookmarkStart w:id="17" w:name="_Ref374951935"/>
      <w:r w:rsidRPr="00786FB6">
        <w:rPr>
          <w:sz w:val="20"/>
        </w:rPr>
        <w:t>Pokud ze Smlouvy či výslovného písemného pokynu Klienta nevyplývá opak, platí, že udělí-li Klient Poradci plnou moc potřebnou ke splnění povinností dle Smlouvy, může Poradce oprávnění z plné moci vždy udělit jím zvolenému pracovníkovi Poradce či zvolené třetí osobě.</w:t>
      </w:r>
      <w:bookmarkEnd w:id="17"/>
    </w:p>
    <w:p w14:paraId="4BD2AF1F" w14:textId="77777777" w:rsidR="00586194" w:rsidRPr="00786FB6" w:rsidRDefault="00586194" w:rsidP="00191F91">
      <w:pPr>
        <w:pStyle w:val="Smlouva2"/>
        <w:numPr>
          <w:ilvl w:val="1"/>
          <w:numId w:val="41"/>
        </w:numPr>
        <w:spacing w:after="120" w:line="160" w:lineRule="atLeast"/>
        <w:rPr>
          <w:sz w:val="20"/>
        </w:rPr>
      </w:pPr>
      <w:r w:rsidRPr="00786FB6">
        <w:rPr>
          <w:sz w:val="20"/>
        </w:rPr>
        <w:t>Klient bere na vědomí a souhlasí s tím, že Poradce bude uvádět referenci Klienta v rámci marketingových aktivit a prezentačních materiálů. Klient bere na vědomí a souhlasí s tím, že pokud se stane některá z obchodních věcí, ve které Poradce Klientovi poskytoval služby, veřejnou přičiněním Klienta, je Poradce oprávněn se veřejně k práci pro Klienta přihlásit, avšak v takovém případě není Poradce oprávněn zveřejnit o dané obchodní věci více detailů, než bylo dříve uveřejněno.</w:t>
      </w:r>
    </w:p>
    <w:p w14:paraId="6C9525CE" w14:textId="77777777" w:rsidR="00586194" w:rsidRPr="00786FB6" w:rsidRDefault="00586194" w:rsidP="00191F91">
      <w:pPr>
        <w:pStyle w:val="Smlouva2"/>
        <w:numPr>
          <w:ilvl w:val="1"/>
          <w:numId w:val="41"/>
        </w:numPr>
        <w:spacing w:after="120" w:line="160" w:lineRule="atLeast"/>
        <w:rPr>
          <w:sz w:val="20"/>
        </w:rPr>
      </w:pPr>
      <w:r w:rsidRPr="00786FB6">
        <w:rPr>
          <w:sz w:val="20"/>
        </w:rPr>
        <w:t>Klient podpisem Smlouvy dále souhlasí v souladu s ustanovením § 7 odst. 1 zákona č. 480/2004 Sb., o některých službách informační společnosti a o změně některých zákonů (dále jen „</w:t>
      </w:r>
      <w:r w:rsidRPr="00786FB6">
        <w:rPr>
          <w:b/>
          <w:sz w:val="20"/>
        </w:rPr>
        <w:t>zákon o některých službách informační společnosti</w:t>
      </w:r>
      <w:r w:rsidRPr="00786FB6">
        <w:rPr>
          <w:sz w:val="20"/>
        </w:rPr>
        <w:t>“), ve znění pozdějších předpisů, s tím, aby mu byly Poradcem zasílány na jeho elektronickou adresu obchodní sdělení a jiné propagační a marketingové materiály a aby Poradce za tímto účelem uchovával údaje o jeho kontaktních osobách.</w:t>
      </w:r>
    </w:p>
    <w:p w14:paraId="30D83F1B" w14:textId="77777777" w:rsidR="00586194" w:rsidRPr="00786FB6" w:rsidRDefault="00586194" w:rsidP="00191F91">
      <w:pPr>
        <w:pStyle w:val="Smlouva2"/>
        <w:numPr>
          <w:ilvl w:val="1"/>
          <w:numId w:val="41"/>
        </w:numPr>
        <w:spacing w:after="120" w:line="160" w:lineRule="atLeast"/>
        <w:rPr>
          <w:sz w:val="20"/>
        </w:rPr>
      </w:pPr>
      <w:bookmarkStart w:id="18" w:name="_Ref185246179"/>
      <w:r w:rsidRPr="001855FA">
        <w:rPr>
          <w:sz w:val="20"/>
        </w:rPr>
        <w:t>V</w:t>
      </w:r>
      <w:bookmarkStart w:id="19" w:name="_Ref504358136"/>
      <w:bookmarkStart w:id="20" w:name="_Ref504540366"/>
      <w:bookmarkStart w:id="21" w:name="_Ref122403222"/>
      <w:r w:rsidRPr="001855FA">
        <w:rPr>
          <w:sz w:val="20"/>
        </w:rPr>
        <w:t>šechny dokumenty, zejména oznámení, žádosti</w:t>
      </w:r>
      <w:r w:rsidRPr="00786FB6">
        <w:rPr>
          <w:sz w:val="20"/>
        </w:rPr>
        <w:t>, požadavky, výpovědi, odstoupení od smlouvy nebo jiná sdělení, zakládající, měnící nebo rušící právní vztahy mezi Smluvními stranami dle Smlouvy či Podmínek, které budou Smluvní strany činit písemně, budou, pokud Smlouva či Podmínky nestanoví jinak:</w:t>
      </w:r>
      <w:bookmarkEnd w:id="18"/>
      <w:bookmarkEnd w:id="19"/>
      <w:bookmarkEnd w:id="20"/>
      <w:bookmarkEnd w:id="21"/>
    </w:p>
    <w:p w14:paraId="72F9BE9B" w14:textId="77777777" w:rsidR="00586194" w:rsidRPr="00786FB6" w:rsidRDefault="00586194" w:rsidP="00191F91">
      <w:pPr>
        <w:pStyle w:val="Smlouva3"/>
        <w:numPr>
          <w:ilvl w:val="2"/>
          <w:numId w:val="41"/>
        </w:numPr>
        <w:rPr>
          <w:sz w:val="20"/>
        </w:rPr>
      </w:pPr>
      <w:r w:rsidRPr="00786FB6">
        <w:rPr>
          <w:sz w:val="20"/>
        </w:rPr>
        <w:t>doručeny osobně (kurýrem nebo prostřednictvím jiné osoby);</w:t>
      </w:r>
    </w:p>
    <w:p w14:paraId="72122B4E" w14:textId="02A80779" w:rsidR="00586194" w:rsidRDefault="00586194" w:rsidP="00191F91">
      <w:pPr>
        <w:pStyle w:val="Smlouva3"/>
        <w:numPr>
          <w:ilvl w:val="2"/>
          <w:numId w:val="41"/>
        </w:numPr>
        <w:rPr>
          <w:sz w:val="20"/>
        </w:rPr>
      </w:pPr>
      <w:r w:rsidRPr="00786FB6">
        <w:rPr>
          <w:sz w:val="20"/>
        </w:rPr>
        <w:t>zaslány doporučeným dopisem na adresu uvedenou v záhlaví Smlouvy</w:t>
      </w:r>
      <w:r w:rsidR="00AC355B">
        <w:rPr>
          <w:sz w:val="20"/>
        </w:rPr>
        <w:t xml:space="preserve"> nebo</w:t>
      </w:r>
    </w:p>
    <w:p w14:paraId="7EEBE43F" w14:textId="4F387800" w:rsidR="00A7235F" w:rsidRPr="00786FB6" w:rsidRDefault="00A7235F" w:rsidP="00191F91">
      <w:pPr>
        <w:pStyle w:val="Smlouva3"/>
        <w:numPr>
          <w:ilvl w:val="2"/>
          <w:numId w:val="41"/>
        </w:numPr>
        <w:rPr>
          <w:sz w:val="20"/>
        </w:rPr>
      </w:pPr>
      <w:r>
        <w:rPr>
          <w:sz w:val="20"/>
        </w:rPr>
        <w:t>zaslány přes datovou schránku Smluvní strany.</w:t>
      </w:r>
    </w:p>
    <w:p w14:paraId="3E1437DD" w14:textId="77777777" w:rsidR="00586194" w:rsidRPr="00786FB6" w:rsidRDefault="00586194" w:rsidP="00012C0F">
      <w:pPr>
        <w:pStyle w:val="Smlouva3"/>
        <w:numPr>
          <w:ilvl w:val="0"/>
          <w:numId w:val="0"/>
        </w:numPr>
        <w:ind w:left="879"/>
        <w:rPr>
          <w:sz w:val="20"/>
        </w:rPr>
      </w:pPr>
    </w:p>
    <w:p w14:paraId="28AFDBC0" w14:textId="77777777" w:rsidR="00586194" w:rsidRPr="00786FB6" w:rsidRDefault="00586194" w:rsidP="00191F91">
      <w:pPr>
        <w:pStyle w:val="Smlouva2"/>
        <w:numPr>
          <w:ilvl w:val="1"/>
          <w:numId w:val="41"/>
        </w:numPr>
        <w:spacing w:after="120" w:line="160" w:lineRule="atLeast"/>
        <w:rPr>
          <w:sz w:val="20"/>
        </w:rPr>
      </w:pPr>
      <w:r w:rsidRPr="00786FB6">
        <w:rPr>
          <w:sz w:val="20"/>
        </w:rPr>
        <w:t>Pokud kterákoliv ze Smluvních stran odmítne převzít některý z dokumentů uvedených v článku 11/4 Podmínek, považuje se za den doručení den, ve kterém k odmítnutí převzetí takového dokumentu došlo.</w:t>
      </w:r>
    </w:p>
    <w:p w14:paraId="7D8E0CA5" w14:textId="77777777" w:rsidR="00586194" w:rsidRPr="00786FB6" w:rsidRDefault="00586194" w:rsidP="00191F91">
      <w:pPr>
        <w:pStyle w:val="Smlouva2"/>
        <w:numPr>
          <w:ilvl w:val="1"/>
          <w:numId w:val="41"/>
        </w:numPr>
        <w:spacing w:after="120" w:line="160" w:lineRule="atLeast"/>
        <w:rPr>
          <w:sz w:val="20"/>
        </w:rPr>
      </w:pPr>
      <w:r w:rsidRPr="00786FB6">
        <w:rPr>
          <w:sz w:val="20"/>
        </w:rPr>
        <w:t>Pokud nebude kterýkoliv z dokumentů uvedených v článku 11/4 Podmínek doručitelný druhé Smluvní straně v důsledku jejího neposkytnutí součinnosti, považuje se za den doručení den, ve kterém došlo k marnému pokusu o jeho doručení.</w:t>
      </w:r>
    </w:p>
    <w:p w14:paraId="4D88031D" w14:textId="77777777" w:rsidR="00586194" w:rsidRPr="00786FB6" w:rsidRDefault="00586194" w:rsidP="00191F91">
      <w:pPr>
        <w:pStyle w:val="Smlouva2"/>
        <w:numPr>
          <w:ilvl w:val="1"/>
          <w:numId w:val="41"/>
        </w:numPr>
        <w:spacing w:after="120" w:line="160" w:lineRule="atLeast"/>
        <w:rPr>
          <w:sz w:val="20"/>
        </w:rPr>
      </w:pPr>
      <w:r w:rsidRPr="00786FB6">
        <w:rPr>
          <w:sz w:val="20"/>
        </w:rPr>
        <w:t>Klient bere na vědomí, že Poradce provedl veškerá přiměřená opatření k zabránění přenosu virů v souvislosti s odesíláním dokumentů (včetně přiložených souborů) e-mailem. Poradce není při odesílání dokumentů e-mailem odpovědný za následky doručení dokumentů (včetně přiložených souborů) osobě odlišné od adresáta, stejně tak za smazání či nedoručení dokumentů (včetně přiložených souborů) z důvodů selhání elektronické komunikace. Poradce neručí za bezpečnost elektronické komunikace a nepřijímá žádnou odpovědnost za případné ztráty či škody vzniklé z poškození počítačových programů či elektronických dat příjemce následkem přijetím této zprávy.</w:t>
      </w:r>
    </w:p>
    <w:p w14:paraId="75EC3C09" w14:textId="77777777" w:rsidR="00586194" w:rsidRDefault="00586194" w:rsidP="00191F91">
      <w:pPr>
        <w:pStyle w:val="Smlouva2"/>
        <w:numPr>
          <w:ilvl w:val="1"/>
          <w:numId w:val="41"/>
        </w:numPr>
        <w:spacing w:after="120" w:line="160" w:lineRule="atLeast"/>
        <w:rPr>
          <w:sz w:val="20"/>
        </w:rPr>
      </w:pPr>
      <w:r w:rsidRPr="00786FB6">
        <w:rPr>
          <w:sz w:val="20"/>
        </w:rPr>
        <w:t>Klient bere dále na vědomí, že žádný ze zaměstnanců ani zmocněnců (zástupců) Poradce není oprávněn bez písemného souhlasu statutárního orgánu nebo jiné pověřené osoby Poradce e-mailem činit za Poradce jakákoliv právní jednání. Jakákoli stanoviska a názory zasílané Klientovi prostřednictvím e-mailu jsou výhradně stanovisky a názory autora a nemusí reprezentovat postoj Poradce. Poradce se zavazuje, že zajistí, aby se statutární orgány a zaměstnanci Poradce vyvarovali jakýchkoli hanlivých vyjádření, porušování zákona, zneužívání autorských práv či jiných práv prostřednictvím e-mailu. Projevy tohoto charakteru jsou v rozporu s obchodní politikou Poradce a takto jednající osoba porušuje interní pravidla Poradce, přičemž Poradce za výše uvedená jednání svých statutárních orgánů a zaměstnanců neodpovídá.</w:t>
      </w:r>
    </w:p>
    <w:p w14:paraId="6B3BDC91" w14:textId="77777777" w:rsidR="00A55CA7" w:rsidRPr="00786FB6" w:rsidRDefault="00A55CA7" w:rsidP="00B76EF6">
      <w:pPr>
        <w:pStyle w:val="Smlouva2"/>
        <w:numPr>
          <w:ilvl w:val="0"/>
          <w:numId w:val="0"/>
        </w:numPr>
        <w:spacing w:after="120" w:line="160" w:lineRule="atLeast"/>
        <w:rPr>
          <w:sz w:val="20"/>
        </w:rPr>
      </w:pPr>
    </w:p>
    <w:p w14:paraId="02C81092" w14:textId="77777777" w:rsidR="00586194" w:rsidRPr="00647F9F" w:rsidRDefault="00586194" w:rsidP="00191F91">
      <w:pPr>
        <w:pStyle w:val="Smlouva1"/>
        <w:numPr>
          <w:ilvl w:val="0"/>
          <w:numId w:val="41"/>
        </w:numPr>
        <w:spacing w:before="120" w:after="120" w:line="240" w:lineRule="atLeast"/>
        <w:rPr>
          <w:rFonts w:eastAsia="Calibri" w:cs="Arial"/>
          <w:sz w:val="20"/>
        </w:rPr>
      </w:pPr>
      <w:r w:rsidRPr="00647F9F">
        <w:rPr>
          <w:rFonts w:eastAsia="Calibri" w:cs="Arial"/>
          <w:sz w:val="20"/>
        </w:rPr>
        <w:t>Závěrečná ujednání</w:t>
      </w:r>
    </w:p>
    <w:p w14:paraId="503068B6"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Podmínky nahrazují veškerá předchozí ujednání stejného či obdobného charakteru mezi Klientem a Poradcem. Pokud Smlouva uzavřená mezi Poradcem a Klientem obsahuje ujednání, které je v rozporu s některým z ustanovení Podmínek, pak platí ujednání obsažené ve Smlouvě.</w:t>
      </w:r>
    </w:p>
    <w:p w14:paraId="6C2DE662"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výslovně potvrzují, že základní podmínky Smlouvy jsou výsledkem jednání smluvních stran a každá ze smluvních stran měla příležitost ovlivnit obsah základních podmínek Smlouvy.</w:t>
      </w:r>
    </w:p>
    <w:p w14:paraId="37EC2D65"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Ukáže-li se některé z ustanovení Smlouvy nebo Podmínek zdánlivým (nicotným), posoudí se vliv této vady na ostatní ustanovení Smlouvy obdobně podle § 576 občanského zákoníku.</w:t>
      </w:r>
    </w:p>
    <w:p w14:paraId="7A9655D4"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vylučují aplikaci následujících ustanovení občanského zákoníku na tuto Smlouvu: § 557, § 1740 odst. 3, § 1793, § 1799, § 1800, § 1805 odst. 2. Klient na sebe přebírá nebezpečí změny okolností ve smyslu § 1765 občanského zákoníku.</w:t>
      </w:r>
    </w:p>
    <w:p w14:paraId="7467938F"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Práva vyplývající ze Smlouvy či jejího porušení se promlčují ve lhůtě dvou (2) let ode dne, kdy právo mohlo být uplatněno poprvé.</w:t>
      </w:r>
    </w:p>
    <w:p w14:paraId="4494C45E" w14:textId="6725F858"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Smluvní strany se dohodly, že ustanovení čl. 2/5, 2/8, celého článku 4, čl. 5/3, celých článků 6-9, čl. 10/4 a ostatních ustanovení, o nichž to lze s ohledem na jejich povahu očekávat, přetrvají ukončení této Smlouvy.</w:t>
      </w:r>
    </w:p>
    <w:p w14:paraId="1A3E27E3"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 xml:space="preserve">V souladu s ustanovením § 89a zákona č. 99/1963 Sb., občanský soudní řád, ve znění pozdějších předpisů, Klient uzavřením Smlouvy s Poradcem a přijetím Podmínek souhlasí a sjednává s Poradcem, že pro rozhodování případných sporů vyplývajících ze Smlouvy je místně příslušný tzv. obecný soud Poradce. </w:t>
      </w:r>
    </w:p>
    <w:p w14:paraId="5D8CEBDB" w14:textId="57C717CA"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 xml:space="preserve">Poradce je oprávněn Podmínky změnit či doplnit. O navržených změnách či doplňcích Podmínek je Poradce povinen informovat Klienta e-mailem </w:t>
      </w:r>
      <w:r w:rsidR="00CD558E">
        <w:rPr>
          <w:color w:val="000000"/>
          <w:sz w:val="20"/>
        </w:rPr>
        <w:t xml:space="preserve">nebo prostřednictvím datové schránky </w:t>
      </w:r>
      <w:r w:rsidRPr="00786FB6">
        <w:rPr>
          <w:color w:val="000000"/>
          <w:sz w:val="20"/>
        </w:rPr>
        <w:t xml:space="preserve">nejméně čtrnáct (14) dní před účinností takových změn. V případě, že Klient do čtrnácti (14) dnů ode dne, kdy mu byl zaslán Poradcem e-mail </w:t>
      </w:r>
      <w:r w:rsidR="00CD558E">
        <w:rPr>
          <w:color w:val="000000"/>
          <w:sz w:val="20"/>
        </w:rPr>
        <w:t xml:space="preserve">nebo datová zpráva </w:t>
      </w:r>
      <w:r w:rsidR="00CF791A">
        <w:rPr>
          <w:color w:val="000000"/>
          <w:sz w:val="20"/>
        </w:rPr>
        <w:t xml:space="preserve">prostřednictvím datové schránky </w:t>
      </w:r>
      <w:r w:rsidRPr="00786FB6">
        <w:rPr>
          <w:color w:val="000000"/>
          <w:sz w:val="20"/>
        </w:rPr>
        <w:t xml:space="preserve">s nově navrženým zněním Podmínek, neprojeví s navrženými změnami či doplňky Podmínek e-mailem nebo </w:t>
      </w:r>
      <w:r w:rsidR="00D116B8">
        <w:rPr>
          <w:color w:val="000000"/>
          <w:sz w:val="20"/>
        </w:rPr>
        <w:t>prostřednictvím datové schránky</w:t>
      </w:r>
      <w:r w:rsidRPr="00786FB6">
        <w:rPr>
          <w:color w:val="000000"/>
          <w:sz w:val="20"/>
        </w:rPr>
        <w:t xml:space="preserve"> svůj nesouhlas, má se za to, že s návrhem změn či doplněním Podmínek souhlasí. V případě, že Klient projeví nesouhlas se změnou Podmínek, je kterákoliv ze Smluvních stran oprávněna Smlouvu písemně vypovědět. Výpověď Smlouvy je účinná okamžikem doručení písemného oznámení o výpovědi druhé Smluvní straně.</w:t>
      </w:r>
    </w:p>
    <w:p w14:paraId="024119D6" w14:textId="77777777" w:rsidR="00586194" w:rsidRPr="00786FB6" w:rsidRDefault="00586194" w:rsidP="00191F91">
      <w:pPr>
        <w:pStyle w:val="Smlouva2"/>
        <w:numPr>
          <w:ilvl w:val="1"/>
          <w:numId w:val="41"/>
        </w:numPr>
        <w:spacing w:before="120" w:after="120" w:line="240" w:lineRule="atLeast"/>
        <w:rPr>
          <w:color w:val="000000"/>
          <w:sz w:val="20"/>
        </w:rPr>
      </w:pPr>
      <w:r w:rsidRPr="00786FB6">
        <w:rPr>
          <w:color w:val="000000"/>
          <w:sz w:val="20"/>
        </w:rPr>
        <w:t>Pokud byly mezi smluvními stranami ve Smlouvě sjednány jakékoli odchylky od jakýchkoli ustanovení týkajících těchto Podmínek, platí při dalších změnách Podmínek ve vztahu Smluvních stran znění příslušných ustanovení Podmínek účinné v okamžiku uzavření Smlouvy s odchylkami sjednanými ve Smlouvě. Účinnost ostatních změn a doplňků Podmínek vůči takovému Klientovi není tímto ustanovením dotčena.</w:t>
      </w:r>
    </w:p>
    <w:p w14:paraId="1688E217" w14:textId="77777777" w:rsidR="00586194" w:rsidRPr="00786FB6" w:rsidRDefault="00586194" w:rsidP="00BF4406">
      <w:pPr>
        <w:spacing w:before="120" w:after="120" w:line="240" w:lineRule="atLeast"/>
        <w:rPr>
          <w:b/>
          <w:color w:val="000000"/>
          <w:sz w:val="20"/>
        </w:rPr>
      </w:pPr>
      <w:r w:rsidRPr="00786FB6">
        <w:rPr>
          <w:b/>
          <w:color w:val="000000"/>
          <w:sz w:val="20"/>
        </w:rPr>
        <w:t>Klient tímto potvrzuje, že zná následující důležitá ujednání, která jsou obsažena v těchto Podmínkách, že všem těmto ujednáním rozumí a výslovně tato ujednání přijímá: (i) smluvní pokuta za přetahování zaměstnanců (čl. 2/5), (</w:t>
      </w:r>
      <w:proofErr w:type="spellStart"/>
      <w:r w:rsidRPr="00786FB6">
        <w:rPr>
          <w:b/>
          <w:color w:val="000000"/>
          <w:sz w:val="20"/>
        </w:rPr>
        <w:t>ii</w:t>
      </w:r>
      <w:proofErr w:type="spellEnd"/>
      <w:r w:rsidRPr="00786FB6">
        <w:rPr>
          <w:b/>
          <w:color w:val="000000"/>
          <w:sz w:val="20"/>
        </w:rPr>
        <w:t xml:space="preserve">) kratší doba splatnosti (čl. </w:t>
      </w:r>
      <w:r>
        <w:rPr>
          <w:b/>
          <w:color w:val="000000"/>
          <w:sz w:val="20"/>
        </w:rPr>
        <w:t>3</w:t>
      </w:r>
      <w:r w:rsidRPr="00786FB6">
        <w:rPr>
          <w:b/>
          <w:color w:val="000000"/>
          <w:sz w:val="20"/>
        </w:rPr>
        <w:t>/6), (</w:t>
      </w:r>
      <w:proofErr w:type="spellStart"/>
      <w:r w:rsidRPr="00786FB6">
        <w:rPr>
          <w:b/>
          <w:color w:val="000000"/>
          <w:sz w:val="20"/>
        </w:rPr>
        <w:t>iii</w:t>
      </w:r>
      <w:proofErr w:type="spellEnd"/>
      <w:r w:rsidRPr="00786FB6">
        <w:rPr>
          <w:b/>
          <w:color w:val="000000"/>
          <w:sz w:val="20"/>
        </w:rPr>
        <w:t xml:space="preserve">) oprávnění k započtení jakýchkoli pohledávek (čl. </w:t>
      </w:r>
      <w:r>
        <w:rPr>
          <w:b/>
          <w:color w:val="000000"/>
          <w:sz w:val="20"/>
        </w:rPr>
        <w:t>3</w:t>
      </w:r>
      <w:r w:rsidRPr="00786FB6">
        <w:rPr>
          <w:b/>
          <w:color w:val="000000"/>
          <w:sz w:val="20"/>
        </w:rPr>
        <w:t>/9), (</w:t>
      </w:r>
      <w:proofErr w:type="spellStart"/>
      <w:r w:rsidRPr="00786FB6">
        <w:rPr>
          <w:b/>
          <w:color w:val="000000"/>
          <w:sz w:val="20"/>
        </w:rPr>
        <w:t>iv</w:t>
      </w:r>
      <w:proofErr w:type="spellEnd"/>
      <w:r w:rsidRPr="00786FB6">
        <w:rPr>
          <w:b/>
          <w:color w:val="000000"/>
          <w:sz w:val="20"/>
        </w:rPr>
        <w:t xml:space="preserve">) limitace práva Klienta na náhradu újmy (čl. </w:t>
      </w:r>
      <w:r>
        <w:rPr>
          <w:b/>
          <w:color w:val="000000"/>
          <w:sz w:val="20"/>
        </w:rPr>
        <w:t>4</w:t>
      </w:r>
      <w:r w:rsidRPr="00786FB6">
        <w:rPr>
          <w:b/>
          <w:color w:val="000000"/>
          <w:sz w:val="20"/>
        </w:rPr>
        <w:t>/4), (v) vyloučení ochranných ustanovení týkajících se režimu adhezních smluv, vyloučení výkladu v neprospěch navrhovatele a vyloučení limitu pro úroky z prodlení (čl. 12/4), (</w:t>
      </w:r>
      <w:proofErr w:type="spellStart"/>
      <w:r w:rsidRPr="00786FB6">
        <w:rPr>
          <w:b/>
          <w:color w:val="000000"/>
          <w:sz w:val="20"/>
        </w:rPr>
        <w:t>vi</w:t>
      </w:r>
      <w:proofErr w:type="spellEnd"/>
      <w:r w:rsidRPr="00786FB6">
        <w:rPr>
          <w:b/>
          <w:color w:val="000000"/>
          <w:sz w:val="20"/>
        </w:rPr>
        <w:t>) převzetí nebezpečí změny okolností Klientem (čl. 12/4), (</w:t>
      </w:r>
      <w:proofErr w:type="spellStart"/>
      <w:r w:rsidRPr="00786FB6">
        <w:rPr>
          <w:b/>
          <w:color w:val="000000"/>
          <w:sz w:val="20"/>
        </w:rPr>
        <w:t>vii</w:t>
      </w:r>
      <w:proofErr w:type="spellEnd"/>
      <w:r w:rsidRPr="00786FB6">
        <w:rPr>
          <w:b/>
          <w:color w:val="000000"/>
          <w:sz w:val="20"/>
        </w:rPr>
        <w:t>) vyloučení pravidla o uzavření Smlouvy v případě, že je v přijetí provedena nepodstatná odchylka (čl. 12/4).</w:t>
      </w:r>
    </w:p>
    <w:p w14:paraId="1C563A71" w14:textId="77777777" w:rsidR="00586194" w:rsidRPr="00786FB6" w:rsidRDefault="00586194" w:rsidP="00BF4406">
      <w:pPr>
        <w:spacing w:before="120" w:after="120" w:line="240" w:lineRule="atLeast"/>
        <w:rPr>
          <w:color w:val="000000"/>
          <w:sz w:val="20"/>
        </w:rPr>
      </w:pPr>
    </w:p>
    <w:p w14:paraId="330CC05E" w14:textId="77777777" w:rsidR="00586194" w:rsidRPr="00786FB6" w:rsidRDefault="00586194" w:rsidP="007036B5">
      <w:pPr>
        <w:spacing w:line="160" w:lineRule="atLeast"/>
        <w:ind w:left="539" w:hanging="539"/>
        <w:rPr>
          <w:bCs/>
          <w:color w:val="000000"/>
          <w:kern w:val="32"/>
          <w:sz w:val="20"/>
        </w:rPr>
      </w:pPr>
      <w:r w:rsidRPr="00786FB6">
        <w:rPr>
          <w:b/>
          <w:bCs/>
          <w:color w:val="000000"/>
          <w:kern w:val="32"/>
          <w:sz w:val="20"/>
        </w:rPr>
        <w:t>Příloha</w:t>
      </w:r>
      <w:r w:rsidRPr="00786FB6">
        <w:rPr>
          <w:bCs/>
          <w:color w:val="000000"/>
          <w:kern w:val="32"/>
          <w:sz w:val="20"/>
        </w:rPr>
        <w:t xml:space="preserve">:   Ceník služeb </w:t>
      </w:r>
    </w:p>
    <w:p w14:paraId="0B3C9C49" w14:textId="77777777" w:rsidR="00586194" w:rsidRPr="00786FB6" w:rsidRDefault="00586194" w:rsidP="00BF4406">
      <w:pPr>
        <w:spacing w:before="120" w:after="120" w:line="240" w:lineRule="atLeast"/>
        <w:rPr>
          <w:color w:val="000000"/>
          <w:sz w:val="20"/>
        </w:rPr>
      </w:pPr>
    </w:p>
    <w:p w14:paraId="2F445099" w14:textId="77777777" w:rsidR="00586194" w:rsidRPr="00786FB6" w:rsidRDefault="00586194" w:rsidP="00BF4406">
      <w:pPr>
        <w:tabs>
          <w:tab w:val="left" w:pos="2820"/>
        </w:tabs>
        <w:spacing w:before="120" w:after="120" w:line="240" w:lineRule="atLeast"/>
        <w:rPr>
          <w:color w:val="000000"/>
          <w:sz w:val="20"/>
        </w:rPr>
      </w:pPr>
      <w:r w:rsidRPr="00786FB6">
        <w:rPr>
          <w:color w:val="000000"/>
          <w:sz w:val="20"/>
        </w:rPr>
        <w:t>přijato Klientem dne:</w:t>
      </w:r>
      <w:r w:rsidRPr="00786FB6">
        <w:rPr>
          <w:color w:val="000000"/>
          <w:sz w:val="20"/>
        </w:rPr>
        <w:tab/>
        <w:t>……………………………</w:t>
      </w:r>
    </w:p>
    <w:p w14:paraId="6AD4BA46" w14:textId="77777777" w:rsidR="00586194" w:rsidRPr="00786FB6" w:rsidRDefault="00586194" w:rsidP="00BF4406">
      <w:pPr>
        <w:spacing w:before="120" w:after="120" w:line="240" w:lineRule="atLeast"/>
        <w:rPr>
          <w:color w:val="000000"/>
          <w:sz w:val="20"/>
        </w:rPr>
      </w:pPr>
    </w:p>
    <w:p w14:paraId="7DFAEE36" w14:textId="77777777" w:rsidR="00586194" w:rsidRPr="00175314" w:rsidRDefault="00586194" w:rsidP="004636AF">
      <w:pPr>
        <w:tabs>
          <w:tab w:val="left" w:pos="2820"/>
        </w:tabs>
        <w:spacing w:before="120" w:after="120" w:line="240" w:lineRule="atLeast"/>
        <w:rPr>
          <w:b/>
          <w:color w:val="000000"/>
          <w:sz w:val="20"/>
        </w:rPr>
      </w:pPr>
      <w:r w:rsidRPr="00786FB6">
        <w:rPr>
          <w:color w:val="000000"/>
          <w:sz w:val="20"/>
        </w:rPr>
        <w:t>obchodní firma Klienta:</w:t>
      </w:r>
      <w:r w:rsidRPr="00786FB6">
        <w:rPr>
          <w:color w:val="000000"/>
          <w:sz w:val="20"/>
        </w:rPr>
        <w:tab/>
      </w:r>
      <w:r w:rsidR="00664D88">
        <w:rPr>
          <w:color w:val="000000"/>
          <w:sz w:val="20"/>
        </w:rPr>
        <w:t>…………………………</w:t>
      </w:r>
      <w:r w:rsidR="00B92575">
        <w:rPr>
          <w:b/>
          <w:color w:val="000000"/>
          <w:sz w:val="20"/>
        </w:rPr>
        <w:tab/>
      </w:r>
    </w:p>
    <w:p w14:paraId="1E918548" w14:textId="77777777" w:rsidR="00586194" w:rsidRPr="00786FB6" w:rsidRDefault="00586194" w:rsidP="00BF4406">
      <w:pPr>
        <w:spacing w:before="120" w:after="120" w:line="240" w:lineRule="atLeast"/>
        <w:rPr>
          <w:color w:val="000000"/>
          <w:sz w:val="20"/>
        </w:rPr>
      </w:pPr>
    </w:p>
    <w:p w14:paraId="4FB2D1C7" w14:textId="77777777" w:rsidR="00586194" w:rsidRPr="00786FB6" w:rsidRDefault="00586194" w:rsidP="00BF4406">
      <w:pPr>
        <w:spacing w:before="120" w:after="120" w:line="240" w:lineRule="atLeast"/>
        <w:rPr>
          <w:color w:val="000000"/>
          <w:sz w:val="20"/>
        </w:rPr>
      </w:pPr>
    </w:p>
    <w:p w14:paraId="1A26A918" w14:textId="77777777" w:rsidR="00586194" w:rsidRPr="00786FB6" w:rsidRDefault="00586194" w:rsidP="00BF4406">
      <w:pPr>
        <w:tabs>
          <w:tab w:val="left" w:pos="2820"/>
        </w:tabs>
        <w:spacing w:before="120" w:after="120" w:line="240" w:lineRule="atLeast"/>
        <w:rPr>
          <w:color w:val="000000"/>
          <w:sz w:val="20"/>
        </w:rPr>
      </w:pPr>
      <w:r w:rsidRPr="00786FB6">
        <w:rPr>
          <w:color w:val="000000"/>
          <w:sz w:val="20"/>
        </w:rPr>
        <w:t>podpis:</w:t>
      </w:r>
      <w:r w:rsidRPr="00786FB6">
        <w:rPr>
          <w:color w:val="000000"/>
          <w:sz w:val="20"/>
        </w:rPr>
        <w:tab/>
        <w:t>……………………………</w:t>
      </w:r>
    </w:p>
    <w:p w14:paraId="5831C37A" w14:textId="77777777" w:rsidR="00586194" w:rsidRPr="00786FB6" w:rsidRDefault="00586194" w:rsidP="00BF4406">
      <w:pPr>
        <w:spacing w:before="120" w:after="120" w:line="240" w:lineRule="atLeast"/>
        <w:rPr>
          <w:color w:val="000000"/>
          <w:sz w:val="20"/>
        </w:rPr>
      </w:pPr>
    </w:p>
    <w:p w14:paraId="0824FD49" w14:textId="77777777" w:rsidR="004636AF" w:rsidRDefault="00586194" w:rsidP="004636AF">
      <w:pPr>
        <w:tabs>
          <w:tab w:val="left" w:pos="2820"/>
        </w:tabs>
        <w:rPr>
          <w:color w:val="000000"/>
          <w:sz w:val="20"/>
        </w:rPr>
      </w:pPr>
      <w:r w:rsidRPr="00786FB6">
        <w:rPr>
          <w:color w:val="000000"/>
          <w:sz w:val="20"/>
        </w:rPr>
        <w:t>jméno:</w:t>
      </w:r>
      <w:r w:rsidRPr="00786FB6">
        <w:rPr>
          <w:color w:val="000000"/>
          <w:sz w:val="20"/>
        </w:rPr>
        <w:tab/>
      </w:r>
      <w:r w:rsidR="004636AF">
        <w:rPr>
          <w:color w:val="000000"/>
          <w:sz w:val="20"/>
        </w:rPr>
        <w:t xml:space="preserve"> </w:t>
      </w:r>
    </w:p>
    <w:p w14:paraId="5FBE5C8D" w14:textId="598FCF79" w:rsidR="00175314" w:rsidRPr="001855FA" w:rsidRDefault="00586194" w:rsidP="001855FA">
      <w:pPr>
        <w:tabs>
          <w:tab w:val="left" w:pos="2820"/>
        </w:tabs>
        <w:spacing w:before="120" w:after="120" w:line="240" w:lineRule="atLeast"/>
        <w:rPr>
          <w:color w:val="000000"/>
          <w:sz w:val="20"/>
        </w:rPr>
      </w:pPr>
      <w:r w:rsidRPr="00786FB6">
        <w:rPr>
          <w:color w:val="000000"/>
          <w:sz w:val="20"/>
        </w:rPr>
        <w:t>funkce:</w:t>
      </w:r>
    </w:p>
    <w:sectPr w:rsidR="00175314" w:rsidRPr="001855FA" w:rsidSect="007835A0">
      <w:headerReference w:type="even" r:id="rId7"/>
      <w:headerReference w:type="default" r:id="rId8"/>
      <w:footerReference w:type="even" r:id="rId9"/>
      <w:footerReference w:type="default" r:id="rId10"/>
      <w:headerReference w:type="first" r:id="rId11"/>
      <w:footerReference w:type="first" r:id="rId12"/>
      <w:pgSz w:w="11906" w:h="16838" w:code="9"/>
      <w:pgMar w:top="2268" w:right="849" w:bottom="1985"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B6A88" w14:textId="77777777" w:rsidR="00334062" w:rsidRDefault="00334062">
      <w:r>
        <w:separator/>
      </w:r>
    </w:p>
  </w:endnote>
  <w:endnote w:type="continuationSeparator" w:id="0">
    <w:p w14:paraId="0E56FA1A" w14:textId="77777777" w:rsidR="00334062" w:rsidRDefault="0033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Základní text">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5A8D2" w14:textId="77777777" w:rsidR="00586194" w:rsidRDefault="00586194">
    <w:pPr>
      <w:pStyle w:val="Zpat"/>
    </w:pPr>
  </w:p>
  <w:p w14:paraId="402A46B9" w14:textId="77777777" w:rsidR="00586194" w:rsidRDefault="00586194"/>
  <w:p w14:paraId="30E7F728" w14:textId="77777777" w:rsidR="00586194" w:rsidRDefault="00586194"/>
  <w:p w14:paraId="4E018C1A" w14:textId="77777777" w:rsidR="00586194" w:rsidRDefault="0058619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D132" w14:textId="32D1681A" w:rsidR="00534E30" w:rsidRPr="00534E30" w:rsidRDefault="00534E30" w:rsidP="00534E30">
    <w:pPr>
      <w:pStyle w:val="Zpat"/>
      <w:tabs>
        <w:tab w:val="right" w:pos="10206"/>
      </w:tabs>
    </w:pPr>
    <w:r w:rsidRPr="00534E30">
      <w:t xml:space="preserve">RSM </w:t>
    </w:r>
    <w:proofErr w:type="spellStart"/>
    <w:r w:rsidRPr="00534E30">
      <w:t>Payroll</w:t>
    </w:r>
    <w:proofErr w:type="spellEnd"/>
    <w:r w:rsidRPr="00534E30">
      <w:t xml:space="preserve"> Centre CZ s.r.o., </w:t>
    </w:r>
    <w:r w:rsidR="00426CB5">
      <w:rPr>
        <w:rFonts w:cs="Times New Roman (Základní text"/>
        <w:szCs w:val="24"/>
        <w:lang w:eastAsia="en-US"/>
      </w:rPr>
      <w:t>Karolinská 661/4, 186 00 Praha 8</w:t>
    </w:r>
    <w:r w:rsidRPr="00534E30">
      <w:t>, Česká republika</w:t>
    </w:r>
  </w:p>
  <w:p w14:paraId="4DCC374A" w14:textId="1A95C4E9" w:rsidR="00534E30" w:rsidRPr="00534E30" w:rsidRDefault="00A908C8" w:rsidP="00534E30">
    <w:pPr>
      <w:pStyle w:val="Zpat"/>
      <w:tabs>
        <w:tab w:val="right" w:pos="10206"/>
      </w:tabs>
    </w:pPr>
    <w:r>
      <w:t>Tel.: XXXXX E-mail: XXXXX</w:t>
    </w:r>
    <w:bookmarkStart w:id="22" w:name="_GoBack"/>
    <w:bookmarkEnd w:id="22"/>
  </w:p>
  <w:p w14:paraId="2E7200B4" w14:textId="2E8610D6" w:rsidR="00534E30" w:rsidRPr="00534E30" w:rsidRDefault="00534E30" w:rsidP="00534E30">
    <w:pPr>
      <w:pStyle w:val="Zpat"/>
      <w:tabs>
        <w:tab w:val="right" w:pos="10206"/>
      </w:tabs>
    </w:pPr>
    <w:r w:rsidRPr="00534E30">
      <w:t xml:space="preserve">Společnost je zapsána v obchodním rejstříku vedeném </w:t>
    </w:r>
    <w:r w:rsidR="00C42907">
      <w:t>Městským</w:t>
    </w:r>
    <w:r w:rsidR="00C42907" w:rsidRPr="00534E30">
      <w:t xml:space="preserve"> </w:t>
    </w:r>
    <w:r w:rsidRPr="00534E30">
      <w:t xml:space="preserve">soudem v </w:t>
    </w:r>
    <w:r w:rsidR="00C42907">
      <w:t>Praze</w:t>
    </w:r>
    <w:r w:rsidRPr="00534E30">
      <w:t xml:space="preserve"> oddíl C, vložka </w:t>
    </w:r>
    <w:r w:rsidR="00C42907">
      <w:t>403532</w:t>
    </w:r>
    <w:r w:rsidRPr="00534E30">
      <w:t>, IČO 263 59 812</w:t>
    </w:r>
  </w:p>
  <w:p w14:paraId="6691C5AA" w14:textId="77777777" w:rsidR="00534E30" w:rsidRPr="002024A6" w:rsidRDefault="00534E30" w:rsidP="00534E30">
    <w:pPr>
      <w:pStyle w:val="Zpat"/>
      <w:tabs>
        <w:tab w:val="right" w:pos="10206"/>
      </w:tabs>
    </w:pPr>
    <w:r w:rsidRPr="00534E30">
      <w:t xml:space="preserve">RSM </w:t>
    </w:r>
    <w:proofErr w:type="spellStart"/>
    <w:r w:rsidRPr="00534E30">
      <w:t>Payroll</w:t>
    </w:r>
    <w:proofErr w:type="spellEnd"/>
    <w:r w:rsidRPr="00534E30">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321DEF88" w14:textId="062BCADC" w:rsidR="00586194" w:rsidRPr="0007404D" w:rsidRDefault="00586194" w:rsidP="00310B8C">
    <w:pPr>
      <w:pStyle w:val="Zpat"/>
      <w:tabs>
        <w:tab w:val="right" w:pos="10206"/>
      </w:tabs>
      <w:rPr>
        <w:sz w:val="16"/>
      </w:rPr>
    </w:pPr>
    <w:r w:rsidRPr="002024A6">
      <w:rPr>
        <w:sz w:val="16"/>
      </w:rPr>
      <w:tab/>
    </w:r>
    <w:r w:rsidRPr="002024A6">
      <w:rPr>
        <w:sz w:val="16"/>
      </w:rPr>
      <w:tab/>
    </w:r>
    <w:r w:rsidRPr="0007404D">
      <w:t xml:space="preserve"> | </w:t>
    </w:r>
    <w:r w:rsidRPr="0007404D">
      <w:rPr>
        <w:rStyle w:val="slostrnky"/>
        <w:rFonts w:cs="Arial"/>
      </w:rPr>
      <w:fldChar w:fldCharType="begin"/>
    </w:r>
    <w:r w:rsidRPr="0007404D">
      <w:rPr>
        <w:rStyle w:val="slostrnky"/>
        <w:rFonts w:cs="Arial"/>
      </w:rPr>
      <w:instrText xml:space="preserve"> PAGE </w:instrText>
    </w:r>
    <w:r w:rsidRPr="0007404D">
      <w:rPr>
        <w:rStyle w:val="slostrnky"/>
        <w:rFonts w:cs="Arial"/>
      </w:rPr>
      <w:fldChar w:fldCharType="separate"/>
    </w:r>
    <w:r w:rsidR="00A908C8">
      <w:rPr>
        <w:rStyle w:val="slostrnky"/>
        <w:rFonts w:cs="Arial"/>
        <w:noProof/>
      </w:rPr>
      <w:t>2</w:t>
    </w:r>
    <w:r w:rsidRPr="0007404D">
      <w:rPr>
        <w:rStyle w:val="slostrnky"/>
        <w:rFonts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B157" w14:textId="45755121" w:rsidR="00384CD5" w:rsidRPr="00534E30" w:rsidRDefault="009F2566" w:rsidP="00384CD5">
    <w:pPr>
      <w:pStyle w:val="Zpat"/>
      <w:tabs>
        <w:tab w:val="right" w:pos="10206"/>
      </w:tabs>
    </w:pPr>
    <w:r w:rsidRPr="00534E30">
      <w:t xml:space="preserve">RSM </w:t>
    </w:r>
    <w:proofErr w:type="spellStart"/>
    <w:r w:rsidRPr="00534E30">
      <w:t>Payroll</w:t>
    </w:r>
    <w:proofErr w:type="spellEnd"/>
    <w:r w:rsidRPr="00534E30">
      <w:t xml:space="preserve"> </w:t>
    </w:r>
    <w:r w:rsidR="00A07C71" w:rsidRPr="00534E30">
      <w:t xml:space="preserve">Centre </w:t>
    </w:r>
    <w:r w:rsidRPr="00534E30">
      <w:t>CZ</w:t>
    </w:r>
    <w:r w:rsidR="00384CD5" w:rsidRPr="00534E30">
      <w:t xml:space="preserve"> s.r.o., </w:t>
    </w:r>
    <w:r w:rsidR="001174BF">
      <w:rPr>
        <w:rFonts w:cs="Times New Roman (Základní text"/>
        <w:szCs w:val="24"/>
        <w:lang w:eastAsia="en-US"/>
      </w:rPr>
      <w:t>Karolinská 661/4, 186 00 Praha 8</w:t>
    </w:r>
    <w:r w:rsidR="00A07C71" w:rsidRPr="00534E30">
      <w:t>, Česká republika</w:t>
    </w:r>
  </w:p>
  <w:p w14:paraId="75903BC1" w14:textId="7A080051" w:rsidR="00384CD5" w:rsidRPr="00534E30" w:rsidRDefault="00A908C8" w:rsidP="00384CD5">
    <w:pPr>
      <w:pStyle w:val="Zpat"/>
      <w:tabs>
        <w:tab w:val="right" w:pos="10206"/>
      </w:tabs>
    </w:pPr>
    <w:proofErr w:type="spellStart"/>
    <w:r>
      <w:t>Tel.:XXXXX</w:t>
    </w:r>
    <w:proofErr w:type="spellEnd"/>
    <w:r>
      <w:t xml:space="preserve"> E-mail: XXXXX</w:t>
    </w:r>
  </w:p>
  <w:p w14:paraId="3951638F" w14:textId="6A85E066" w:rsidR="00384CD5" w:rsidRPr="00534E30" w:rsidRDefault="00384CD5" w:rsidP="00384CD5">
    <w:pPr>
      <w:pStyle w:val="Zpat"/>
      <w:tabs>
        <w:tab w:val="right" w:pos="10206"/>
      </w:tabs>
    </w:pPr>
    <w:r w:rsidRPr="00534E30">
      <w:t xml:space="preserve">Společnost je zapsána v obchodním rejstříku vedeném </w:t>
    </w:r>
    <w:r w:rsidR="00C42907">
      <w:t>Městským</w:t>
    </w:r>
    <w:r w:rsidR="00C42907" w:rsidRPr="00534E30">
      <w:t xml:space="preserve"> soudem v </w:t>
    </w:r>
    <w:r w:rsidR="00C42907">
      <w:t>Praze</w:t>
    </w:r>
    <w:r w:rsidR="00C42907" w:rsidRPr="00534E30">
      <w:t xml:space="preserve"> oddíl C, vložka </w:t>
    </w:r>
    <w:r w:rsidR="00C42907">
      <w:t>403532</w:t>
    </w:r>
    <w:r w:rsidRPr="00534E30">
      <w:t xml:space="preserve">, IČO </w:t>
    </w:r>
    <w:r w:rsidR="00A07C71" w:rsidRPr="00534E30">
      <w:t>263 59 812</w:t>
    </w:r>
  </w:p>
  <w:p w14:paraId="026535F3" w14:textId="0AFBD32D" w:rsidR="00647F9F" w:rsidRPr="002024A6" w:rsidRDefault="00A07C71" w:rsidP="00384CD5">
    <w:pPr>
      <w:pStyle w:val="Zpat"/>
      <w:tabs>
        <w:tab w:val="right" w:pos="10206"/>
      </w:tabs>
    </w:pPr>
    <w:r w:rsidRPr="00534E30">
      <w:t xml:space="preserve">RSM </w:t>
    </w:r>
    <w:proofErr w:type="spellStart"/>
    <w:r w:rsidRPr="00534E30">
      <w:t>Payroll</w:t>
    </w:r>
    <w:proofErr w:type="spellEnd"/>
    <w:r w:rsidRPr="00534E30">
      <w:t xml:space="preserve"> Centre CZ s.r.o.</w:t>
    </w:r>
    <w:r w:rsidR="00647F9F" w:rsidRPr="00534E30">
      <w:t xml:space="preserve">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7FD36C50" w14:textId="22615709" w:rsidR="00586194" w:rsidRPr="0007404D" w:rsidRDefault="00586194" w:rsidP="0007404D">
    <w:pPr>
      <w:pStyle w:val="Zpat"/>
      <w:tabs>
        <w:tab w:val="right" w:pos="10206"/>
      </w:tabs>
      <w:rPr>
        <w:sz w:val="16"/>
      </w:rPr>
    </w:pPr>
    <w:r w:rsidRPr="002024A6">
      <w:rPr>
        <w:sz w:val="16"/>
      </w:rPr>
      <w:tab/>
    </w:r>
    <w:r w:rsidRPr="002024A6">
      <w:rPr>
        <w:sz w:val="16"/>
      </w:rPr>
      <w:tab/>
    </w:r>
    <w:r w:rsidRPr="0007404D">
      <w:t xml:space="preserve"> | </w:t>
    </w:r>
    <w:r w:rsidRPr="0007404D">
      <w:rPr>
        <w:rStyle w:val="slostrnky"/>
        <w:rFonts w:cs="Arial"/>
      </w:rPr>
      <w:fldChar w:fldCharType="begin"/>
    </w:r>
    <w:r w:rsidRPr="0007404D">
      <w:rPr>
        <w:rStyle w:val="slostrnky"/>
        <w:rFonts w:cs="Arial"/>
      </w:rPr>
      <w:instrText xml:space="preserve"> PAGE </w:instrText>
    </w:r>
    <w:r w:rsidRPr="0007404D">
      <w:rPr>
        <w:rStyle w:val="slostrnky"/>
        <w:rFonts w:cs="Arial"/>
      </w:rPr>
      <w:fldChar w:fldCharType="separate"/>
    </w:r>
    <w:r w:rsidR="00A908C8">
      <w:rPr>
        <w:rStyle w:val="slostrnky"/>
        <w:rFonts w:cs="Arial"/>
        <w:noProof/>
      </w:rPr>
      <w:t>1</w:t>
    </w:r>
    <w:r w:rsidRPr="0007404D">
      <w:rPr>
        <w:rStyle w:val="slostrnky"/>
        <w:rFonts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CB84" w14:textId="77777777" w:rsidR="00334062" w:rsidRDefault="00334062">
      <w:r>
        <w:separator/>
      </w:r>
    </w:p>
  </w:footnote>
  <w:footnote w:type="continuationSeparator" w:id="0">
    <w:p w14:paraId="40CBE458" w14:textId="77777777" w:rsidR="00334062" w:rsidRDefault="003340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7B1E" w14:textId="77777777" w:rsidR="00586194" w:rsidRDefault="00586194">
    <w:pPr>
      <w:pStyle w:val="Zhlav"/>
    </w:pPr>
  </w:p>
  <w:p w14:paraId="3899D982" w14:textId="77777777" w:rsidR="00586194" w:rsidRDefault="00586194"/>
  <w:p w14:paraId="013A1F21" w14:textId="77777777" w:rsidR="00586194" w:rsidRDefault="00586194"/>
  <w:p w14:paraId="2DC8F2BB" w14:textId="77777777" w:rsidR="00586194" w:rsidRDefault="0058619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A3D4" w14:textId="77777777" w:rsidR="00586194" w:rsidRPr="004C34F1" w:rsidRDefault="002D3348" w:rsidP="00FB56D0">
    <w:pPr>
      <w:pStyle w:val="Zhlav"/>
    </w:pPr>
    <w:r>
      <w:rPr>
        <w:rFonts w:ascii="Times New Roman" w:hAnsi="Times New Roman"/>
        <w:noProof/>
        <w:sz w:val="24"/>
      </w:rPr>
      <w:drawing>
        <wp:anchor distT="0" distB="0" distL="114300" distR="114300" simplePos="0" relativeHeight="251661312" behindDoc="0" locked="0" layoutInCell="1" allowOverlap="1" wp14:anchorId="74CF0A70" wp14:editId="45D0735B">
          <wp:simplePos x="0" y="0"/>
          <wp:positionH relativeFrom="column">
            <wp:posOffset>5010912</wp:posOffset>
          </wp:positionH>
          <wp:positionV relativeFrom="paragraph">
            <wp:posOffset>-391414</wp:posOffset>
          </wp:positionV>
          <wp:extent cx="1600200" cy="828675"/>
          <wp:effectExtent l="0" t="0" r="0" b="9525"/>
          <wp:wrapSquare wrapText="bothSides"/>
          <wp:docPr id="4" name="Obrázek 4"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pic:spPr>
              </pic:pic>
            </a:graphicData>
          </a:graphic>
          <wp14:sizeRelH relativeFrom="page">
            <wp14:pctWidth>0</wp14:pctWidth>
          </wp14:sizeRelH>
          <wp14:sizeRelV relativeFrom="page">
            <wp14:pctHeight>0</wp14:pctHeight>
          </wp14:sizeRelV>
        </wp:anchor>
      </w:drawing>
    </w:r>
  </w:p>
  <w:p w14:paraId="245BE5DB" w14:textId="77777777" w:rsidR="00586194" w:rsidRDefault="00586194"/>
  <w:p w14:paraId="748DB8A7" w14:textId="77777777" w:rsidR="00586194" w:rsidRDefault="00586194"/>
  <w:p w14:paraId="7BF1E469" w14:textId="77777777" w:rsidR="00586194" w:rsidRDefault="0058619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8827" w14:textId="77777777" w:rsidR="00112AEE" w:rsidRDefault="00112AEE" w:rsidP="00112AEE">
    <w:pPr>
      <w:pStyle w:val="Zhlav"/>
      <w:jc w:val="left"/>
    </w:pPr>
    <w:r>
      <w:rPr>
        <w:rFonts w:ascii="Times New Roman" w:hAnsi="Times New Roman"/>
        <w:noProof/>
        <w:sz w:val="24"/>
      </w:rPr>
      <w:drawing>
        <wp:anchor distT="0" distB="0" distL="114300" distR="114300" simplePos="0" relativeHeight="251659264" behindDoc="0" locked="0" layoutInCell="1" allowOverlap="1" wp14:anchorId="68E64FE2" wp14:editId="66938B88">
          <wp:simplePos x="0" y="0"/>
          <wp:positionH relativeFrom="column">
            <wp:posOffset>4871720</wp:posOffset>
          </wp:positionH>
          <wp:positionV relativeFrom="paragraph">
            <wp:posOffset>-396240</wp:posOffset>
          </wp:positionV>
          <wp:extent cx="1600200" cy="828675"/>
          <wp:effectExtent l="0" t="0" r="0" b="9525"/>
          <wp:wrapSquare wrapText="bothSides"/>
          <wp:docPr id="3" name="Obrázek 3"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6pt" o:bullet="t">
        <v:imagedata r:id="rId1" o:title=""/>
      </v:shape>
    </w:pict>
  </w:numPicBullet>
  <w:numPicBullet w:numPicBulletId="1">
    <w:pict>
      <v:shape id="_x0000_i1027" type="#_x0000_t75" style="width:3.75pt;height:.75pt" o:bullet="t">
        <v:imagedata r:id="rId2" o:title=""/>
      </v:shape>
    </w:pict>
  </w:numPicBullet>
  <w:numPicBullet w:numPicBulletId="2">
    <w:pict>
      <v:shape id="_x0000_i1028" type="#_x0000_t75" style="width:48.75pt;height:48.75pt" o:bullet="t">
        <v:imagedata r:id="rId3" o:title=""/>
      </v:shape>
    </w:pict>
  </w:numPicBullet>
  <w:abstractNum w:abstractNumId="0"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1" w15:restartNumberingAfterBreak="0">
    <w:nsid w:val="00F01428"/>
    <w:multiLevelType w:val="hybridMultilevel"/>
    <w:tmpl w:val="002012D2"/>
    <w:lvl w:ilvl="0" w:tplc="E33AD7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210C7"/>
    <w:multiLevelType w:val="hybridMultilevel"/>
    <w:tmpl w:val="2EE212A2"/>
    <w:lvl w:ilvl="0" w:tplc="CCF21716">
      <w:start w:val="1"/>
      <w:numFmt w:val="lowerLetter"/>
      <w:pStyle w:val="Alpha1"/>
      <w:lvlText w:val="(%1)"/>
      <w:lvlJc w:val="left"/>
      <w:pPr>
        <w:tabs>
          <w:tab w:val="num" w:pos="624"/>
        </w:tabs>
        <w:ind w:left="62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24DC4"/>
    <w:multiLevelType w:val="singleLevel"/>
    <w:tmpl w:val="07DA7D74"/>
    <w:lvl w:ilvl="0">
      <w:start w:val="1"/>
      <w:numFmt w:val="bullet"/>
      <w:pStyle w:val="Bullet5"/>
      <w:lvlText w:val=""/>
      <w:lvlPicBulletId w:val="2"/>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5"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280CD6"/>
    <w:multiLevelType w:val="multilevel"/>
    <w:tmpl w:val="2D4E6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4345A"/>
    <w:multiLevelType w:val="hybridMultilevel"/>
    <w:tmpl w:val="5FA0D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1E6308"/>
    <w:multiLevelType w:val="singleLevel"/>
    <w:tmpl w:val="58041E72"/>
    <w:lvl w:ilvl="0">
      <w:start w:val="1"/>
      <w:numFmt w:val="bullet"/>
      <w:pStyle w:val="BulletNadpis4"/>
      <w:lvlText w:val=""/>
      <w:lvlPicBulletId w:val="2"/>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0"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C181C"/>
    <w:multiLevelType w:val="singleLevel"/>
    <w:tmpl w:val="FB326AF2"/>
    <w:lvl w:ilvl="0">
      <w:start w:val="1"/>
      <w:numFmt w:val="bullet"/>
      <w:pStyle w:val="Bullet3"/>
      <w:lvlText w:val=""/>
      <w:lvlPicBulletId w:val="2"/>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12"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CE2955"/>
    <w:multiLevelType w:val="multilevel"/>
    <w:tmpl w:val="D492632E"/>
    <w:styleLink w:val="Styl2"/>
    <w:lvl w:ilvl="0">
      <w:start w:val="1"/>
      <w:numFmt w:val="bullet"/>
      <w:pStyle w:val="Seznamsodrkami"/>
      <w:lvlText w:val=""/>
      <w:lvlJc w:val="left"/>
      <w:pPr>
        <w:tabs>
          <w:tab w:val="num" w:pos="284"/>
        </w:tabs>
        <w:ind w:left="284" w:hanging="284"/>
      </w:pPr>
      <w:rPr>
        <w:rFonts w:ascii="Wingdings 3" w:hAnsi="Wingdings 3"/>
        <w:color w:val="CE7B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73045D"/>
    <w:multiLevelType w:val="singleLevel"/>
    <w:tmpl w:val="F5A095E6"/>
    <w:lvl w:ilvl="0">
      <w:start w:val="1"/>
      <w:numFmt w:val="bullet"/>
      <w:pStyle w:val="BulletNadpis5"/>
      <w:lvlText w:val=""/>
      <w:lvlPicBulletId w:val="2"/>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6" w15:restartNumberingAfterBreak="0">
    <w:nsid w:val="2BE2306F"/>
    <w:multiLevelType w:val="multilevel"/>
    <w:tmpl w:val="8A984F9E"/>
    <w:styleLink w:val="Bullet4s"/>
    <w:lvl w:ilvl="0">
      <w:start w:val="1"/>
      <w:numFmt w:val="bullet"/>
      <w:pStyle w:val="slovanseznam3"/>
      <w:lvlText w:val=""/>
      <w:lvlJc w:val="left"/>
      <w:pPr>
        <w:tabs>
          <w:tab w:val="num" w:pos="454"/>
        </w:tabs>
        <w:ind w:left="454" w:hanging="227"/>
      </w:pPr>
      <w:rPr>
        <w:rFonts w:ascii="Wingdings 3" w:hAnsi="Wingdings 3" w:hint="default"/>
        <w:color w:val="AAABAD"/>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8" w15:restartNumberingAfterBreak="0">
    <w:nsid w:val="32A0667B"/>
    <w:multiLevelType w:val="singleLevel"/>
    <w:tmpl w:val="2996CD58"/>
    <w:lvl w:ilvl="0">
      <w:start w:val="1"/>
      <w:numFmt w:val="bullet"/>
      <w:pStyle w:val="BulletNadpis2"/>
      <w:lvlText w:val=""/>
      <w:lvlPicBulletId w:val="2"/>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347E1137"/>
    <w:multiLevelType w:val="multilevel"/>
    <w:tmpl w:val="2CB23034"/>
    <w:styleLink w:val="Styl3"/>
    <w:lvl w:ilvl="0">
      <w:start w:val="1"/>
      <w:numFmt w:val="bullet"/>
      <w:pStyle w:val="Seznamsodrkami2"/>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30010"/>
    <w:multiLevelType w:val="multilevel"/>
    <w:tmpl w:val="FAAA152E"/>
    <w:styleLink w:val="Styl4"/>
    <w:lvl w:ilvl="0">
      <w:start w:val="1"/>
      <w:numFmt w:val="bullet"/>
      <w:pStyle w:val="Seznamsodrkami3"/>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1"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E76A6"/>
    <w:multiLevelType w:val="singleLevel"/>
    <w:tmpl w:val="EB0015AA"/>
    <w:lvl w:ilvl="0">
      <w:start w:val="1"/>
      <w:numFmt w:val="bullet"/>
      <w:pStyle w:val="Bullet4"/>
      <w:lvlText w:val=""/>
      <w:lvlPicBulletId w:val="2"/>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23"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4" w15:restartNumberingAfterBreak="0">
    <w:nsid w:val="4582503F"/>
    <w:multiLevelType w:val="multilevel"/>
    <w:tmpl w:val="3754F422"/>
    <w:styleLink w:val="Bullet1s"/>
    <w:lvl w:ilvl="0">
      <w:start w:val="1"/>
      <w:numFmt w:val="bullet"/>
      <w:pStyle w:val="Seznamsodrkami5"/>
      <w:lvlText w:val=""/>
      <w:lvlJc w:val="left"/>
      <w:pPr>
        <w:tabs>
          <w:tab w:val="num" w:pos="454"/>
        </w:tabs>
        <w:ind w:left="454" w:hanging="227"/>
      </w:pPr>
      <w:rPr>
        <w:rFonts w:ascii="Wingdings 3" w:hAnsi="Wingdings 3" w:hint="default"/>
        <w:color w:val="A70240"/>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C2CBB"/>
    <w:multiLevelType w:val="multilevel"/>
    <w:tmpl w:val="3BA24A5C"/>
    <w:lvl w:ilvl="0">
      <w:start w:val="1"/>
      <w:numFmt w:val="decimal"/>
      <w:pStyle w:val="Nadpis1"/>
      <w:lvlText w:val="%1"/>
      <w:lvlJc w:val="left"/>
      <w:pPr>
        <w:tabs>
          <w:tab w:val="num" w:pos="454"/>
        </w:tabs>
        <w:ind w:left="454" w:hanging="454"/>
      </w:pPr>
      <w:rPr>
        <w:rFonts w:cs="Times New Roman" w:hint="default"/>
        <w:b/>
        <w:i w:val="0"/>
        <w:color w:val="009CDE"/>
        <w:position w:val="0"/>
        <w:sz w:val="24"/>
        <w:szCs w:val="24"/>
      </w:rPr>
    </w:lvl>
    <w:lvl w:ilvl="1">
      <w:start w:val="1"/>
      <w:numFmt w:val="decimal"/>
      <w:pStyle w:val="Nadpis2"/>
      <w:lvlText w:val="%1.%2"/>
      <w:lvlJc w:val="left"/>
      <w:pPr>
        <w:tabs>
          <w:tab w:val="num" w:pos="624"/>
        </w:tabs>
        <w:ind w:left="624" w:hanging="624"/>
      </w:pPr>
      <w:rPr>
        <w:rFonts w:cs="Times New Roman" w:hint="default"/>
        <w:b w:val="0"/>
        <w:i w:val="0"/>
        <w:color w:val="000000"/>
        <w:sz w:val="16"/>
        <w:szCs w:val="16"/>
      </w:rPr>
    </w:lvl>
    <w:lvl w:ilvl="2">
      <w:start w:val="1"/>
      <w:numFmt w:val="decimal"/>
      <w:pStyle w:val="Nadpis3"/>
      <w:lvlText w:val="%1.%2.%3"/>
      <w:lvlJc w:val="left"/>
      <w:pPr>
        <w:tabs>
          <w:tab w:val="num" w:pos="993"/>
        </w:tabs>
        <w:ind w:left="993" w:hanging="851"/>
      </w:pPr>
      <w:rPr>
        <w:rFonts w:cs="Times New Roman" w:hint="default"/>
        <w:b w:val="0"/>
        <w:i w:val="0"/>
        <w:color w:val="auto"/>
        <w:sz w:val="16"/>
        <w:szCs w:val="16"/>
      </w:rPr>
    </w:lvl>
    <w:lvl w:ilvl="3">
      <w:start w:val="1"/>
      <w:numFmt w:val="decimal"/>
      <w:pStyle w:val="Nadpis4"/>
      <w:lvlText w:val="%1.%2.%3.%4"/>
      <w:lvlJc w:val="left"/>
      <w:pPr>
        <w:tabs>
          <w:tab w:val="num" w:pos="964"/>
        </w:tabs>
        <w:ind w:left="964" w:hanging="964"/>
      </w:pPr>
      <w:rPr>
        <w:rFonts w:ascii="Arial" w:hAnsi="Arial" w:cs="Times New Roman" w:hint="default"/>
        <w:sz w:val="20"/>
      </w:rPr>
    </w:lvl>
    <w:lvl w:ilvl="4">
      <w:start w:val="1"/>
      <w:numFmt w:val="decimal"/>
      <w:pStyle w:val="Nadpis5"/>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6"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4D77AA"/>
    <w:multiLevelType w:val="multilevel"/>
    <w:tmpl w:val="FCDE537E"/>
    <w:styleLink w:val="Bullet5s"/>
    <w:lvl w:ilvl="0">
      <w:start w:val="1"/>
      <w:numFmt w:val="bullet"/>
      <w:pStyle w:val="slovanseznam5"/>
      <w:lvlText w:val=""/>
      <w:lvlJc w:val="left"/>
      <w:pPr>
        <w:tabs>
          <w:tab w:val="num" w:pos="454"/>
        </w:tabs>
        <w:ind w:left="454" w:hanging="227"/>
      </w:pPr>
      <w:rPr>
        <w:rFonts w:ascii="Wingdings 3" w:hAnsi="Wingdings 3"/>
        <w:color w:val="auto"/>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5F56F3"/>
    <w:multiLevelType w:val="multilevel"/>
    <w:tmpl w:val="34AAA904"/>
    <w:styleLink w:val="Styl5"/>
    <w:lvl w:ilvl="0">
      <w:start w:val="1"/>
      <w:numFmt w:val="bullet"/>
      <w:pStyle w:val="Seznamsodrkami4"/>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2" w15:restartNumberingAfterBreak="0">
    <w:nsid w:val="5BAF1E80"/>
    <w:multiLevelType w:val="singleLevel"/>
    <w:tmpl w:val="C1242342"/>
    <w:lvl w:ilvl="0">
      <w:start w:val="1"/>
      <w:numFmt w:val="bullet"/>
      <w:pStyle w:val="Smlouva5"/>
      <w:lvlText w:val=""/>
      <w:lvlPicBulletId w:val="2"/>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33" w15:restartNumberingAfterBreak="0">
    <w:nsid w:val="5F3B285A"/>
    <w:multiLevelType w:val="singleLevel"/>
    <w:tmpl w:val="8DC6822E"/>
    <w:lvl w:ilvl="0">
      <w:start w:val="1"/>
      <w:numFmt w:val="bullet"/>
      <w:pStyle w:val="BulletNadpis3"/>
      <w:lvlText w:val=""/>
      <w:lvlPicBulletId w:val="2"/>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4" w15:restartNumberingAfterBreak="0">
    <w:nsid w:val="64514F22"/>
    <w:multiLevelType w:val="hybridMultilevel"/>
    <w:tmpl w:val="BE8CA058"/>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8E6F15"/>
    <w:multiLevelType w:val="singleLevel"/>
    <w:tmpl w:val="C8B8CD12"/>
    <w:lvl w:ilvl="0">
      <w:start w:val="1"/>
      <w:numFmt w:val="bullet"/>
      <w:pStyle w:val="BulletNadpis1"/>
      <w:lvlText w:val=""/>
      <w:lvlPicBulletId w:val="2"/>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8" w15:restartNumberingAfterBreak="0">
    <w:nsid w:val="757437D2"/>
    <w:multiLevelType w:val="multilevel"/>
    <w:tmpl w:val="AF165AEE"/>
    <w:styleLink w:val="Bullet2s"/>
    <w:lvl w:ilvl="0">
      <w:start w:val="1"/>
      <w:numFmt w:val="bullet"/>
      <w:pStyle w:val="slovanseznam"/>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147E0"/>
    <w:multiLevelType w:val="multilevel"/>
    <w:tmpl w:val="986C0230"/>
    <w:styleLink w:val="Bullet3s"/>
    <w:lvl w:ilvl="0">
      <w:start w:val="1"/>
      <w:numFmt w:val="bullet"/>
      <w:pStyle w:val="slovanseznam2"/>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63473F"/>
    <w:multiLevelType w:val="singleLevel"/>
    <w:tmpl w:val="873A53C2"/>
    <w:lvl w:ilvl="0">
      <w:start w:val="1"/>
      <w:numFmt w:val="bullet"/>
      <w:pStyle w:val="Bullet1"/>
      <w:lvlText w:val=""/>
      <w:lvlPicBulletId w:val="2"/>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42" w15:restartNumberingAfterBreak="0">
    <w:nsid w:val="7DD52BE9"/>
    <w:multiLevelType w:val="multilevel"/>
    <w:tmpl w:val="2E62D2F2"/>
    <w:styleLink w:val="Smlouvau1"/>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1"/>
  </w:num>
  <w:num w:numId="3">
    <w:abstractNumId w:val="23"/>
  </w:num>
  <w:num w:numId="4">
    <w:abstractNumId w:val="17"/>
  </w:num>
  <w:num w:numId="5">
    <w:abstractNumId w:val="13"/>
  </w:num>
  <w:num w:numId="6">
    <w:abstractNumId w:val="19"/>
  </w:num>
  <w:num w:numId="7">
    <w:abstractNumId w:val="20"/>
  </w:num>
  <w:num w:numId="8">
    <w:abstractNumId w:val="30"/>
  </w:num>
  <w:num w:numId="9">
    <w:abstractNumId w:val="24"/>
  </w:num>
  <w:num w:numId="10">
    <w:abstractNumId w:val="38"/>
  </w:num>
  <w:num w:numId="11">
    <w:abstractNumId w:val="39"/>
  </w:num>
  <w:num w:numId="12">
    <w:abstractNumId w:val="16"/>
  </w:num>
  <w:num w:numId="13">
    <w:abstractNumId w:val="27"/>
  </w:num>
  <w:num w:numId="14">
    <w:abstractNumId w:val="42"/>
  </w:num>
  <w:num w:numId="15">
    <w:abstractNumId w:val="2"/>
  </w:num>
  <w:num w:numId="16">
    <w:abstractNumId w:val="26"/>
  </w:num>
  <w:num w:numId="17">
    <w:abstractNumId w:val="12"/>
  </w:num>
  <w:num w:numId="18">
    <w:abstractNumId w:val="29"/>
  </w:num>
  <w:num w:numId="19">
    <w:abstractNumId w:val="40"/>
  </w:num>
  <w:num w:numId="20">
    <w:abstractNumId w:val="41"/>
  </w:num>
  <w:num w:numId="21">
    <w:abstractNumId w:val="32"/>
  </w:num>
  <w:num w:numId="22">
    <w:abstractNumId w:val="11"/>
  </w:num>
  <w:num w:numId="23">
    <w:abstractNumId w:val="22"/>
  </w:num>
  <w:num w:numId="24">
    <w:abstractNumId w:val="4"/>
  </w:num>
  <w:num w:numId="25">
    <w:abstractNumId w:val="37"/>
  </w:num>
  <w:num w:numId="26">
    <w:abstractNumId w:val="18"/>
  </w:num>
  <w:num w:numId="27">
    <w:abstractNumId w:val="33"/>
  </w:num>
  <w:num w:numId="28">
    <w:abstractNumId w:val="9"/>
  </w:num>
  <w:num w:numId="29">
    <w:abstractNumId w:val="15"/>
  </w:num>
  <w:num w:numId="30">
    <w:abstractNumId w:val="10"/>
  </w:num>
  <w:num w:numId="31">
    <w:abstractNumId w:val="3"/>
  </w:num>
  <w:num w:numId="32">
    <w:abstractNumId w:val="7"/>
  </w:num>
  <w:num w:numId="33">
    <w:abstractNumId w:val="21"/>
  </w:num>
  <w:num w:numId="34">
    <w:abstractNumId w:val="28"/>
  </w:num>
  <w:num w:numId="35">
    <w:abstractNumId w:val="25"/>
  </w:num>
  <w:num w:numId="36">
    <w:abstractNumId w:val="5"/>
  </w:num>
  <w:num w:numId="37">
    <w:abstractNumId w:val="36"/>
  </w:num>
  <w:num w:numId="38">
    <w:abstractNumId w:val="35"/>
  </w:num>
  <w:num w:numId="39">
    <w:abstractNumId w:val="14"/>
  </w:num>
  <w:num w:numId="40">
    <w:abstractNumId w:val="43"/>
  </w:num>
  <w:num w:numId="41">
    <w:abstractNumId w:val="42"/>
    <w:lvlOverride w:ilvl="0">
      <w:lvl w:ilvl="0">
        <w:start w:val="1"/>
        <w:numFmt w:val="decimal"/>
        <w:lvlText w:val="%1"/>
        <w:lvlJc w:val="left"/>
        <w:pPr>
          <w:tabs>
            <w:tab w:val="num" w:pos="454"/>
          </w:tabs>
          <w:ind w:left="454" w:hanging="454"/>
        </w:pPr>
        <w:rPr>
          <w:rFonts w:cs="Times New Roman" w:hint="default"/>
        </w:rPr>
      </w:lvl>
    </w:lvlOverride>
    <w:lvlOverride w:ilvl="1">
      <w:lvl w:ilvl="1">
        <w:start w:val="1"/>
        <w:numFmt w:val="decimal"/>
        <w:lvlText w:val="%1/%2"/>
        <w:lvlJc w:val="left"/>
        <w:pPr>
          <w:tabs>
            <w:tab w:val="num" w:pos="454"/>
          </w:tabs>
          <w:ind w:left="454" w:hanging="454"/>
        </w:pPr>
        <w:rPr>
          <w:rFonts w:cs="Times New Roman" w:hint="default"/>
          <w:sz w:val="20"/>
          <w:szCs w:val="20"/>
        </w:rPr>
      </w:lvl>
    </w:lvlOverride>
  </w:num>
  <w:num w:numId="42">
    <w:abstractNumId w:val="42"/>
    <w:lvlOverride w:ilvl="0">
      <w:lvl w:ilvl="0">
        <w:numFmt w:val="decimal"/>
        <w:lvlText w:val=""/>
        <w:lvlJc w:val="left"/>
        <w:rPr>
          <w:rFonts w:cs="Times New Roman"/>
        </w:rPr>
      </w:lvl>
    </w:lvlOverride>
    <w:lvlOverride w:ilvl="1">
      <w:lvl w:ilvl="1">
        <w:start w:val="1"/>
        <w:numFmt w:val="decimal"/>
        <w:lvlText w:val="%1/%2"/>
        <w:lvlJc w:val="left"/>
        <w:pPr>
          <w:tabs>
            <w:tab w:val="num" w:pos="454"/>
          </w:tabs>
          <w:ind w:left="454" w:hanging="454"/>
        </w:pPr>
        <w:rPr>
          <w:rFonts w:cs="Times New Roman" w:hint="default"/>
          <w:color w:val="auto"/>
          <w:sz w:val="20"/>
          <w:szCs w:val="20"/>
        </w:rPr>
      </w:lvl>
    </w:lvlOverride>
  </w:num>
  <w:num w:numId="43">
    <w:abstractNumId w:val="34"/>
  </w:num>
  <w:num w:numId="44">
    <w:abstractNumId w:val="42"/>
    <w:lvlOverride w:ilvl="0">
      <w:lvl w:ilvl="0">
        <w:numFmt w:val="decimal"/>
        <w:lvlText w:val=""/>
        <w:lvlJc w:val="left"/>
        <w:rPr>
          <w:rFonts w:cs="Times New Roman"/>
        </w:rPr>
      </w:lvl>
    </w:lvlOverride>
    <w:lvlOverride w:ilvl="1">
      <w:lvl w:ilvl="1">
        <w:start w:val="1"/>
        <w:numFmt w:val="decimal"/>
        <w:lvlText w:val="%1/%2"/>
        <w:lvlJc w:val="left"/>
        <w:pPr>
          <w:tabs>
            <w:tab w:val="num" w:pos="738"/>
          </w:tabs>
          <w:ind w:left="738" w:hanging="454"/>
        </w:pPr>
        <w:rPr>
          <w:rFonts w:cs="Times New Roman" w:hint="default"/>
        </w:rPr>
      </w:lvl>
    </w:lvlOverride>
    <w:lvlOverride w:ilvl="2">
      <w:lvl w:ilvl="2">
        <w:start w:val="1"/>
        <w:numFmt w:val="lowerLetter"/>
        <w:lvlText w:val="(%3)"/>
        <w:lvlJc w:val="left"/>
        <w:pPr>
          <w:tabs>
            <w:tab w:val="num" w:pos="879"/>
          </w:tabs>
          <w:ind w:left="879" w:hanging="425"/>
        </w:pPr>
        <w:rPr>
          <w:rFonts w:cs="Times New Roman" w:hint="default"/>
        </w:rPr>
      </w:lvl>
    </w:lvlOverride>
  </w:num>
  <w:num w:numId="45">
    <w:abstractNumId w:val="6"/>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8"/>
  </w:num>
  <w:num w:numId="51">
    <w:abstractNumId w:val="32"/>
  </w:num>
  <w:num w:numId="52">
    <w:abstractNumId w:val="32"/>
  </w:num>
  <w:num w:numId="53">
    <w:abstractNumId w:val="1"/>
  </w:num>
  <w:num w:numId="5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49"/>
    <w:rsid w:val="000049E2"/>
    <w:rsid w:val="00005CE9"/>
    <w:rsid w:val="00012C0F"/>
    <w:rsid w:val="00016094"/>
    <w:rsid w:val="00021EEF"/>
    <w:rsid w:val="0002362E"/>
    <w:rsid w:val="00030802"/>
    <w:rsid w:val="00031797"/>
    <w:rsid w:val="00031A45"/>
    <w:rsid w:val="00034BA1"/>
    <w:rsid w:val="000352AB"/>
    <w:rsid w:val="00041A7D"/>
    <w:rsid w:val="00045BE3"/>
    <w:rsid w:val="0004785D"/>
    <w:rsid w:val="000478BC"/>
    <w:rsid w:val="00047A89"/>
    <w:rsid w:val="00052363"/>
    <w:rsid w:val="00053864"/>
    <w:rsid w:val="00055AE3"/>
    <w:rsid w:val="00055BDD"/>
    <w:rsid w:val="00060885"/>
    <w:rsid w:val="00066381"/>
    <w:rsid w:val="0007052C"/>
    <w:rsid w:val="000708CF"/>
    <w:rsid w:val="00070959"/>
    <w:rsid w:val="0007404D"/>
    <w:rsid w:val="00075914"/>
    <w:rsid w:val="0008205B"/>
    <w:rsid w:val="00082919"/>
    <w:rsid w:val="0008481C"/>
    <w:rsid w:val="000851E2"/>
    <w:rsid w:val="000866C9"/>
    <w:rsid w:val="00087617"/>
    <w:rsid w:val="00091427"/>
    <w:rsid w:val="00095955"/>
    <w:rsid w:val="00096ABA"/>
    <w:rsid w:val="00096ED9"/>
    <w:rsid w:val="00097040"/>
    <w:rsid w:val="000A2AE6"/>
    <w:rsid w:val="000B05D3"/>
    <w:rsid w:val="000B181B"/>
    <w:rsid w:val="000B36BF"/>
    <w:rsid w:val="000C3C71"/>
    <w:rsid w:val="000C4930"/>
    <w:rsid w:val="000C4DC7"/>
    <w:rsid w:val="000C4E79"/>
    <w:rsid w:val="000C55B2"/>
    <w:rsid w:val="000D4435"/>
    <w:rsid w:val="000D4AF9"/>
    <w:rsid w:val="000D626F"/>
    <w:rsid w:val="000E1CCE"/>
    <w:rsid w:val="000E3D04"/>
    <w:rsid w:val="000E486A"/>
    <w:rsid w:val="000E5465"/>
    <w:rsid w:val="000E5C9F"/>
    <w:rsid w:val="000F1078"/>
    <w:rsid w:val="000F6001"/>
    <w:rsid w:val="000F6FE6"/>
    <w:rsid w:val="000F70FD"/>
    <w:rsid w:val="000F7317"/>
    <w:rsid w:val="001018DA"/>
    <w:rsid w:val="001018F6"/>
    <w:rsid w:val="00103FB7"/>
    <w:rsid w:val="00106483"/>
    <w:rsid w:val="001069E5"/>
    <w:rsid w:val="0010797D"/>
    <w:rsid w:val="00110D51"/>
    <w:rsid w:val="00110E68"/>
    <w:rsid w:val="0011121C"/>
    <w:rsid w:val="00112AEE"/>
    <w:rsid w:val="00113619"/>
    <w:rsid w:val="00114885"/>
    <w:rsid w:val="001162DC"/>
    <w:rsid w:val="001174BF"/>
    <w:rsid w:val="00121862"/>
    <w:rsid w:val="0012208C"/>
    <w:rsid w:val="00127CF9"/>
    <w:rsid w:val="00130A9C"/>
    <w:rsid w:val="00132780"/>
    <w:rsid w:val="0014172A"/>
    <w:rsid w:val="001476FC"/>
    <w:rsid w:val="001505FB"/>
    <w:rsid w:val="0015199C"/>
    <w:rsid w:val="00152078"/>
    <w:rsid w:val="0015473F"/>
    <w:rsid w:val="00154CFF"/>
    <w:rsid w:val="001553E8"/>
    <w:rsid w:val="001555A1"/>
    <w:rsid w:val="0016325B"/>
    <w:rsid w:val="001636EB"/>
    <w:rsid w:val="00163DFC"/>
    <w:rsid w:val="00163EA3"/>
    <w:rsid w:val="00166925"/>
    <w:rsid w:val="0017013D"/>
    <w:rsid w:val="001726F4"/>
    <w:rsid w:val="001733A7"/>
    <w:rsid w:val="00175314"/>
    <w:rsid w:val="001810D0"/>
    <w:rsid w:val="001811CA"/>
    <w:rsid w:val="0018262B"/>
    <w:rsid w:val="0018501D"/>
    <w:rsid w:val="001855FA"/>
    <w:rsid w:val="00186C70"/>
    <w:rsid w:val="00187C36"/>
    <w:rsid w:val="00191E01"/>
    <w:rsid w:val="00191F91"/>
    <w:rsid w:val="00192002"/>
    <w:rsid w:val="001954B7"/>
    <w:rsid w:val="001B0FEA"/>
    <w:rsid w:val="001B44C6"/>
    <w:rsid w:val="001B4D74"/>
    <w:rsid w:val="001B5541"/>
    <w:rsid w:val="001B5633"/>
    <w:rsid w:val="001B56FD"/>
    <w:rsid w:val="001B6662"/>
    <w:rsid w:val="001C14DF"/>
    <w:rsid w:val="001C49F4"/>
    <w:rsid w:val="001C7124"/>
    <w:rsid w:val="001D0096"/>
    <w:rsid w:val="001D2D94"/>
    <w:rsid w:val="001D4D8E"/>
    <w:rsid w:val="001D76D5"/>
    <w:rsid w:val="001E2428"/>
    <w:rsid w:val="001E3DAC"/>
    <w:rsid w:val="001F0CFE"/>
    <w:rsid w:val="001F6978"/>
    <w:rsid w:val="002024A6"/>
    <w:rsid w:val="0020273B"/>
    <w:rsid w:val="00205FD0"/>
    <w:rsid w:val="00206696"/>
    <w:rsid w:val="00207A57"/>
    <w:rsid w:val="00213212"/>
    <w:rsid w:val="00217A75"/>
    <w:rsid w:val="00217D62"/>
    <w:rsid w:val="00220517"/>
    <w:rsid w:val="0022126D"/>
    <w:rsid w:val="00224626"/>
    <w:rsid w:val="002273FF"/>
    <w:rsid w:val="00227BE9"/>
    <w:rsid w:val="00240315"/>
    <w:rsid w:val="00243A6E"/>
    <w:rsid w:val="00244947"/>
    <w:rsid w:val="00250A72"/>
    <w:rsid w:val="00256374"/>
    <w:rsid w:val="00261BD6"/>
    <w:rsid w:val="002647C5"/>
    <w:rsid w:val="002651FE"/>
    <w:rsid w:val="002660BC"/>
    <w:rsid w:val="00267971"/>
    <w:rsid w:val="002710CE"/>
    <w:rsid w:val="00272D89"/>
    <w:rsid w:val="00282CB8"/>
    <w:rsid w:val="002840B3"/>
    <w:rsid w:val="0028516D"/>
    <w:rsid w:val="00286ABF"/>
    <w:rsid w:val="00286BE6"/>
    <w:rsid w:val="00293A53"/>
    <w:rsid w:val="002941AD"/>
    <w:rsid w:val="00295311"/>
    <w:rsid w:val="002A4170"/>
    <w:rsid w:val="002A62CC"/>
    <w:rsid w:val="002A755D"/>
    <w:rsid w:val="002B07E2"/>
    <w:rsid w:val="002B1A6D"/>
    <w:rsid w:val="002B3A1D"/>
    <w:rsid w:val="002B6B86"/>
    <w:rsid w:val="002C0130"/>
    <w:rsid w:val="002C0F69"/>
    <w:rsid w:val="002C2173"/>
    <w:rsid w:val="002C261D"/>
    <w:rsid w:val="002C6123"/>
    <w:rsid w:val="002D03CC"/>
    <w:rsid w:val="002D0657"/>
    <w:rsid w:val="002D2880"/>
    <w:rsid w:val="002D2B72"/>
    <w:rsid w:val="002D3348"/>
    <w:rsid w:val="002D51FA"/>
    <w:rsid w:val="002D7996"/>
    <w:rsid w:val="002E0DDF"/>
    <w:rsid w:val="002E1163"/>
    <w:rsid w:val="002E19DE"/>
    <w:rsid w:val="002E4A04"/>
    <w:rsid w:val="002E647A"/>
    <w:rsid w:val="002F691C"/>
    <w:rsid w:val="002F75CA"/>
    <w:rsid w:val="00301681"/>
    <w:rsid w:val="00303AE1"/>
    <w:rsid w:val="003053BB"/>
    <w:rsid w:val="00305B0E"/>
    <w:rsid w:val="00310B8C"/>
    <w:rsid w:val="0031471B"/>
    <w:rsid w:val="00315849"/>
    <w:rsid w:val="00316C89"/>
    <w:rsid w:val="00317ABF"/>
    <w:rsid w:val="00317F7E"/>
    <w:rsid w:val="00331371"/>
    <w:rsid w:val="00332828"/>
    <w:rsid w:val="00334062"/>
    <w:rsid w:val="00336131"/>
    <w:rsid w:val="0034351E"/>
    <w:rsid w:val="00343D9A"/>
    <w:rsid w:val="00345162"/>
    <w:rsid w:val="003459CA"/>
    <w:rsid w:val="00347DB4"/>
    <w:rsid w:val="0035058E"/>
    <w:rsid w:val="00350A68"/>
    <w:rsid w:val="00352D6C"/>
    <w:rsid w:val="003536FF"/>
    <w:rsid w:val="003551E8"/>
    <w:rsid w:val="00355775"/>
    <w:rsid w:val="0036220B"/>
    <w:rsid w:val="00363A56"/>
    <w:rsid w:val="003668A8"/>
    <w:rsid w:val="00373676"/>
    <w:rsid w:val="00374643"/>
    <w:rsid w:val="003773E6"/>
    <w:rsid w:val="003804F3"/>
    <w:rsid w:val="0038084A"/>
    <w:rsid w:val="003809D7"/>
    <w:rsid w:val="00381281"/>
    <w:rsid w:val="00381562"/>
    <w:rsid w:val="00382D55"/>
    <w:rsid w:val="00384CD5"/>
    <w:rsid w:val="00385E04"/>
    <w:rsid w:val="003926E6"/>
    <w:rsid w:val="00393C5A"/>
    <w:rsid w:val="00394A54"/>
    <w:rsid w:val="003A0ED1"/>
    <w:rsid w:val="003A4D7A"/>
    <w:rsid w:val="003A5F94"/>
    <w:rsid w:val="003A7076"/>
    <w:rsid w:val="003B0164"/>
    <w:rsid w:val="003B2337"/>
    <w:rsid w:val="003B5499"/>
    <w:rsid w:val="003B66FE"/>
    <w:rsid w:val="003B70F7"/>
    <w:rsid w:val="003C0DFC"/>
    <w:rsid w:val="003C2042"/>
    <w:rsid w:val="003C339E"/>
    <w:rsid w:val="003C4BC0"/>
    <w:rsid w:val="003C5014"/>
    <w:rsid w:val="003C6B42"/>
    <w:rsid w:val="003D4274"/>
    <w:rsid w:val="003D5DD6"/>
    <w:rsid w:val="003D6A44"/>
    <w:rsid w:val="003E307E"/>
    <w:rsid w:val="003E354E"/>
    <w:rsid w:val="003E3E12"/>
    <w:rsid w:val="003E440A"/>
    <w:rsid w:val="003E7542"/>
    <w:rsid w:val="003F0650"/>
    <w:rsid w:val="003F141F"/>
    <w:rsid w:val="003F1A4F"/>
    <w:rsid w:val="003F1EB7"/>
    <w:rsid w:val="003F66BD"/>
    <w:rsid w:val="004013CC"/>
    <w:rsid w:val="00403450"/>
    <w:rsid w:val="00403507"/>
    <w:rsid w:val="004054AA"/>
    <w:rsid w:val="00410EB2"/>
    <w:rsid w:val="00411284"/>
    <w:rsid w:val="004114DD"/>
    <w:rsid w:val="0041748B"/>
    <w:rsid w:val="00417684"/>
    <w:rsid w:val="00417700"/>
    <w:rsid w:val="0041791C"/>
    <w:rsid w:val="004243DD"/>
    <w:rsid w:val="00424884"/>
    <w:rsid w:val="00426CB5"/>
    <w:rsid w:val="004330ED"/>
    <w:rsid w:val="00433BF1"/>
    <w:rsid w:val="004413C8"/>
    <w:rsid w:val="004460EB"/>
    <w:rsid w:val="0044678B"/>
    <w:rsid w:val="0045042E"/>
    <w:rsid w:val="00452EE5"/>
    <w:rsid w:val="00452FD7"/>
    <w:rsid w:val="00454C45"/>
    <w:rsid w:val="00455DC2"/>
    <w:rsid w:val="00456F85"/>
    <w:rsid w:val="00462CC3"/>
    <w:rsid w:val="004636A1"/>
    <w:rsid w:val="004636AF"/>
    <w:rsid w:val="00466383"/>
    <w:rsid w:val="00466899"/>
    <w:rsid w:val="004702A3"/>
    <w:rsid w:val="004705CA"/>
    <w:rsid w:val="004720D5"/>
    <w:rsid w:val="00473C16"/>
    <w:rsid w:val="004742EA"/>
    <w:rsid w:val="00474CF2"/>
    <w:rsid w:val="00476836"/>
    <w:rsid w:val="0047728D"/>
    <w:rsid w:val="004839B0"/>
    <w:rsid w:val="004854C5"/>
    <w:rsid w:val="0049066F"/>
    <w:rsid w:val="004A1598"/>
    <w:rsid w:val="004A3B68"/>
    <w:rsid w:val="004A5569"/>
    <w:rsid w:val="004A6593"/>
    <w:rsid w:val="004A746D"/>
    <w:rsid w:val="004B6994"/>
    <w:rsid w:val="004C1448"/>
    <w:rsid w:val="004C1524"/>
    <w:rsid w:val="004C2A69"/>
    <w:rsid w:val="004C34F1"/>
    <w:rsid w:val="004C60DC"/>
    <w:rsid w:val="004D0992"/>
    <w:rsid w:val="004D0FFF"/>
    <w:rsid w:val="004D10E8"/>
    <w:rsid w:val="004D5EF9"/>
    <w:rsid w:val="004D663D"/>
    <w:rsid w:val="004E0226"/>
    <w:rsid w:val="004E1A6A"/>
    <w:rsid w:val="004E1F9F"/>
    <w:rsid w:val="004E469A"/>
    <w:rsid w:val="004E75D4"/>
    <w:rsid w:val="004F03C9"/>
    <w:rsid w:val="004F118C"/>
    <w:rsid w:val="004F2E08"/>
    <w:rsid w:val="004F35F2"/>
    <w:rsid w:val="004F4E7E"/>
    <w:rsid w:val="004F5E1B"/>
    <w:rsid w:val="00500AFC"/>
    <w:rsid w:val="0050198E"/>
    <w:rsid w:val="005064FC"/>
    <w:rsid w:val="005109B9"/>
    <w:rsid w:val="00513881"/>
    <w:rsid w:val="00521F27"/>
    <w:rsid w:val="005234CF"/>
    <w:rsid w:val="005241C6"/>
    <w:rsid w:val="00526229"/>
    <w:rsid w:val="00526848"/>
    <w:rsid w:val="00526F90"/>
    <w:rsid w:val="00530C43"/>
    <w:rsid w:val="005349B9"/>
    <w:rsid w:val="00534E30"/>
    <w:rsid w:val="00540F29"/>
    <w:rsid w:val="005432B7"/>
    <w:rsid w:val="0055451F"/>
    <w:rsid w:val="00556FFB"/>
    <w:rsid w:val="00562B39"/>
    <w:rsid w:val="00563760"/>
    <w:rsid w:val="005637EF"/>
    <w:rsid w:val="00567988"/>
    <w:rsid w:val="0057317B"/>
    <w:rsid w:val="005734FF"/>
    <w:rsid w:val="00573AC6"/>
    <w:rsid w:val="00575363"/>
    <w:rsid w:val="005829BA"/>
    <w:rsid w:val="00586194"/>
    <w:rsid w:val="00586FA6"/>
    <w:rsid w:val="0059098F"/>
    <w:rsid w:val="00590BAC"/>
    <w:rsid w:val="005A0E40"/>
    <w:rsid w:val="005A2850"/>
    <w:rsid w:val="005A3079"/>
    <w:rsid w:val="005B4208"/>
    <w:rsid w:val="005B552C"/>
    <w:rsid w:val="005B6F33"/>
    <w:rsid w:val="005C007E"/>
    <w:rsid w:val="005C018C"/>
    <w:rsid w:val="005C2507"/>
    <w:rsid w:val="005C31D7"/>
    <w:rsid w:val="005C3CA9"/>
    <w:rsid w:val="005C3EAA"/>
    <w:rsid w:val="005C54A8"/>
    <w:rsid w:val="005D451A"/>
    <w:rsid w:val="005D5448"/>
    <w:rsid w:val="005D5CCD"/>
    <w:rsid w:val="005D5E06"/>
    <w:rsid w:val="005D6FE3"/>
    <w:rsid w:val="005E16D1"/>
    <w:rsid w:val="005E4AFE"/>
    <w:rsid w:val="005E4D49"/>
    <w:rsid w:val="005E72D1"/>
    <w:rsid w:val="005F12F6"/>
    <w:rsid w:val="005F5DE9"/>
    <w:rsid w:val="00601972"/>
    <w:rsid w:val="0060317E"/>
    <w:rsid w:val="00604811"/>
    <w:rsid w:val="00605EFD"/>
    <w:rsid w:val="00613256"/>
    <w:rsid w:val="006146B5"/>
    <w:rsid w:val="0061587E"/>
    <w:rsid w:val="00615A78"/>
    <w:rsid w:val="00631A99"/>
    <w:rsid w:val="0063233D"/>
    <w:rsid w:val="00637208"/>
    <w:rsid w:val="0064169E"/>
    <w:rsid w:val="00644318"/>
    <w:rsid w:val="00647F9F"/>
    <w:rsid w:val="00651292"/>
    <w:rsid w:val="006516C9"/>
    <w:rsid w:val="006538B3"/>
    <w:rsid w:val="006617CF"/>
    <w:rsid w:val="00661B79"/>
    <w:rsid w:val="00662494"/>
    <w:rsid w:val="00662D7F"/>
    <w:rsid w:val="00663124"/>
    <w:rsid w:val="00664D88"/>
    <w:rsid w:val="00671BD2"/>
    <w:rsid w:val="00673102"/>
    <w:rsid w:val="00673B20"/>
    <w:rsid w:val="00673F38"/>
    <w:rsid w:val="006770C2"/>
    <w:rsid w:val="0068257A"/>
    <w:rsid w:val="00683732"/>
    <w:rsid w:val="00691DAC"/>
    <w:rsid w:val="00695720"/>
    <w:rsid w:val="006A25D9"/>
    <w:rsid w:val="006A33DF"/>
    <w:rsid w:val="006A46FE"/>
    <w:rsid w:val="006A7411"/>
    <w:rsid w:val="006B1D1B"/>
    <w:rsid w:val="006B2273"/>
    <w:rsid w:val="006B3068"/>
    <w:rsid w:val="006B73A9"/>
    <w:rsid w:val="006C7F82"/>
    <w:rsid w:val="006D48F6"/>
    <w:rsid w:val="006E23DA"/>
    <w:rsid w:val="006E58E3"/>
    <w:rsid w:val="006F1BF2"/>
    <w:rsid w:val="006F7673"/>
    <w:rsid w:val="0070102E"/>
    <w:rsid w:val="007036B5"/>
    <w:rsid w:val="00705091"/>
    <w:rsid w:val="00713FA1"/>
    <w:rsid w:val="00724266"/>
    <w:rsid w:val="00725A01"/>
    <w:rsid w:val="0072607C"/>
    <w:rsid w:val="007275BC"/>
    <w:rsid w:val="00731162"/>
    <w:rsid w:val="00731F9D"/>
    <w:rsid w:val="00732E5A"/>
    <w:rsid w:val="00733745"/>
    <w:rsid w:val="00733E03"/>
    <w:rsid w:val="00737B26"/>
    <w:rsid w:val="00754698"/>
    <w:rsid w:val="00756378"/>
    <w:rsid w:val="007615C1"/>
    <w:rsid w:val="00762D55"/>
    <w:rsid w:val="007636B2"/>
    <w:rsid w:val="0076507F"/>
    <w:rsid w:val="00766FEE"/>
    <w:rsid w:val="00770516"/>
    <w:rsid w:val="0077315F"/>
    <w:rsid w:val="00774092"/>
    <w:rsid w:val="00775B80"/>
    <w:rsid w:val="00776A59"/>
    <w:rsid w:val="00777506"/>
    <w:rsid w:val="00782BDA"/>
    <w:rsid w:val="00782E4B"/>
    <w:rsid w:val="007835A0"/>
    <w:rsid w:val="007836FD"/>
    <w:rsid w:val="00786FB6"/>
    <w:rsid w:val="00791209"/>
    <w:rsid w:val="0079266F"/>
    <w:rsid w:val="00796E02"/>
    <w:rsid w:val="0079789E"/>
    <w:rsid w:val="00797B8D"/>
    <w:rsid w:val="007A45C9"/>
    <w:rsid w:val="007A4686"/>
    <w:rsid w:val="007A5E82"/>
    <w:rsid w:val="007A65E7"/>
    <w:rsid w:val="007A7191"/>
    <w:rsid w:val="007B0D43"/>
    <w:rsid w:val="007B2E40"/>
    <w:rsid w:val="007B5541"/>
    <w:rsid w:val="007B7265"/>
    <w:rsid w:val="007C0AB8"/>
    <w:rsid w:val="007C0D0A"/>
    <w:rsid w:val="007C251E"/>
    <w:rsid w:val="007C313F"/>
    <w:rsid w:val="007C38BA"/>
    <w:rsid w:val="007C568E"/>
    <w:rsid w:val="007C5F74"/>
    <w:rsid w:val="007C6C8E"/>
    <w:rsid w:val="007C772A"/>
    <w:rsid w:val="007D2537"/>
    <w:rsid w:val="007D2D27"/>
    <w:rsid w:val="007D4AB8"/>
    <w:rsid w:val="007D4DD2"/>
    <w:rsid w:val="007D5FB3"/>
    <w:rsid w:val="007E0C79"/>
    <w:rsid w:val="007E1FEE"/>
    <w:rsid w:val="007E34A5"/>
    <w:rsid w:val="007E5098"/>
    <w:rsid w:val="007E5C2D"/>
    <w:rsid w:val="007E6EA6"/>
    <w:rsid w:val="007E6F35"/>
    <w:rsid w:val="007F386F"/>
    <w:rsid w:val="007F4B50"/>
    <w:rsid w:val="007F5124"/>
    <w:rsid w:val="007F533D"/>
    <w:rsid w:val="007F6039"/>
    <w:rsid w:val="00804185"/>
    <w:rsid w:val="008052C0"/>
    <w:rsid w:val="00811161"/>
    <w:rsid w:val="008119BD"/>
    <w:rsid w:val="00811D97"/>
    <w:rsid w:val="008138AF"/>
    <w:rsid w:val="00815F7D"/>
    <w:rsid w:val="00821CB2"/>
    <w:rsid w:val="0082394A"/>
    <w:rsid w:val="00824C41"/>
    <w:rsid w:val="0082587A"/>
    <w:rsid w:val="00825F85"/>
    <w:rsid w:val="00827F98"/>
    <w:rsid w:val="008313F4"/>
    <w:rsid w:val="0083142C"/>
    <w:rsid w:val="008328E9"/>
    <w:rsid w:val="00833557"/>
    <w:rsid w:val="0083475E"/>
    <w:rsid w:val="00840AD3"/>
    <w:rsid w:val="00840E23"/>
    <w:rsid w:val="008426C7"/>
    <w:rsid w:val="00855091"/>
    <w:rsid w:val="00861F79"/>
    <w:rsid w:val="00863997"/>
    <w:rsid w:val="008649E3"/>
    <w:rsid w:val="00876882"/>
    <w:rsid w:val="00880B10"/>
    <w:rsid w:val="008819BB"/>
    <w:rsid w:val="00881E0C"/>
    <w:rsid w:val="00883B35"/>
    <w:rsid w:val="00884EC6"/>
    <w:rsid w:val="00885D8E"/>
    <w:rsid w:val="008866D1"/>
    <w:rsid w:val="0088796F"/>
    <w:rsid w:val="00887D14"/>
    <w:rsid w:val="00892968"/>
    <w:rsid w:val="00893573"/>
    <w:rsid w:val="008957E3"/>
    <w:rsid w:val="00896017"/>
    <w:rsid w:val="00896439"/>
    <w:rsid w:val="00896AFC"/>
    <w:rsid w:val="008A129A"/>
    <w:rsid w:val="008A3217"/>
    <w:rsid w:val="008A3262"/>
    <w:rsid w:val="008A35CD"/>
    <w:rsid w:val="008A608C"/>
    <w:rsid w:val="008A72D4"/>
    <w:rsid w:val="008A7C4A"/>
    <w:rsid w:val="008B2C87"/>
    <w:rsid w:val="008B4C32"/>
    <w:rsid w:val="008B5A1F"/>
    <w:rsid w:val="008B655C"/>
    <w:rsid w:val="008C1FAA"/>
    <w:rsid w:val="008C258B"/>
    <w:rsid w:val="008C2959"/>
    <w:rsid w:val="008C31EE"/>
    <w:rsid w:val="008C7D2E"/>
    <w:rsid w:val="008D3735"/>
    <w:rsid w:val="008E2D7C"/>
    <w:rsid w:val="008E48E7"/>
    <w:rsid w:val="008F0686"/>
    <w:rsid w:val="008F26E0"/>
    <w:rsid w:val="00903640"/>
    <w:rsid w:val="009063EE"/>
    <w:rsid w:val="00910E2D"/>
    <w:rsid w:val="00911094"/>
    <w:rsid w:val="00911B28"/>
    <w:rsid w:val="00915AD3"/>
    <w:rsid w:val="00916B18"/>
    <w:rsid w:val="00917DA4"/>
    <w:rsid w:val="0092749A"/>
    <w:rsid w:val="009301EE"/>
    <w:rsid w:val="009314EE"/>
    <w:rsid w:val="009341CA"/>
    <w:rsid w:val="00934426"/>
    <w:rsid w:val="0093748D"/>
    <w:rsid w:val="009376AC"/>
    <w:rsid w:val="009423EA"/>
    <w:rsid w:val="009430E2"/>
    <w:rsid w:val="009431BC"/>
    <w:rsid w:val="00947DB8"/>
    <w:rsid w:val="00951F4E"/>
    <w:rsid w:val="00960BA1"/>
    <w:rsid w:val="00962F7F"/>
    <w:rsid w:val="00967A96"/>
    <w:rsid w:val="00971915"/>
    <w:rsid w:val="00972293"/>
    <w:rsid w:val="0097272B"/>
    <w:rsid w:val="00972C2F"/>
    <w:rsid w:val="009771BA"/>
    <w:rsid w:val="00982BDB"/>
    <w:rsid w:val="00984056"/>
    <w:rsid w:val="009848E9"/>
    <w:rsid w:val="00984B1C"/>
    <w:rsid w:val="00985E3C"/>
    <w:rsid w:val="00986AF1"/>
    <w:rsid w:val="009919AA"/>
    <w:rsid w:val="00994CF2"/>
    <w:rsid w:val="009A0C99"/>
    <w:rsid w:val="009A2A14"/>
    <w:rsid w:val="009A2FFF"/>
    <w:rsid w:val="009A3212"/>
    <w:rsid w:val="009A3AE5"/>
    <w:rsid w:val="009A521C"/>
    <w:rsid w:val="009B3329"/>
    <w:rsid w:val="009B5C34"/>
    <w:rsid w:val="009C1BF9"/>
    <w:rsid w:val="009C2166"/>
    <w:rsid w:val="009C29CB"/>
    <w:rsid w:val="009C2BC0"/>
    <w:rsid w:val="009C740F"/>
    <w:rsid w:val="009D0028"/>
    <w:rsid w:val="009D2EB7"/>
    <w:rsid w:val="009D6E63"/>
    <w:rsid w:val="009E4364"/>
    <w:rsid w:val="009E4F85"/>
    <w:rsid w:val="009F19F0"/>
    <w:rsid w:val="009F2566"/>
    <w:rsid w:val="009F3B18"/>
    <w:rsid w:val="009F5583"/>
    <w:rsid w:val="009F617B"/>
    <w:rsid w:val="009F6FCD"/>
    <w:rsid w:val="009F741E"/>
    <w:rsid w:val="00A034D8"/>
    <w:rsid w:val="00A038D5"/>
    <w:rsid w:val="00A03DD2"/>
    <w:rsid w:val="00A03FB6"/>
    <w:rsid w:val="00A041B7"/>
    <w:rsid w:val="00A052E9"/>
    <w:rsid w:val="00A05AB5"/>
    <w:rsid w:val="00A06293"/>
    <w:rsid w:val="00A07C71"/>
    <w:rsid w:val="00A133B0"/>
    <w:rsid w:val="00A15D8F"/>
    <w:rsid w:val="00A16ACB"/>
    <w:rsid w:val="00A21669"/>
    <w:rsid w:val="00A2431B"/>
    <w:rsid w:val="00A26AE2"/>
    <w:rsid w:val="00A319D2"/>
    <w:rsid w:val="00A31ACA"/>
    <w:rsid w:val="00A32E8A"/>
    <w:rsid w:val="00A36D92"/>
    <w:rsid w:val="00A41001"/>
    <w:rsid w:val="00A414ED"/>
    <w:rsid w:val="00A420FD"/>
    <w:rsid w:val="00A42670"/>
    <w:rsid w:val="00A43DBB"/>
    <w:rsid w:val="00A44151"/>
    <w:rsid w:val="00A4453B"/>
    <w:rsid w:val="00A51E69"/>
    <w:rsid w:val="00A5324E"/>
    <w:rsid w:val="00A54707"/>
    <w:rsid w:val="00A55B1E"/>
    <w:rsid w:val="00A55CA7"/>
    <w:rsid w:val="00A56F54"/>
    <w:rsid w:val="00A63204"/>
    <w:rsid w:val="00A6412E"/>
    <w:rsid w:val="00A644B0"/>
    <w:rsid w:val="00A67095"/>
    <w:rsid w:val="00A71494"/>
    <w:rsid w:val="00A7235F"/>
    <w:rsid w:val="00A73EFB"/>
    <w:rsid w:val="00A84A42"/>
    <w:rsid w:val="00A8650E"/>
    <w:rsid w:val="00A877E9"/>
    <w:rsid w:val="00A908C8"/>
    <w:rsid w:val="00A90A4D"/>
    <w:rsid w:val="00A90A53"/>
    <w:rsid w:val="00A90AC0"/>
    <w:rsid w:val="00A90CB1"/>
    <w:rsid w:val="00A90DBF"/>
    <w:rsid w:val="00A92433"/>
    <w:rsid w:val="00A96071"/>
    <w:rsid w:val="00AA0B8E"/>
    <w:rsid w:val="00AA301B"/>
    <w:rsid w:val="00AA4DBC"/>
    <w:rsid w:val="00AA4E06"/>
    <w:rsid w:val="00AB2227"/>
    <w:rsid w:val="00AB2EA4"/>
    <w:rsid w:val="00AB580D"/>
    <w:rsid w:val="00AB6DB5"/>
    <w:rsid w:val="00AC3405"/>
    <w:rsid w:val="00AC355B"/>
    <w:rsid w:val="00AC4EAB"/>
    <w:rsid w:val="00AC5C5A"/>
    <w:rsid w:val="00AC7A8C"/>
    <w:rsid w:val="00AD0371"/>
    <w:rsid w:val="00AD0E12"/>
    <w:rsid w:val="00AD3F0C"/>
    <w:rsid w:val="00AD6668"/>
    <w:rsid w:val="00AE14AB"/>
    <w:rsid w:val="00AF2F2B"/>
    <w:rsid w:val="00AF3056"/>
    <w:rsid w:val="00AF47B1"/>
    <w:rsid w:val="00AF4C14"/>
    <w:rsid w:val="00AF5102"/>
    <w:rsid w:val="00AF55FC"/>
    <w:rsid w:val="00AF6974"/>
    <w:rsid w:val="00B0275F"/>
    <w:rsid w:val="00B038B4"/>
    <w:rsid w:val="00B059D0"/>
    <w:rsid w:val="00B078E2"/>
    <w:rsid w:val="00B105F2"/>
    <w:rsid w:val="00B11FA1"/>
    <w:rsid w:val="00B143E3"/>
    <w:rsid w:val="00B14FE2"/>
    <w:rsid w:val="00B20E4C"/>
    <w:rsid w:val="00B246E6"/>
    <w:rsid w:val="00B27335"/>
    <w:rsid w:val="00B27F5F"/>
    <w:rsid w:val="00B319DB"/>
    <w:rsid w:val="00B35D37"/>
    <w:rsid w:val="00B36BC9"/>
    <w:rsid w:val="00B3779C"/>
    <w:rsid w:val="00B37E35"/>
    <w:rsid w:val="00B472D0"/>
    <w:rsid w:val="00B54AF9"/>
    <w:rsid w:val="00B60B47"/>
    <w:rsid w:val="00B6114E"/>
    <w:rsid w:val="00B622AD"/>
    <w:rsid w:val="00B6361A"/>
    <w:rsid w:val="00B66B1B"/>
    <w:rsid w:val="00B66F0E"/>
    <w:rsid w:val="00B72431"/>
    <w:rsid w:val="00B755FA"/>
    <w:rsid w:val="00B760C6"/>
    <w:rsid w:val="00B7698C"/>
    <w:rsid w:val="00B76EF6"/>
    <w:rsid w:val="00B87755"/>
    <w:rsid w:val="00B914B1"/>
    <w:rsid w:val="00B914D9"/>
    <w:rsid w:val="00B92575"/>
    <w:rsid w:val="00B94620"/>
    <w:rsid w:val="00B94D00"/>
    <w:rsid w:val="00B9671A"/>
    <w:rsid w:val="00B96C0C"/>
    <w:rsid w:val="00BA0F17"/>
    <w:rsid w:val="00BA234C"/>
    <w:rsid w:val="00BA4E65"/>
    <w:rsid w:val="00BB1601"/>
    <w:rsid w:val="00BB1DC2"/>
    <w:rsid w:val="00BB3D70"/>
    <w:rsid w:val="00BB3E3D"/>
    <w:rsid w:val="00BB5E8A"/>
    <w:rsid w:val="00BB7BF8"/>
    <w:rsid w:val="00BB7EED"/>
    <w:rsid w:val="00BC3595"/>
    <w:rsid w:val="00BC7EAD"/>
    <w:rsid w:val="00BD37DC"/>
    <w:rsid w:val="00BD5FA7"/>
    <w:rsid w:val="00BD6113"/>
    <w:rsid w:val="00BE1F78"/>
    <w:rsid w:val="00BE3372"/>
    <w:rsid w:val="00BE641B"/>
    <w:rsid w:val="00BF4406"/>
    <w:rsid w:val="00C02B94"/>
    <w:rsid w:val="00C042EC"/>
    <w:rsid w:val="00C044DC"/>
    <w:rsid w:val="00C050E7"/>
    <w:rsid w:val="00C05DF7"/>
    <w:rsid w:val="00C06A6C"/>
    <w:rsid w:val="00C13B65"/>
    <w:rsid w:val="00C2553C"/>
    <w:rsid w:val="00C352A5"/>
    <w:rsid w:val="00C35F6C"/>
    <w:rsid w:val="00C36D09"/>
    <w:rsid w:val="00C410D8"/>
    <w:rsid w:val="00C421F8"/>
    <w:rsid w:val="00C42907"/>
    <w:rsid w:val="00C43B0B"/>
    <w:rsid w:val="00C55786"/>
    <w:rsid w:val="00C57D2C"/>
    <w:rsid w:val="00C66C57"/>
    <w:rsid w:val="00C70840"/>
    <w:rsid w:val="00C72984"/>
    <w:rsid w:val="00C73E3C"/>
    <w:rsid w:val="00C7569C"/>
    <w:rsid w:val="00C77322"/>
    <w:rsid w:val="00C77E2F"/>
    <w:rsid w:val="00C84875"/>
    <w:rsid w:val="00C86B55"/>
    <w:rsid w:val="00C93592"/>
    <w:rsid w:val="00C94800"/>
    <w:rsid w:val="00C94BF3"/>
    <w:rsid w:val="00C963D5"/>
    <w:rsid w:val="00CA1A17"/>
    <w:rsid w:val="00CA3034"/>
    <w:rsid w:val="00CA43A2"/>
    <w:rsid w:val="00CA5313"/>
    <w:rsid w:val="00CA6BE1"/>
    <w:rsid w:val="00CB30D1"/>
    <w:rsid w:val="00CB7612"/>
    <w:rsid w:val="00CB7973"/>
    <w:rsid w:val="00CC1484"/>
    <w:rsid w:val="00CC277B"/>
    <w:rsid w:val="00CC3338"/>
    <w:rsid w:val="00CD558E"/>
    <w:rsid w:val="00CD5B6B"/>
    <w:rsid w:val="00CD6B8C"/>
    <w:rsid w:val="00CD770F"/>
    <w:rsid w:val="00CE1893"/>
    <w:rsid w:val="00CE376D"/>
    <w:rsid w:val="00CE3B1D"/>
    <w:rsid w:val="00CE424D"/>
    <w:rsid w:val="00CF0319"/>
    <w:rsid w:val="00CF0773"/>
    <w:rsid w:val="00CF2104"/>
    <w:rsid w:val="00CF5F82"/>
    <w:rsid w:val="00CF6966"/>
    <w:rsid w:val="00CF791A"/>
    <w:rsid w:val="00D02609"/>
    <w:rsid w:val="00D06016"/>
    <w:rsid w:val="00D067AC"/>
    <w:rsid w:val="00D116B8"/>
    <w:rsid w:val="00D11AE8"/>
    <w:rsid w:val="00D12B48"/>
    <w:rsid w:val="00D17657"/>
    <w:rsid w:val="00D20688"/>
    <w:rsid w:val="00D2473F"/>
    <w:rsid w:val="00D27177"/>
    <w:rsid w:val="00D31160"/>
    <w:rsid w:val="00D328A5"/>
    <w:rsid w:val="00D32EDB"/>
    <w:rsid w:val="00D34B04"/>
    <w:rsid w:val="00D35403"/>
    <w:rsid w:val="00D407A5"/>
    <w:rsid w:val="00D41DC9"/>
    <w:rsid w:val="00D47A15"/>
    <w:rsid w:val="00D503B0"/>
    <w:rsid w:val="00D5233E"/>
    <w:rsid w:val="00D55701"/>
    <w:rsid w:val="00D6353B"/>
    <w:rsid w:val="00D709C7"/>
    <w:rsid w:val="00D723ED"/>
    <w:rsid w:val="00D756D7"/>
    <w:rsid w:val="00D83DB7"/>
    <w:rsid w:val="00D8482C"/>
    <w:rsid w:val="00D8731C"/>
    <w:rsid w:val="00D87F16"/>
    <w:rsid w:val="00D90951"/>
    <w:rsid w:val="00D922D1"/>
    <w:rsid w:val="00D94631"/>
    <w:rsid w:val="00D9657B"/>
    <w:rsid w:val="00DA3156"/>
    <w:rsid w:val="00DA497D"/>
    <w:rsid w:val="00DB3DCB"/>
    <w:rsid w:val="00DB53DD"/>
    <w:rsid w:val="00DC1682"/>
    <w:rsid w:val="00DC1AE4"/>
    <w:rsid w:val="00DC240A"/>
    <w:rsid w:val="00DC3C58"/>
    <w:rsid w:val="00DC47AC"/>
    <w:rsid w:val="00DC716C"/>
    <w:rsid w:val="00DD283B"/>
    <w:rsid w:val="00DD3A65"/>
    <w:rsid w:val="00DD3C27"/>
    <w:rsid w:val="00DD3CE5"/>
    <w:rsid w:val="00DD6700"/>
    <w:rsid w:val="00DE45FE"/>
    <w:rsid w:val="00DE4E92"/>
    <w:rsid w:val="00DE71B8"/>
    <w:rsid w:val="00DE7E91"/>
    <w:rsid w:val="00DF1230"/>
    <w:rsid w:val="00DF53A3"/>
    <w:rsid w:val="00DF744A"/>
    <w:rsid w:val="00E00081"/>
    <w:rsid w:val="00E00F76"/>
    <w:rsid w:val="00E01D43"/>
    <w:rsid w:val="00E040B1"/>
    <w:rsid w:val="00E06013"/>
    <w:rsid w:val="00E07046"/>
    <w:rsid w:val="00E105F6"/>
    <w:rsid w:val="00E10846"/>
    <w:rsid w:val="00E11499"/>
    <w:rsid w:val="00E12807"/>
    <w:rsid w:val="00E154E2"/>
    <w:rsid w:val="00E15FC5"/>
    <w:rsid w:val="00E16D60"/>
    <w:rsid w:val="00E17638"/>
    <w:rsid w:val="00E17E1F"/>
    <w:rsid w:val="00E2063C"/>
    <w:rsid w:val="00E21709"/>
    <w:rsid w:val="00E25811"/>
    <w:rsid w:val="00E26DC2"/>
    <w:rsid w:val="00E2700D"/>
    <w:rsid w:val="00E27D1B"/>
    <w:rsid w:val="00E30C8F"/>
    <w:rsid w:val="00E347FD"/>
    <w:rsid w:val="00E34A0F"/>
    <w:rsid w:val="00E34DE5"/>
    <w:rsid w:val="00E35EB5"/>
    <w:rsid w:val="00E3663E"/>
    <w:rsid w:val="00E37652"/>
    <w:rsid w:val="00E41AAA"/>
    <w:rsid w:val="00E4277C"/>
    <w:rsid w:val="00E42CDF"/>
    <w:rsid w:val="00E43FAB"/>
    <w:rsid w:val="00E443FB"/>
    <w:rsid w:val="00E44FAB"/>
    <w:rsid w:val="00E45067"/>
    <w:rsid w:val="00E46F1E"/>
    <w:rsid w:val="00E500D1"/>
    <w:rsid w:val="00E51BC5"/>
    <w:rsid w:val="00E53FD9"/>
    <w:rsid w:val="00E5557B"/>
    <w:rsid w:val="00E63FEA"/>
    <w:rsid w:val="00E64BE7"/>
    <w:rsid w:val="00E64E08"/>
    <w:rsid w:val="00E65CC3"/>
    <w:rsid w:val="00E661AB"/>
    <w:rsid w:val="00E67808"/>
    <w:rsid w:val="00E7302A"/>
    <w:rsid w:val="00E7601C"/>
    <w:rsid w:val="00E76408"/>
    <w:rsid w:val="00E7774B"/>
    <w:rsid w:val="00E806E7"/>
    <w:rsid w:val="00E80AE8"/>
    <w:rsid w:val="00E81451"/>
    <w:rsid w:val="00E8195B"/>
    <w:rsid w:val="00E8247D"/>
    <w:rsid w:val="00E85AC4"/>
    <w:rsid w:val="00E8697C"/>
    <w:rsid w:val="00E86B8E"/>
    <w:rsid w:val="00E877C9"/>
    <w:rsid w:val="00E87904"/>
    <w:rsid w:val="00E91DE0"/>
    <w:rsid w:val="00E935A4"/>
    <w:rsid w:val="00E94481"/>
    <w:rsid w:val="00E967E9"/>
    <w:rsid w:val="00EA00B0"/>
    <w:rsid w:val="00EA02B1"/>
    <w:rsid w:val="00EA6967"/>
    <w:rsid w:val="00EB033E"/>
    <w:rsid w:val="00EB291E"/>
    <w:rsid w:val="00EB4787"/>
    <w:rsid w:val="00EB62A5"/>
    <w:rsid w:val="00EB723D"/>
    <w:rsid w:val="00EC1CB5"/>
    <w:rsid w:val="00EC3DFE"/>
    <w:rsid w:val="00EC5132"/>
    <w:rsid w:val="00EC7A4F"/>
    <w:rsid w:val="00ED397B"/>
    <w:rsid w:val="00ED5AA5"/>
    <w:rsid w:val="00ED719B"/>
    <w:rsid w:val="00ED777E"/>
    <w:rsid w:val="00EE02C7"/>
    <w:rsid w:val="00EE0C86"/>
    <w:rsid w:val="00EE4E93"/>
    <w:rsid w:val="00EE7C7C"/>
    <w:rsid w:val="00EE7D6B"/>
    <w:rsid w:val="00EF030D"/>
    <w:rsid w:val="00EF0A7D"/>
    <w:rsid w:val="00EF2351"/>
    <w:rsid w:val="00EF433B"/>
    <w:rsid w:val="00EF6683"/>
    <w:rsid w:val="00F00085"/>
    <w:rsid w:val="00F0315A"/>
    <w:rsid w:val="00F06244"/>
    <w:rsid w:val="00F0655C"/>
    <w:rsid w:val="00F125D2"/>
    <w:rsid w:val="00F15EBF"/>
    <w:rsid w:val="00F20564"/>
    <w:rsid w:val="00F20B19"/>
    <w:rsid w:val="00F261F6"/>
    <w:rsid w:val="00F27D69"/>
    <w:rsid w:val="00F31C18"/>
    <w:rsid w:val="00F31FBB"/>
    <w:rsid w:val="00F45A09"/>
    <w:rsid w:val="00F466BF"/>
    <w:rsid w:val="00F46EB2"/>
    <w:rsid w:val="00F47E7C"/>
    <w:rsid w:val="00F53659"/>
    <w:rsid w:val="00F54343"/>
    <w:rsid w:val="00F57754"/>
    <w:rsid w:val="00F60E1E"/>
    <w:rsid w:val="00F61D7F"/>
    <w:rsid w:val="00F625A4"/>
    <w:rsid w:val="00F6261C"/>
    <w:rsid w:val="00F62651"/>
    <w:rsid w:val="00F645E4"/>
    <w:rsid w:val="00F709DA"/>
    <w:rsid w:val="00F70C34"/>
    <w:rsid w:val="00F72F31"/>
    <w:rsid w:val="00F74A43"/>
    <w:rsid w:val="00F756BC"/>
    <w:rsid w:val="00F84BAC"/>
    <w:rsid w:val="00F85A0C"/>
    <w:rsid w:val="00F85D7A"/>
    <w:rsid w:val="00F92B91"/>
    <w:rsid w:val="00F9399D"/>
    <w:rsid w:val="00F9531F"/>
    <w:rsid w:val="00F95544"/>
    <w:rsid w:val="00F962E1"/>
    <w:rsid w:val="00F9667A"/>
    <w:rsid w:val="00FA07C6"/>
    <w:rsid w:val="00FA2DC0"/>
    <w:rsid w:val="00FB1197"/>
    <w:rsid w:val="00FB1684"/>
    <w:rsid w:val="00FB2734"/>
    <w:rsid w:val="00FB2C07"/>
    <w:rsid w:val="00FB376B"/>
    <w:rsid w:val="00FB56D0"/>
    <w:rsid w:val="00FC0E12"/>
    <w:rsid w:val="00FC7E4C"/>
    <w:rsid w:val="00FD013E"/>
    <w:rsid w:val="00FD26D2"/>
    <w:rsid w:val="00FD477B"/>
    <w:rsid w:val="00FD583B"/>
    <w:rsid w:val="00FD7739"/>
    <w:rsid w:val="00FE1965"/>
    <w:rsid w:val="00FE3352"/>
    <w:rsid w:val="00FE6893"/>
    <w:rsid w:val="00FF035D"/>
    <w:rsid w:val="00FF1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5FC5F8A"/>
  <w15:docId w15:val="{E6DF2F07-1284-4B6D-8AC5-F6944FBD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semiHidden="1" w:uiPriority="0" w:unhideWhenUsed="1"/>
    <w:lsdException w:name="Table Subtle 2" w:locked="1" w:semiHidden="1" w:unhideWhenUsed="1"/>
    <w:lsdException w:name="Table Web 1" w:locked="1" w:semiHidden="1"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EFB"/>
    <w:pPr>
      <w:jc w:val="both"/>
    </w:pPr>
    <w:rPr>
      <w:rFonts w:ascii="Arial" w:hAnsi="Arial" w:cs="Arial"/>
      <w:sz w:val="16"/>
    </w:rPr>
  </w:style>
  <w:style w:type="paragraph" w:styleId="Nadpis1">
    <w:name w:val="heading 1"/>
    <w:aliases w:val="h1,Kapitola,V_Head1,Záhlaví 1,H1"/>
    <w:basedOn w:val="Normln"/>
    <w:next w:val="Normln"/>
    <w:link w:val="Nadpis1Char"/>
    <w:uiPriority w:val="99"/>
    <w:qFormat/>
    <w:rsid w:val="00EE0C86"/>
    <w:pPr>
      <w:keepNext/>
      <w:numPr>
        <w:numId w:val="35"/>
      </w:numPr>
      <w:spacing w:before="240" w:after="120" w:line="240" w:lineRule="atLeast"/>
      <w:outlineLvl w:val="0"/>
    </w:pPr>
    <w:rPr>
      <w:rFonts w:cs="Times New Roman"/>
      <w:b/>
      <w:bCs/>
      <w:caps/>
      <w:color w:val="009CDE"/>
      <w:kern w:val="32"/>
      <w:sz w:val="24"/>
      <w:szCs w:val="32"/>
    </w:rPr>
  </w:style>
  <w:style w:type="paragraph" w:styleId="Nadpis2">
    <w:name w:val="heading 2"/>
    <w:aliases w:val="h2,2m,H2,oranz. nadpis"/>
    <w:basedOn w:val="Normln"/>
    <w:next w:val="Normln"/>
    <w:link w:val="Nadpis2Char"/>
    <w:uiPriority w:val="99"/>
    <w:qFormat/>
    <w:rsid w:val="00FB56D0"/>
    <w:pPr>
      <w:keepNext/>
      <w:numPr>
        <w:ilvl w:val="1"/>
        <w:numId w:val="35"/>
      </w:numPr>
      <w:outlineLvl w:val="1"/>
    </w:pPr>
    <w:rPr>
      <w:rFonts w:cs="Times New Roman"/>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5"/>
      </w:numPr>
      <w:outlineLvl w:val="2"/>
    </w:pPr>
    <w:rPr>
      <w:rFonts w:cs="Times New Roman"/>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5"/>
      </w:numPr>
      <w:outlineLvl w:val="3"/>
    </w:pPr>
    <w:rPr>
      <w:rFonts w:cs="Times New Roman"/>
      <w:bCs/>
      <w:szCs w:val="28"/>
    </w:rPr>
  </w:style>
  <w:style w:type="paragraph" w:styleId="Nadpis5">
    <w:name w:val="heading 5"/>
    <w:basedOn w:val="Normln"/>
    <w:next w:val="Normln"/>
    <w:link w:val="Nadpis5Char"/>
    <w:uiPriority w:val="99"/>
    <w:qFormat/>
    <w:rsid w:val="00FB56D0"/>
    <w:pPr>
      <w:keepNext/>
      <w:numPr>
        <w:ilvl w:val="4"/>
        <w:numId w:val="35"/>
      </w:numPr>
      <w:outlineLvl w:val="4"/>
    </w:pPr>
    <w:rPr>
      <w:rFonts w:cs="Times New Roman"/>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cs="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cs="Times New Roman"/>
      <w:sz w:val="24"/>
      <w:szCs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qFormat/>
    <w:rsid w:val="00BB7BF8"/>
    <w:pPr>
      <w:spacing w:before="240" w:after="60"/>
      <w:outlineLvl w:val="8"/>
    </w:pPr>
    <w:rPr>
      <w:rFonts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link w:val="Nadpis1"/>
    <w:uiPriority w:val="99"/>
    <w:locked/>
    <w:rsid w:val="00EE0C86"/>
    <w:rPr>
      <w:rFonts w:ascii="Arial" w:hAnsi="Arial"/>
      <w:b/>
      <w:bCs/>
      <w:caps/>
      <w:color w:val="009CDE"/>
      <w:kern w:val="32"/>
      <w:sz w:val="24"/>
      <w:szCs w:val="32"/>
    </w:rPr>
  </w:style>
  <w:style w:type="character" w:customStyle="1" w:styleId="Nadpis2Char">
    <w:name w:val="Nadpis 2 Char"/>
    <w:aliases w:val="h2 Char,2m Char,H2 Char,oranz. nadpis Char"/>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link w:val="Nadpis3"/>
    <w:uiPriority w:val="99"/>
    <w:locked/>
    <w:rsid w:val="00FB56D0"/>
    <w:rPr>
      <w:rFonts w:ascii="Arial" w:hAnsi="Arial"/>
      <w:bCs/>
      <w:sz w:val="24"/>
      <w:szCs w:val="26"/>
    </w:rPr>
  </w:style>
  <w:style w:type="character" w:customStyle="1" w:styleId="Nadpis4Char">
    <w:name w:val="Nadpis 4 Char"/>
    <w:aliases w:val="h4 Char,ASAPHeading 4 Char,V_Head4 Char"/>
    <w:link w:val="Nadpis4"/>
    <w:uiPriority w:val="99"/>
    <w:locked/>
    <w:rsid w:val="00FB56D0"/>
    <w:rPr>
      <w:rFonts w:ascii="Arial" w:hAnsi="Arial"/>
      <w:bCs/>
      <w:sz w:val="16"/>
      <w:szCs w:val="28"/>
    </w:rPr>
  </w:style>
  <w:style w:type="character" w:customStyle="1" w:styleId="Nadpis5Char">
    <w:name w:val="Nadpis 5 Char"/>
    <w:link w:val="Nadpis5"/>
    <w:uiPriority w:val="99"/>
    <w:locked/>
    <w:rsid w:val="00FB56D0"/>
    <w:rPr>
      <w:rFonts w:ascii="Arial" w:hAnsi="Arial"/>
      <w:bCs/>
      <w:iCs/>
      <w:sz w:val="16"/>
      <w:szCs w:val="26"/>
    </w:rPr>
  </w:style>
  <w:style w:type="character" w:customStyle="1" w:styleId="Nadpis6Char">
    <w:name w:val="Nadpis 6 Char"/>
    <w:link w:val="Nadpis6"/>
    <w:uiPriority w:val="99"/>
    <w:locked/>
    <w:rsid w:val="00BB7BF8"/>
    <w:rPr>
      <w:b/>
      <w:sz w:val="22"/>
    </w:rPr>
  </w:style>
  <w:style w:type="character" w:customStyle="1" w:styleId="Nadpis7Char">
    <w:name w:val="Nadpis 7 Char"/>
    <w:link w:val="Nadpis7"/>
    <w:uiPriority w:val="99"/>
    <w:locked/>
    <w:rsid w:val="00BB7BF8"/>
    <w:rPr>
      <w:sz w:val="24"/>
    </w:rPr>
  </w:style>
  <w:style w:type="character" w:customStyle="1" w:styleId="Nadpis8Char">
    <w:name w:val="Nadpis 8 Char"/>
    <w:link w:val="Nadpis8"/>
    <w:uiPriority w:val="99"/>
    <w:locked/>
    <w:rsid w:val="00BB7BF8"/>
    <w:rPr>
      <w:i/>
      <w:sz w:val="24"/>
    </w:rPr>
  </w:style>
  <w:style w:type="character" w:customStyle="1" w:styleId="Nadpis9Char">
    <w:name w:val="Nadpis 9 Char"/>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uiPriority w:val="99"/>
    <w:rsid w:val="00B622AD"/>
    <w:pPr>
      <w:tabs>
        <w:tab w:val="center" w:pos="4820"/>
        <w:tab w:val="right" w:pos="9639"/>
      </w:tabs>
      <w:spacing w:line="180" w:lineRule="atLeast"/>
    </w:pPr>
    <w:rPr>
      <w:sz w:val="12"/>
    </w:rPr>
  </w:style>
  <w:style w:type="character" w:customStyle="1" w:styleId="ZpatChar">
    <w:name w:val="Zápatí Char"/>
    <w:link w:val="Zpat"/>
    <w:uiPriority w:val="99"/>
    <w:semiHidden/>
    <w:rsid w:val="00EF5EB6"/>
    <w:rPr>
      <w:rFonts w:ascii="Arial" w:hAnsi="Arial" w:cs="Arial"/>
      <w:sz w:val="16"/>
      <w:szCs w:val="20"/>
    </w:rPr>
  </w:style>
  <w:style w:type="paragraph" w:styleId="Zhlav">
    <w:name w:val="header"/>
    <w:basedOn w:val="Normln"/>
    <w:link w:val="ZhlavChar"/>
    <w:uiPriority w:val="99"/>
    <w:rsid w:val="00B622AD"/>
    <w:pPr>
      <w:tabs>
        <w:tab w:val="center" w:pos="4253"/>
        <w:tab w:val="right" w:pos="8505"/>
      </w:tabs>
      <w:spacing w:line="180" w:lineRule="atLeast"/>
    </w:pPr>
    <w:rPr>
      <w:sz w:val="12"/>
    </w:rPr>
  </w:style>
  <w:style w:type="character" w:customStyle="1" w:styleId="ZhlavChar">
    <w:name w:val="Záhlaví Char"/>
    <w:link w:val="Zhlav"/>
    <w:uiPriority w:val="99"/>
    <w:rsid w:val="00EF5EB6"/>
    <w:rPr>
      <w:rFonts w:ascii="Arial" w:hAnsi="Arial" w:cs="Arial"/>
      <w:sz w:val="16"/>
      <w:szCs w:val="20"/>
    </w:rPr>
  </w:style>
  <w:style w:type="paragraph" w:customStyle="1" w:styleId="Roman1">
    <w:name w:val="Roman 1"/>
    <w:basedOn w:val="Normln"/>
    <w:uiPriority w:val="99"/>
    <w:rsid w:val="00BB7BF8"/>
    <w:pPr>
      <w:numPr>
        <w:numId w:val="36"/>
      </w:numPr>
    </w:pPr>
  </w:style>
  <w:style w:type="paragraph" w:customStyle="1" w:styleId="Roman2">
    <w:name w:val="Roman 2"/>
    <w:basedOn w:val="Roman1"/>
    <w:uiPriority w:val="99"/>
    <w:rsid w:val="00BB7BF8"/>
    <w:pPr>
      <w:numPr>
        <w:numId w:val="37"/>
      </w:numPr>
    </w:pPr>
  </w:style>
  <w:style w:type="paragraph" w:customStyle="1" w:styleId="Roman3">
    <w:name w:val="Roman 3"/>
    <w:basedOn w:val="Roman1"/>
    <w:uiPriority w:val="99"/>
    <w:rsid w:val="00BB7BF8"/>
    <w:pPr>
      <w:numPr>
        <w:numId w:val="38"/>
      </w:numPr>
    </w:pPr>
  </w:style>
  <w:style w:type="paragraph" w:customStyle="1" w:styleId="Roman4">
    <w:name w:val="Roman 4"/>
    <w:basedOn w:val="Roman1"/>
    <w:uiPriority w:val="99"/>
    <w:rsid w:val="00BB7BF8"/>
    <w:pPr>
      <w:numPr>
        <w:numId w:val="39"/>
      </w:numPr>
    </w:pPr>
  </w:style>
  <w:style w:type="paragraph" w:customStyle="1" w:styleId="Alpha1">
    <w:name w:val="Alpha 1"/>
    <w:basedOn w:val="Normln"/>
    <w:uiPriority w:val="99"/>
    <w:rsid w:val="00BB7BF8"/>
    <w:pPr>
      <w:numPr>
        <w:numId w:val="15"/>
      </w:numPr>
    </w:pPr>
  </w:style>
  <w:style w:type="paragraph" w:customStyle="1" w:styleId="Alpha2">
    <w:name w:val="Alpha 2"/>
    <w:basedOn w:val="Alpha1"/>
    <w:uiPriority w:val="99"/>
    <w:rsid w:val="00BB7BF8"/>
    <w:pPr>
      <w:numPr>
        <w:numId w:val="16"/>
      </w:numPr>
    </w:pPr>
  </w:style>
  <w:style w:type="paragraph" w:customStyle="1" w:styleId="Alpha3">
    <w:name w:val="Alpha 3"/>
    <w:basedOn w:val="Alpha1"/>
    <w:uiPriority w:val="99"/>
    <w:rsid w:val="00BB7BF8"/>
    <w:pPr>
      <w:numPr>
        <w:numId w:val="17"/>
      </w:numPr>
      <w:tabs>
        <w:tab w:val="num" w:pos="643"/>
      </w:tabs>
    </w:pPr>
  </w:style>
  <w:style w:type="paragraph" w:customStyle="1" w:styleId="Alpha4">
    <w:name w:val="Alpha 4"/>
    <w:basedOn w:val="Alpha1"/>
    <w:uiPriority w:val="99"/>
    <w:rsid w:val="00BB7BF8"/>
    <w:pPr>
      <w:numPr>
        <w:numId w:val="18"/>
      </w:numPr>
      <w:tabs>
        <w:tab w:val="num" w:pos="926"/>
      </w:tabs>
    </w:pPr>
  </w:style>
  <w:style w:type="paragraph" w:customStyle="1" w:styleId="BulletNadpis1">
    <w:name w:val="Bullet Nadpis 1"/>
    <w:basedOn w:val="Normln"/>
    <w:next w:val="Normln"/>
    <w:uiPriority w:val="99"/>
    <w:rsid w:val="00FB56D0"/>
    <w:pPr>
      <w:numPr>
        <w:numId w:val="25"/>
      </w:numPr>
      <w:spacing w:before="240"/>
      <w:ind w:left="357" w:hanging="357"/>
    </w:pPr>
    <w:rPr>
      <w:b/>
      <w:sz w:val="28"/>
    </w:rPr>
  </w:style>
  <w:style w:type="paragraph" w:customStyle="1" w:styleId="BulletNadpis2">
    <w:name w:val="Bullet Nadpis 2"/>
    <w:basedOn w:val="Normln"/>
    <w:next w:val="Normln"/>
    <w:uiPriority w:val="99"/>
    <w:rsid w:val="00FB56D0"/>
    <w:pPr>
      <w:numPr>
        <w:numId w:val="26"/>
      </w:numPr>
      <w:ind w:left="357" w:hanging="357"/>
    </w:pPr>
    <w:rPr>
      <w:sz w:val="28"/>
    </w:rPr>
  </w:style>
  <w:style w:type="paragraph" w:customStyle="1" w:styleId="BulletNadpis3">
    <w:name w:val="Bullet Nadpis 3"/>
    <w:basedOn w:val="BulletNadpis1"/>
    <w:next w:val="Normln"/>
    <w:uiPriority w:val="99"/>
    <w:rsid w:val="00FB56D0"/>
    <w:pPr>
      <w:numPr>
        <w:numId w:val="27"/>
      </w:numPr>
      <w:tabs>
        <w:tab w:val="num" w:pos="136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28"/>
      </w:numPr>
      <w:tabs>
        <w:tab w:val="num" w:pos="1871"/>
      </w:tabs>
      <w:spacing w:before="0"/>
    </w:pPr>
    <w:rPr>
      <w:b w:val="0"/>
      <w:sz w:val="20"/>
    </w:rPr>
  </w:style>
  <w:style w:type="character" w:styleId="slodku">
    <w:name w:val="line number"/>
    <w:uiPriority w:val="99"/>
    <w:rsid w:val="00E44FAB"/>
    <w:rPr>
      <w:rFonts w:cs="Times New Roman"/>
    </w:rPr>
  </w:style>
  <w:style w:type="paragraph" w:styleId="slovanseznam4">
    <w:name w:val="List Number 4"/>
    <w:basedOn w:val="Normln"/>
    <w:uiPriority w:val="99"/>
    <w:rsid w:val="00EF030D"/>
    <w:pPr>
      <w:numPr>
        <w:numId w:val="1"/>
      </w:numPr>
    </w:pPr>
  </w:style>
  <w:style w:type="paragraph" w:customStyle="1" w:styleId="Bullet1">
    <w:name w:val="Bullet 1"/>
    <w:basedOn w:val="Normln"/>
    <w:uiPriority w:val="99"/>
    <w:rsid w:val="00FB56D0"/>
    <w:pPr>
      <w:numPr>
        <w:numId w:val="20"/>
      </w:numPr>
    </w:pPr>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2"/>
      </w:numPr>
      <w:ind w:left="1037" w:hanging="357"/>
    </w:pPr>
  </w:style>
  <w:style w:type="paragraph" w:customStyle="1" w:styleId="Bullet4">
    <w:name w:val="Bullet 4"/>
    <w:basedOn w:val="Normln"/>
    <w:uiPriority w:val="99"/>
    <w:rsid w:val="00FB56D0"/>
    <w:pPr>
      <w:numPr>
        <w:numId w:val="23"/>
      </w:numPr>
      <w:ind w:left="1264" w:hanging="357"/>
    </w:pPr>
  </w:style>
  <w:style w:type="paragraph" w:customStyle="1" w:styleId="Dashbullet1">
    <w:name w:val="Dash bullet 1"/>
    <w:basedOn w:val="Normln"/>
    <w:uiPriority w:val="99"/>
    <w:rsid w:val="00BB7BF8"/>
    <w:pPr>
      <w:numPr>
        <w:numId w:val="30"/>
      </w:numPr>
    </w:pPr>
  </w:style>
  <w:style w:type="paragraph" w:customStyle="1" w:styleId="Dashbullet2">
    <w:name w:val="Dash bullet 2"/>
    <w:basedOn w:val="Normln"/>
    <w:uiPriority w:val="99"/>
    <w:rsid w:val="00BB7BF8"/>
    <w:pPr>
      <w:numPr>
        <w:numId w:val="31"/>
      </w:numPr>
    </w:pPr>
  </w:style>
  <w:style w:type="paragraph" w:customStyle="1" w:styleId="Dashbullet3">
    <w:name w:val="Dash bullet 3"/>
    <w:basedOn w:val="Normln"/>
    <w:uiPriority w:val="99"/>
    <w:rsid w:val="00BB7BF8"/>
    <w:pPr>
      <w:numPr>
        <w:numId w:val="32"/>
      </w:numPr>
    </w:pPr>
  </w:style>
  <w:style w:type="paragraph" w:customStyle="1" w:styleId="Dashbullet4">
    <w:name w:val="Dash bullet 4"/>
    <w:basedOn w:val="Normln"/>
    <w:uiPriority w:val="99"/>
    <w:rsid w:val="00BB7BF8"/>
    <w:pPr>
      <w:numPr>
        <w:numId w:val="33"/>
      </w:numPr>
    </w:pPr>
  </w:style>
  <w:style w:type="character" w:styleId="Hypertextovodkaz">
    <w:name w:val="Hyperlink"/>
    <w:uiPriority w:val="99"/>
    <w:rsid w:val="00FC0E12"/>
    <w:rPr>
      <w:rFonts w:cs="Times New Roman"/>
      <w:color w:val="auto"/>
      <w:sz w:val="20"/>
      <w:u w:val="single"/>
    </w:rPr>
  </w:style>
  <w:style w:type="character" w:styleId="Siln">
    <w:name w:val="Strong"/>
    <w:uiPriority w:val="99"/>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tabs>
        <w:tab w:val="num" w:pos="643"/>
      </w:tabs>
    </w:pPr>
    <w:rPr>
      <w:sz w:val="24"/>
    </w:rPr>
  </w:style>
  <w:style w:type="character" w:styleId="slostrnky">
    <w:name w:val="page number"/>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line="180" w:lineRule="atLeast"/>
    </w:pPr>
    <w:rPr>
      <w:bCs/>
      <w:i/>
      <w:sz w:val="12"/>
    </w:rPr>
  </w:style>
  <w:style w:type="table" w:styleId="Mkatabulky">
    <w:name w:val="Table Grid"/>
    <w:basedOn w:val="Normlntabulka"/>
    <w:uiPriority w:val="99"/>
    <w:rsid w:val="000478BC"/>
    <w:pPr>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99"/>
    <w:rsid w:val="00DC3C58"/>
    <w:rPr>
      <w:bCs/>
    </w:rPr>
  </w:style>
  <w:style w:type="paragraph" w:customStyle="1" w:styleId="Alpha5">
    <w:name w:val="Alpha 5"/>
    <w:basedOn w:val="Alpha1"/>
    <w:uiPriority w:val="99"/>
    <w:rsid w:val="00BB7BF8"/>
    <w:pPr>
      <w:numPr>
        <w:numId w:val="19"/>
      </w:numPr>
      <w:tabs>
        <w:tab w:val="num" w:pos="1209"/>
      </w:tabs>
    </w:pPr>
  </w:style>
  <w:style w:type="paragraph" w:customStyle="1" w:styleId="Bullet5">
    <w:name w:val="Bullet 5"/>
    <w:basedOn w:val="Bullet1"/>
    <w:uiPriority w:val="99"/>
    <w:rsid w:val="00FB56D0"/>
    <w:pPr>
      <w:numPr>
        <w:numId w:val="24"/>
      </w:numPr>
      <w:tabs>
        <w:tab w:val="num" w:pos="1492"/>
      </w:tabs>
      <w:ind w:left="1491" w:hanging="357"/>
    </w:pPr>
  </w:style>
  <w:style w:type="paragraph" w:customStyle="1" w:styleId="BulletNadpis5">
    <w:name w:val="Bullet Nadpis 5"/>
    <w:basedOn w:val="Normln"/>
    <w:next w:val="Normln"/>
    <w:uiPriority w:val="99"/>
    <w:rsid w:val="00FB56D0"/>
    <w:pPr>
      <w:numPr>
        <w:numId w:val="29"/>
      </w:numPr>
      <w:spacing w:line="280" w:lineRule="exact"/>
    </w:pPr>
    <w:rPr>
      <w:i/>
    </w:rPr>
  </w:style>
  <w:style w:type="paragraph" w:customStyle="1" w:styleId="Dashbullet5">
    <w:name w:val="Dash bullet 5"/>
    <w:basedOn w:val="Normln"/>
    <w:uiPriority w:val="99"/>
    <w:rsid w:val="00BB7BF8"/>
    <w:pPr>
      <w:numPr>
        <w:numId w:val="34"/>
      </w:numPr>
    </w:pPr>
  </w:style>
  <w:style w:type="paragraph" w:customStyle="1" w:styleId="Roman5">
    <w:name w:val="Roman 5"/>
    <w:basedOn w:val="Normln"/>
    <w:uiPriority w:val="99"/>
    <w:rsid w:val="00BB7BF8"/>
    <w:pPr>
      <w:numPr>
        <w:numId w:val="40"/>
      </w:numPr>
    </w:pPr>
  </w:style>
  <w:style w:type="paragraph" w:styleId="Odstavecseseznamem">
    <w:name w:val="List Paragraph"/>
    <w:basedOn w:val="Normln"/>
    <w:uiPriority w:val="99"/>
    <w:qFormat/>
    <w:rsid w:val="0008481C"/>
    <w:pPr>
      <w:ind w:left="708"/>
    </w:pPr>
  </w:style>
  <w:style w:type="table" w:styleId="Tabulkajakoseznam1">
    <w:name w:val="Table List 1"/>
    <w:basedOn w:val="Normlntabulka"/>
    <w:uiPriority w:val="99"/>
    <w:rsid w:val="008A3262"/>
    <w:pPr>
      <w:spacing w:after="120" w:line="28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ulkaTacomazelen">
    <w:name w:val="Tabulka Tacoma zelená"/>
    <w:uiPriority w:val="99"/>
    <w:rsid w:val="00FB56D0"/>
    <w:pPr>
      <w:spacing w:after="120" w:line="280" w:lineRule="atLeast"/>
      <w:jc w:val="center"/>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ind w:left="198"/>
    </w:pPr>
  </w:style>
  <w:style w:type="paragraph" w:styleId="Obsah3">
    <w:name w:val="toc 3"/>
    <w:basedOn w:val="Normln"/>
    <w:next w:val="Normln"/>
    <w:uiPriority w:val="99"/>
    <w:rsid w:val="004A746D"/>
    <w:pPr>
      <w:ind w:left="400"/>
    </w:pPr>
    <w:rPr>
      <w:iCs/>
    </w:rPr>
  </w:style>
  <w:style w:type="paragraph" w:customStyle="1" w:styleId="Smlouva1">
    <w:name w:val="Smlouva 1"/>
    <w:basedOn w:val="Normln"/>
    <w:next w:val="Normln"/>
    <w:link w:val="Smlouva1Char"/>
    <w:rsid w:val="00C57D2C"/>
    <w:pPr>
      <w:tabs>
        <w:tab w:val="num" w:pos="454"/>
      </w:tabs>
      <w:spacing w:before="240"/>
      <w:ind w:left="454" w:hanging="454"/>
    </w:pPr>
    <w:rPr>
      <w:rFonts w:cs="Times New Roman"/>
      <w:b/>
      <w:color w:val="009CDE"/>
      <w:sz w:val="24"/>
    </w:rPr>
  </w:style>
  <w:style w:type="paragraph" w:styleId="Obsah4">
    <w:name w:val="toc 4"/>
    <w:basedOn w:val="Normln"/>
    <w:next w:val="Normln"/>
    <w:uiPriority w:val="99"/>
    <w:rsid w:val="004A746D"/>
    <w:pPr>
      <w:ind w:left="600"/>
    </w:pPr>
    <w:rPr>
      <w:szCs w:val="18"/>
    </w:rPr>
  </w:style>
  <w:style w:type="paragraph" w:customStyle="1" w:styleId="Smlouva2">
    <w:name w:val="Smlouva 2"/>
    <w:basedOn w:val="Normln"/>
    <w:link w:val="Smlouva2Char"/>
    <w:uiPriority w:val="99"/>
    <w:rsid w:val="00BB7BF8"/>
    <w:pPr>
      <w:numPr>
        <w:ilvl w:val="1"/>
        <w:numId w:val="21"/>
      </w:numPr>
    </w:pPr>
    <w:rPr>
      <w:rFonts w:cs="Times New Roman"/>
    </w:rPr>
  </w:style>
  <w:style w:type="paragraph" w:customStyle="1" w:styleId="Smlouva3">
    <w:name w:val="Smlouva 3"/>
    <w:basedOn w:val="Normln"/>
    <w:link w:val="Smlouva3Char"/>
    <w:uiPriority w:val="99"/>
    <w:rsid w:val="00BB7BF8"/>
    <w:pPr>
      <w:numPr>
        <w:ilvl w:val="2"/>
        <w:numId w:val="21"/>
      </w:numPr>
    </w:pPr>
    <w:rPr>
      <w:rFonts w:cs="Times New Roman"/>
    </w:rPr>
  </w:style>
  <w:style w:type="paragraph" w:styleId="Obsah5">
    <w:name w:val="toc 5"/>
    <w:basedOn w:val="Normln"/>
    <w:next w:val="Normln"/>
    <w:uiPriority w:val="99"/>
    <w:rsid w:val="004A746D"/>
    <w:pPr>
      <w:ind w:left="800"/>
    </w:pPr>
    <w:rPr>
      <w:szCs w:val="18"/>
    </w:rPr>
  </w:style>
  <w:style w:type="paragraph" w:customStyle="1" w:styleId="Smlouva4">
    <w:name w:val="Smlouva 4"/>
    <w:basedOn w:val="Normln"/>
    <w:uiPriority w:val="99"/>
    <w:rsid w:val="00BB7BF8"/>
    <w:pPr>
      <w:numPr>
        <w:ilvl w:val="3"/>
        <w:numId w:val="21"/>
      </w:numPr>
      <w:tabs>
        <w:tab w:val="num" w:pos="1304"/>
      </w:tabs>
      <w:ind w:left="1304" w:hanging="425"/>
    </w:pPr>
  </w:style>
  <w:style w:type="paragraph" w:styleId="slovanseznam">
    <w:name w:val="List Number"/>
    <w:basedOn w:val="Normln"/>
    <w:uiPriority w:val="99"/>
    <w:rsid w:val="00EF030D"/>
    <w:pPr>
      <w:numPr>
        <w:numId w:val="10"/>
      </w:numPr>
      <w:tabs>
        <w:tab w:val="clear" w:pos="454"/>
        <w:tab w:val="num" w:pos="360"/>
      </w:tabs>
      <w:ind w:left="360" w:hanging="360"/>
    </w:pPr>
  </w:style>
  <w:style w:type="paragraph" w:customStyle="1" w:styleId="Smlouva5">
    <w:name w:val="Smlouva 5"/>
    <w:basedOn w:val="Normln"/>
    <w:uiPriority w:val="99"/>
    <w:rsid w:val="00BB7BF8"/>
    <w:pPr>
      <w:numPr>
        <w:ilvl w:val="4"/>
        <w:numId w:val="21"/>
      </w:numPr>
      <w:tabs>
        <w:tab w:val="num" w:pos="1729"/>
      </w:tabs>
      <w:ind w:left="1729" w:hanging="425"/>
    </w:pPr>
  </w:style>
  <w:style w:type="paragraph" w:styleId="slovanseznam2">
    <w:name w:val="List Number 2"/>
    <w:basedOn w:val="Normln"/>
    <w:uiPriority w:val="99"/>
    <w:rsid w:val="00EF030D"/>
    <w:pPr>
      <w:numPr>
        <w:numId w:val="11"/>
      </w:numPr>
      <w:tabs>
        <w:tab w:val="clear" w:pos="454"/>
        <w:tab w:val="num" w:pos="643"/>
      </w:tabs>
      <w:ind w:left="643" w:hanging="360"/>
    </w:pPr>
  </w:style>
  <w:style w:type="paragraph" w:styleId="slovanseznam3">
    <w:name w:val="List Number 3"/>
    <w:basedOn w:val="Normln"/>
    <w:uiPriority w:val="99"/>
    <w:rsid w:val="00EF030D"/>
    <w:pPr>
      <w:numPr>
        <w:numId w:val="12"/>
      </w:numPr>
      <w:tabs>
        <w:tab w:val="clear" w:pos="454"/>
        <w:tab w:val="num" w:pos="926"/>
      </w:tabs>
      <w:ind w:left="926" w:hanging="360"/>
    </w:pPr>
  </w:style>
  <w:style w:type="paragraph" w:styleId="slovanseznam5">
    <w:name w:val="List Number 5"/>
    <w:basedOn w:val="Normln"/>
    <w:uiPriority w:val="99"/>
    <w:rsid w:val="00EF030D"/>
    <w:pPr>
      <w:numPr>
        <w:numId w:val="13"/>
      </w:numPr>
      <w:tabs>
        <w:tab w:val="clear" w:pos="454"/>
        <w:tab w:val="num" w:pos="1492"/>
      </w:tabs>
      <w:ind w:left="1492" w:hanging="360"/>
    </w:pPr>
  </w:style>
  <w:style w:type="paragraph" w:styleId="Seznam">
    <w:name w:val="List"/>
    <w:basedOn w:val="Normln"/>
    <w:uiPriority w:val="99"/>
    <w:rsid w:val="00EF030D"/>
    <w:pPr>
      <w:ind w:left="283" w:hanging="283"/>
    </w:pPr>
  </w:style>
  <w:style w:type="paragraph" w:styleId="Seznam2">
    <w:name w:val="List 2"/>
    <w:basedOn w:val="Normln"/>
    <w:uiPriority w:val="99"/>
    <w:rsid w:val="00EF030D"/>
    <w:pPr>
      <w:ind w:left="566" w:hanging="283"/>
    </w:pPr>
  </w:style>
  <w:style w:type="paragraph" w:styleId="Seznam3">
    <w:name w:val="List 3"/>
    <w:basedOn w:val="Normln"/>
    <w:uiPriority w:val="99"/>
    <w:rsid w:val="00EF030D"/>
    <w:pPr>
      <w:ind w:left="849" w:hanging="283"/>
    </w:pPr>
  </w:style>
  <w:style w:type="paragraph" w:styleId="Seznam4">
    <w:name w:val="List 4"/>
    <w:basedOn w:val="Normln"/>
    <w:uiPriority w:val="99"/>
    <w:rsid w:val="00EF030D"/>
    <w:pPr>
      <w:ind w:left="1132" w:hanging="283"/>
    </w:pPr>
  </w:style>
  <w:style w:type="paragraph" w:styleId="Seznam5">
    <w:name w:val="List 5"/>
    <w:basedOn w:val="Normln"/>
    <w:uiPriority w:val="99"/>
    <w:rsid w:val="00EF030D"/>
    <w:pPr>
      <w:ind w:left="1415" w:hanging="283"/>
    </w:pPr>
  </w:style>
  <w:style w:type="paragraph" w:styleId="Seznamsodrkami">
    <w:name w:val="List Bullet"/>
    <w:basedOn w:val="Normln"/>
    <w:uiPriority w:val="99"/>
    <w:rsid w:val="00EF030D"/>
    <w:pPr>
      <w:numPr>
        <w:numId w:val="5"/>
      </w:numPr>
      <w:tabs>
        <w:tab w:val="clear" w:pos="284"/>
        <w:tab w:val="num" w:pos="360"/>
      </w:tabs>
      <w:ind w:left="360" w:hanging="360"/>
    </w:pPr>
  </w:style>
  <w:style w:type="paragraph" w:styleId="Seznamsodrkami2">
    <w:name w:val="List Bullet 2"/>
    <w:basedOn w:val="Normln"/>
    <w:uiPriority w:val="99"/>
    <w:rsid w:val="00EF030D"/>
    <w:pPr>
      <w:numPr>
        <w:numId w:val="6"/>
      </w:numPr>
      <w:tabs>
        <w:tab w:val="clear" w:pos="284"/>
        <w:tab w:val="num" w:pos="643"/>
      </w:tabs>
      <w:ind w:left="643" w:hanging="360"/>
    </w:pPr>
  </w:style>
  <w:style w:type="paragraph" w:styleId="Seznamsodrkami3">
    <w:name w:val="List Bullet 3"/>
    <w:basedOn w:val="Normln"/>
    <w:uiPriority w:val="99"/>
    <w:rsid w:val="00EF030D"/>
    <w:pPr>
      <w:numPr>
        <w:numId w:val="7"/>
      </w:numPr>
      <w:tabs>
        <w:tab w:val="clear" w:pos="284"/>
        <w:tab w:val="num" w:pos="926"/>
      </w:tabs>
      <w:ind w:left="926" w:hanging="360"/>
    </w:pPr>
  </w:style>
  <w:style w:type="paragraph" w:styleId="Seznamsodrkami4">
    <w:name w:val="List Bullet 4"/>
    <w:basedOn w:val="Normln"/>
    <w:uiPriority w:val="99"/>
    <w:rsid w:val="00EF030D"/>
    <w:pPr>
      <w:numPr>
        <w:numId w:val="8"/>
      </w:numPr>
      <w:tabs>
        <w:tab w:val="clear" w:pos="284"/>
        <w:tab w:val="num" w:pos="1209"/>
      </w:tabs>
      <w:ind w:left="1209" w:hanging="360"/>
    </w:pPr>
  </w:style>
  <w:style w:type="paragraph" w:styleId="Seznamsodrkami5">
    <w:name w:val="List Bullet 5"/>
    <w:basedOn w:val="Normln"/>
    <w:uiPriority w:val="99"/>
    <w:rsid w:val="00EF030D"/>
    <w:pPr>
      <w:numPr>
        <w:numId w:val="9"/>
      </w:numPr>
      <w:tabs>
        <w:tab w:val="clear" w:pos="454"/>
        <w:tab w:val="num" w:pos="1492"/>
      </w:tabs>
      <w:ind w:left="1492" w:hanging="360"/>
    </w:pPr>
  </w:style>
  <w:style w:type="paragraph" w:styleId="Obsah6">
    <w:name w:val="toc 6"/>
    <w:basedOn w:val="Normln"/>
    <w:next w:val="Normln"/>
    <w:autoRedefine/>
    <w:uiPriority w:val="99"/>
    <w:semiHidden/>
    <w:rsid w:val="008957E3"/>
    <w:pPr>
      <w:ind w:left="1000"/>
    </w:pPr>
    <w:rPr>
      <w:rFonts w:ascii="Times New Roman" w:hAnsi="Times New Roman"/>
      <w:sz w:val="18"/>
      <w:szCs w:val="18"/>
    </w:rPr>
  </w:style>
  <w:style w:type="paragraph" w:styleId="Obsah7">
    <w:name w:val="toc 7"/>
    <w:basedOn w:val="Normln"/>
    <w:next w:val="Normln"/>
    <w:autoRedefine/>
    <w:uiPriority w:val="99"/>
    <w:semiHidden/>
    <w:rsid w:val="008957E3"/>
    <w:pPr>
      <w:ind w:left="1200"/>
    </w:pPr>
    <w:rPr>
      <w:rFonts w:ascii="Times New Roman" w:hAnsi="Times New Roman"/>
      <w:sz w:val="18"/>
      <w:szCs w:val="18"/>
    </w:rPr>
  </w:style>
  <w:style w:type="paragraph" w:styleId="Obsah8">
    <w:name w:val="toc 8"/>
    <w:basedOn w:val="Normln"/>
    <w:next w:val="Normln"/>
    <w:autoRedefine/>
    <w:uiPriority w:val="99"/>
    <w:semiHidden/>
    <w:rsid w:val="008957E3"/>
    <w:pPr>
      <w:ind w:left="1400"/>
    </w:pPr>
    <w:rPr>
      <w:rFonts w:ascii="Times New Roman" w:hAnsi="Times New Roman"/>
      <w:sz w:val="18"/>
      <w:szCs w:val="18"/>
    </w:rPr>
  </w:style>
  <w:style w:type="paragraph" w:styleId="Obsah9">
    <w:name w:val="toc 9"/>
    <w:basedOn w:val="Normln"/>
    <w:next w:val="Normln"/>
    <w:autoRedefine/>
    <w:uiPriority w:val="99"/>
    <w:semiHidden/>
    <w:rsid w:val="008957E3"/>
    <w:pPr>
      <w:ind w:left="1600"/>
    </w:pPr>
    <w:rPr>
      <w:rFonts w:ascii="Times New Roman" w:hAnsi="Times New Roman"/>
      <w:sz w:val="18"/>
      <w:szCs w:val="18"/>
    </w:rPr>
  </w:style>
  <w:style w:type="character" w:styleId="Znakapoznpodarou">
    <w:name w:val="footnote referen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style>
  <w:style w:type="character" w:customStyle="1" w:styleId="NadpispoznmkyChar">
    <w:name w:val="Nadpis poznámky Char"/>
    <w:link w:val="Nadpispoznmky"/>
    <w:uiPriority w:val="99"/>
    <w:semiHidden/>
    <w:rsid w:val="00EF5EB6"/>
    <w:rPr>
      <w:rFonts w:ascii="Arial" w:hAnsi="Arial" w:cs="Arial"/>
      <w:sz w:val="16"/>
      <w:szCs w:val="20"/>
    </w:rPr>
  </w:style>
  <w:style w:type="paragraph" w:styleId="Textpoznpodarou">
    <w:name w:val="footnote text"/>
    <w:basedOn w:val="Normln"/>
    <w:link w:val="TextpoznpodarouChar"/>
    <w:uiPriority w:val="99"/>
    <w:rsid w:val="00982BDB"/>
  </w:style>
  <w:style w:type="character" w:customStyle="1" w:styleId="TextpoznpodarouChar">
    <w:name w:val="Text pozn. pod čarou Char"/>
    <w:link w:val="Textpoznpodarou"/>
    <w:uiPriority w:val="99"/>
    <w:semiHidden/>
    <w:rsid w:val="00EF5EB6"/>
    <w:rPr>
      <w:rFonts w:ascii="Arial" w:hAnsi="Arial" w:cs="Arial"/>
      <w:sz w:val="20"/>
      <w:szCs w:val="20"/>
    </w:rPr>
  </w:style>
  <w:style w:type="character" w:styleId="Odkazintenzivn">
    <w:name w:val="Intense Reference"/>
    <w:uiPriority w:val="99"/>
    <w:qFormat/>
    <w:rsid w:val="00BB7BF8"/>
    <w:rPr>
      <w:b/>
      <w:smallCaps/>
      <w:color w:val="1F497D"/>
      <w:spacing w:val="5"/>
      <w:u w:val="single"/>
    </w:rPr>
  </w:style>
  <w:style w:type="character" w:styleId="Odkazjemn">
    <w:name w:val="Subtle Reference"/>
    <w:uiPriority w:val="99"/>
    <w:qFormat/>
    <w:rsid w:val="00BB7BF8"/>
    <w:rPr>
      <w:smallCaps/>
      <w:color w:val="1F497D"/>
      <w:u w:val="single"/>
    </w:rPr>
  </w:style>
  <w:style w:type="paragraph" w:styleId="Nzev">
    <w:name w:val="Title"/>
    <w:basedOn w:val="Normln"/>
    <w:next w:val="Normln"/>
    <w:link w:val="NzevChar"/>
    <w:qFormat/>
    <w:rsid w:val="002024A6"/>
    <w:pPr>
      <w:spacing w:before="240" w:after="60"/>
      <w:outlineLvl w:val="0"/>
    </w:pPr>
    <w:rPr>
      <w:rFonts w:cs="Times New Roman"/>
      <w:b/>
      <w:bCs/>
      <w:caps/>
      <w:color w:val="009CDE"/>
      <w:kern w:val="28"/>
      <w:sz w:val="44"/>
      <w:szCs w:val="32"/>
    </w:rPr>
  </w:style>
  <w:style w:type="character" w:customStyle="1" w:styleId="NzevChar">
    <w:name w:val="Název Char"/>
    <w:link w:val="Nzev"/>
    <w:locked/>
    <w:rsid w:val="002024A6"/>
    <w:rPr>
      <w:rFonts w:ascii="Arial" w:hAnsi="Arial"/>
      <w:b/>
      <w:caps/>
      <w:color w:val="009CDE"/>
      <w:kern w:val="28"/>
      <w:sz w:val="32"/>
    </w:rPr>
  </w:style>
  <w:style w:type="character" w:customStyle="1" w:styleId="Smlouva2Char">
    <w:name w:val="Smlouva 2 Char"/>
    <w:link w:val="Smlouva2"/>
    <w:uiPriority w:val="99"/>
    <w:locked/>
    <w:rsid w:val="00C73E3C"/>
    <w:rPr>
      <w:rFonts w:ascii="Arial" w:hAnsi="Arial"/>
      <w:sz w:val="16"/>
    </w:rPr>
  </w:style>
  <w:style w:type="character" w:customStyle="1" w:styleId="Smlouva3Char">
    <w:name w:val="Smlouva 3 Char"/>
    <w:link w:val="Smlouva3"/>
    <w:uiPriority w:val="99"/>
    <w:locked/>
    <w:rsid w:val="00FD583B"/>
    <w:rPr>
      <w:rFonts w:ascii="Arial" w:hAnsi="Arial"/>
      <w:sz w:val="16"/>
    </w:rPr>
  </w:style>
  <w:style w:type="paragraph" w:styleId="Zkladntextodsazen3">
    <w:name w:val="Body Text Indent 3"/>
    <w:basedOn w:val="Normln"/>
    <w:link w:val="Zkladntextodsazen3Char"/>
    <w:uiPriority w:val="99"/>
    <w:rsid w:val="00C410D8"/>
    <w:pPr>
      <w:spacing w:after="120"/>
      <w:ind w:left="283"/>
      <w:jc w:val="left"/>
    </w:pPr>
    <w:rPr>
      <w:rFonts w:ascii="Times New Roman" w:hAnsi="Times New Roman" w:cs="Times New Roman"/>
      <w:szCs w:val="16"/>
      <w:lang w:val="en-US"/>
    </w:rPr>
  </w:style>
  <w:style w:type="character" w:customStyle="1" w:styleId="Zkladntextodsazen3Char">
    <w:name w:val="Základní text odsazený 3 Char"/>
    <w:link w:val="Zkladntextodsazen3"/>
    <w:uiPriority w:val="99"/>
    <w:locked/>
    <w:rsid w:val="00C410D8"/>
    <w:rPr>
      <w:rFonts w:cs="Times New Roman"/>
      <w:sz w:val="16"/>
      <w:szCs w:val="16"/>
      <w:lang w:val="en-US"/>
    </w:rPr>
  </w:style>
  <w:style w:type="character" w:styleId="Odkaznakoment">
    <w:name w:val="annotation reference"/>
    <w:uiPriority w:val="99"/>
    <w:semiHidden/>
    <w:rsid w:val="00F20B19"/>
    <w:rPr>
      <w:rFonts w:cs="Times New Roman"/>
      <w:sz w:val="18"/>
      <w:szCs w:val="18"/>
    </w:rPr>
  </w:style>
  <w:style w:type="paragraph" w:styleId="Textkomente">
    <w:name w:val="annotation text"/>
    <w:basedOn w:val="Normln"/>
    <w:link w:val="TextkomenteChar"/>
    <w:uiPriority w:val="99"/>
    <w:semiHidden/>
    <w:rsid w:val="00F20B19"/>
    <w:rPr>
      <w:sz w:val="24"/>
      <w:szCs w:val="24"/>
    </w:rPr>
  </w:style>
  <w:style w:type="character" w:customStyle="1" w:styleId="TextkomenteChar">
    <w:name w:val="Text komentáře Char"/>
    <w:link w:val="Textkomente"/>
    <w:uiPriority w:val="99"/>
    <w:semiHidden/>
    <w:locked/>
    <w:rsid w:val="00F20B19"/>
    <w:rPr>
      <w:rFonts w:ascii="Arial" w:eastAsia="Times New Roman" w:hAnsi="Arial" w:cs="Arial"/>
      <w:sz w:val="24"/>
      <w:szCs w:val="24"/>
    </w:rPr>
  </w:style>
  <w:style w:type="paragraph" w:styleId="Pedmtkomente">
    <w:name w:val="annotation subject"/>
    <w:basedOn w:val="Textkomente"/>
    <w:next w:val="Textkomente"/>
    <w:link w:val="PedmtkomenteChar"/>
    <w:uiPriority w:val="99"/>
    <w:semiHidden/>
    <w:rsid w:val="00F20B19"/>
    <w:rPr>
      <w:b/>
      <w:bCs/>
      <w:sz w:val="20"/>
      <w:szCs w:val="20"/>
    </w:rPr>
  </w:style>
  <w:style w:type="character" w:customStyle="1" w:styleId="PedmtkomenteChar">
    <w:name w:val="Předmět komentáře Char"/>
    <w:link w:val="Pedmtkomente"/>
    <w:uiPriority w:val="99"/>
    <w:semiHidden/>
    <w:locked/>
    <w:rsid w:val="00F20B19"/>
    <w:rPr>
      <w:rFonts w:ascii="Arial" w:eastAsia="Times New Roman" w:hAnsi="Arial" w:cs="Arial"/>
      <w:b/>
      <w:bCs/>
      <w:sz w:val="24"/>
      <w:szCs w:val="24"/>
    </w:rPr>
  </w:style>
  <w:style w:type="paragraph" w:styleId="Textbubliny">
    <w:name w:val="Balloon Text"/>
    <w:basedOn w:val="Normln"/>
    <w:link w:val="TextbublinyChar"/>
    <w:uiPriority w:val="99"/>
    <w:semiHidden/>
    <w:rsid w:val="00F20B19"/>
    <w:rPr>
      <w:rFonts w:ascii="Times New Roman" w:hAnsi="Times New Roman" w:cs="Times New Roman"/>
      <w:sz w:val="18"/>
      <w:szCs w:val="18"/>
    </w:rPr>
  </w:style>
  <w:style w:type="character" w:customStyle="1" w:styleId="TextbublinyChar">
    <w:name w:val="Text bubliny Char"/>
    <w:link w:val="Textbubliny"/>
    <w:uiPriority w:val="99"/>
    <w:semiHidden/>
    <w:locked/>
    <w:rsid w:val="00F20B19"/>
    <w:rPr>
      <w:rFonts w:eastAsia="Times New Roman" w:cs="Times New Roman"/>
      <w:sz w:val="18"/>
      <w:szCs w:val="18"/>
    </w:rPr>
  </w:style>
  <w:style w:type="character" w:customStyle="1" w:styleId="Smlouva1Char">
    <w:name w:val="Smlouva 1 Char"/>
    <w:link w:val="Smlouva1"/>
    <w:locked/>
    <w:rsid w:val="00C7569C"/>
    <w:rPr>
      <w:rFonts w:ascii="Arial" w:hAnsi="Arial"/>
      <w:b/>
      <w:color w:val="009CDE"/>
      <w:sz w:val="24"/>
      <w:szCs w:val="20"/>
    </w:rPr>
  </w:style>
  <w:style w:type="paragraph" w:styleId="Rozloendokumentu">
    <w:name w:val="Document Map"/>
    <w:basedOn w:val="Normln"/>
    <w:link w:val="RozloendokumentuChar"/>
    <w:uiPriority w:val="99"/>
    <w:semiHidden/>
    <w:rsid w:val="001C49F4"/>
    <w:rPr>
      <w:rFonts w:ascii="Times New Roman" w:hAnsi="Times New Roman" w:cs="Times New Roman"/>
      <w:sz w:val="24"/>
      <w:szCs w:val="24"/>
    </w:rPr>
  </w:style>
  <w:style w:type="character" w:customStyle="1" w:styleId="RozloendokumentuChar">
    <w:name w:val="Rozložení dokumentu Char"/>
    <w:link w:val="Rozloendokumentu"/>
    <w:uiPriority w:val="99"/>
    <w:semiHidden/>
    <w:locked/>
    <w:rsid w:val="001C49F4"/>
    <w:rPr>
      <w:rFonts w:eastAsia="Times New Roman" w:cs="Times New Roman"/>
      <w:sz w:val="24"/>
      <w:szCs w:val="24"/>
    </w:rPr>
  </w:style>
  <w:style w:type="character" w:customStyle="1" w:styleId="nowrap">
    <w:name w:val="nowrap"/>
    <w:uiPriority w:val="99"/>
    <w:rsid w:val="006C7F82"/>
    <w:rPr>
      <w:rFonts w:cs="Times New Roman"/>
    </w:rPr>
  </w:style>
  <w:style w:type="numbering" w:customStyle="1" w:styleId="Styl2">
    <w:name w:val="Styl2"/>
    <w:rsid w:val="00EF5EB6"/>
    <w:pPr>
      <w:numPr>
        <w:numId w:val="5"/>
      </w:numPr>
    </w:pPr>
  </w:style>
  <w:style w:type="numbering" w:customStyle="1" w:styleId="Bullet4s">
    <w:name w:val="Bullet4_s"/>
    <w:rsid w:val="00EF5EB6"/>
    <w:pPr>
      <w:numPr>
        <w:numId w:val="12"/>
      </w:numPr>
    </w:pPr>
  </w:style>
  <w:style w:type="numbering" w:customStyle="1" w:styleId="Styl1">
    <w:name w:val="Styl1"/>
    <w:rsid w:val="00EF5EB6"/>
    <w:pPr>
      <w:numPr>
        <w:numId w:val="4"/>
      </w:numPr>
    </w:pPr>
  </w:style>
  <w:style w:type="numbering" w:customStyle="1" w:styleId="Styl3">
    <w:name w:val="Styl3"/>
    <w:rsid w:val="00EF5EB6"/>
    <w:pPr>
      <w:numPr>
        <w:numId w:val="6"/>
      </w:numPr>
    </w:pPr>
  </w:style>
  <w:style w:type="numbering" w:customStyle="1" w:styleId="Styl4">
    <w:name w:val="Styl4"/>
    <w:rsid w:val="00EF5EB6"/>
    <w:pPr>
      <w:numPr>
        <w:numId w:val="7"/>
      </w:numPr>
    </w:pPr>
  </w:style>
  <w:style w:type="numbering" w:customStyle="1" w:styleId="Bullet1s">
    <w:name w:val="Bullet1_s"/>
    <w:rsid w:val="00EF5EB6"/>
    <w:pPr>
      <w:numPr>
        <w:numId w:val="9"/>
      </w:numPr>
    </w:pPr>
  </w:style>
  <w:style w:type="numbering" w:customStyle="1" w:styleId="Bullet5s">
    <w:name w:val="Bullet5_s"/>
    <w:rsid w:val="00EF5EB6"/>
    <w:pPr>
      <w:numPr>
        <w:numId w:val="13"/>
      </w:numPr>
    </w:pPr>
  </w:style>
  <w:style w:type="numbering" w:customStyle="1" w:styleId="Styl5">
    <w:name w:val="Styl5"/>
    <w:rsid w:val="00EF5EB6"/>
    <w:pPr>
      <w:numPr>
        <w:numId w:val="8"/>
      </w:numPr>
    </w:pPr>
  </w:style>
  <w:style w:type="numbering" w:customStyle="1" w:styleId="Bullet2s">
    <w:name w:val="Bullet2_s"/>
    <w:rsid w:val="00EF5EB6"/>
    <w:pPr>
      <w:numPr>
        <w:numId w:val="10"/>
      </w:numPr>
    </w:pPr>
  </w:style>
  <w:style w:type="numbering" w:customStyle="1" w:styleId="Bullet3s">
    <w:name w:val="Bullet3_s"/>
    <w:rsid w:val="00EF5EB6"/>
    <w:pPr>
      <w:numPr>
        <w:numId w:val="11"/>
      </w:numPr>
    </w:pPr>
  </w:style>
  <w:style w:type="numbering" w:customStyle="1" w:styleId="Smlouvau1">
    <w:name w:val="Smlouva u1"/>
    <w:rsid w:val="00EF5EB6"/>
    <w:pPr>
      <w:numPr>
        <w:numId w:val="14"/>
      </w:numPr>
    </w:pPr>
  </w:style>
  <w:style w:type="paragraph" w:styleId="Vrazncitt">
    <w:name w:val="Intense Quote"/>
    <w:basedOn w:val="Normln"/>
    <w:next w:val="Normln"/>
    <w:link w:val="VrazncittChar"/>
    <w:uiPriority w:val="30"/>
    <w:qFormat/>
    <w:rsid w:val="0017531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75314"/>
    <w:rPr>
      <w:rFonts w:ascii="Arial" w:hAnsi="Arial" w:cs="Arial"/>
      <w:b/>
      <w:bCs/>
      <w:i/>
      <w:iCs/>
      <w:color w:val="4F81BD" w:themeColor="accent1"/>
      <w:sz w:val="16"/>
    </w:rPr>
  </w:style>
  <w:style w:type="paragraph" w:styleId="Revize">
    <w:name w:val="Revision"/>
    <w:hidden/>
    <w:uiPriority w:val="99"/>
    <w:semiHidden/>
    <w:rsid w:val="00733E03"/>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9994">
      <w:bodyDiv w:val="1"/>
      <w:marLeft w:val="0"/>
      <w:marRight w:val="0"/>
      <w:marTop w:val="0"/>
      <w:marBottom w:val="0"/>
      <w:divBdr>
        <w:top w:val="none" w:sz="0" w:space="0" w:color="auto"/>
        <w:left w:val="none" w:sz="0" w:space="0" w:color="auto"/>
        <w:bottom w:val="none" w:sz="0" w:space="0" w:color="auto"/>
        <w:right w:val="none" w:sz="0" w:space="0" w:color="auto"/>
      </w:divBdr>
    </w:div>
    <w:div w:id="1092092218">
      <w:marLeft w:val="0"/>
      <w:marRight w:val="0"/>
      <w:marTop w:val="0"/>
      <w:marBottom w:val="0"/>
      <w:divBdr>
        <w:top w:val="none" w:sz="0" w:space="0" w:color="auto"/>
        <w:left w:val="none" w:sz="0" w:space="0" w:color="auto"/>
        <w:bottom w:val="none" w:sz="0" w:space="0" w:color="auto"/>
        <w:right w:val="none" w:sz="0" w:space="0" w:color="auto"/>
      </w:divBdr>
    </w:div>
    <w:div w:id="1092092219">
      <w:marLeft w:val="0"/>
      <w:marRight w:val="0"/>
      <w:marTop w:val="0"/>
      <w:marBottom w:val="0"/>
      <w:divBdr>
        <w:top w:val="none" w:sz="0" w:space="0" w:color="auto"/>
        <w:left w:val="none" w:sz="0" w:space="0" w:color="auto"/>
        <w:bottom w:val="none" w:sz="0" w:space="0" w:color="auto"/>
        <w:right w:val="none" w:sz="0" w:space="0" w:color="auto"/>
      </w:divBdr>
    </w:div>
    <w:div w:id="1092092220">
      <w:marLeft w:val="0"/>
      <w:marRight w:val="0"/>
      <w:marTop w:val="0"/>
      <w:marBottom w:val="0"/>
      <w:divBdr>
        <w:top w:val="none" w:sz="0" w:space="0" w:color="auto"/>
        <w:left w:val="none" w:sz="0" w:space="0" w:color="auto"/>
        <w:bottom w:val="none" w:sz="0" w:space="0" w:color="auto"/>
        <w:right w:val="none" w:sz="0" w:space="0" w:color="auto"/>
      </w:divBdr>
    </w:div>
    <w:div w:id="1092092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8065</Words>
  <Characters>47109</Characters>
  <Application>Microsoft Office Word</Application>
  <DocSecurity>4</DocSecurity>
  <Lines>392</Lines>
  <Paragraphs>110</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Eliška Valášková</cp:lastModifiedBy>
  <cp:revision>2</cp:revision>
  <cp:lastPrinted>2016-09-01T09:55:00Z</cp:lastPrinted>
  <dcterms:created xsi:type="dcterms:W3CDTF">2025-04-28T10:33:00Z</dcterms:created>
  <dcterms:modified xsi:type="dcterms:W3CDTF">2025-04-28T10:33:00Z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