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99" w:lineRule="exact"/>
        <w:rPr>
          <w:sz w:val="16"/>
          <w:szCs w:val="16"/>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57" w:left="1394" w:right="1389" w:bottom="1906" w:header="0" w:footer="3" w:gutter="0"/>
          <w:pgNumType w:start="1"/>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6"/>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1"/>
        <w:keepNext/>
        <w:keepLines/>
        <w:widowControl w:val="0"/>
        <w:shd w:val="clear" w:color="auto" w:fill="auto"/>
        <w:bidi w:val="0"/>
        <w:spacing w:before="0" w:after="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435/2025</w:t>
      </w:r>
      <w:bookmarkEnd w:id="1"/>
      <w:bookmarkEnd w:id="2"/>
      <w:bookmarkEnd w:id="3"/>
    </w:p>
    <w:p>
      <w:pPr>
        <w:pStyle w:val="Style6"/>
        <w:keepNext w:val="0"/>
        <w:keepLines w:val="0"/>
        <w:widowControl w:val="0"/>
        <w:shd w:val="clear" w:color="auto" w:fill="auto"/>
        <w:bidi w:val="0"/>
        <w:spacing w:before="0" w:line="240" w:lineRule="auto"/>
        <w:ind w:left="2680" w:right="0" w:firstLine="0"/>
        <w:jc w:val="left"/>
      </w:pPr>
      <w:r>
        <w:rPr>
          <w:color w:val="000000"/>
          <w:spacing w:val="0"/>
          <w:w w:val="100"/>
          <w:position w:val="0"/>
          <w:shd w:val="clear" w:color="auto" w:fill="auto"/>
          <w:lang w:val="cs-CZ" w:eastAsia="cs-CZ" w:bidi="cs-CZ"/>
        </w:rPr>
        <w:t>Číslo smlouvy zhotovitele:</w:t>
      </w:r>
    </w:p>
    <w:p>
      <w:pPr>
        <w:pStyle w:val="Style6"/>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Pokratický potok v Litoměřicích – stavebně technický průzkum (STP)</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6"/>
        <w:keepNext w:val="0"/>
        <w:keepLines w:val="0"/>
        <w:widowControl w:val="0"/>
        <w:shd w:val="clear" w:color="auto" w:fill="auto"/>
        <w:tabs>
          <w:tab w:pos="390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6"/>
        <w:keepNext w:val="0"/>
        <w:keepLines w:val="0"/>
        <w:widowControl w:val="0"/>
        <w:shd w:val="clear" w:color="auto" w:fill="auto"/>
        <w:tabs>
          <w:tab w:pos="3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6"/>
        <w:keepNext w:val="0"/>
        <w:keepLines w:val="0"/>
        <w:widowControl w:val="0"/>
        <w:shd w:val="clear" w:color="auto" w:fill="auto"/>
        <w:bidi w:val="0"/>
        <w:spacing w:before="0" w:after="24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oprávněn k podpisu smlouvy a k jednání o věcech smluvních: oprávněn jednat o věcech technických:</w:t>
      </w:r>
      <w:bookmarkEnd w:id="4"/>
      <w:bookmarkEnd w:id="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zástupce objednatele:</w:t>
      </w:r>
    </w:p>
    <w:p>
      <w:pPr>
        <w:pStyle w:val="Style6"/>
        <w:keepNext w:val="0"/>
        <w:keepLines w:val="0"/>
        <w:widowControl w:val="0"/>
        <w:shd w:val="clear" w:color="auto" w:fill="auto"/>
        <w:tabs>
          <w:tab w:pos="3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6"/>
        <w:keepNext w:val="0"/>
        <w:keepLines w:val="0"/>
        <w:widowControl w:val="0"/>
        <w:shd w:val="clear" w:color="auto" w:fill="auto"/>
        <w:tabs>
          <w:tab w:pos="3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w:t>
      </w:r>
    </w:p>
    <w:p>
      <w:pPr>
        <w:pStyle w:val="Style11"/>
        <w:keepNext/>
        <w:keepLines/>
        <w:widowControl w:val="0"/>
        <w:shd w:val="clear" w:color="auto" w:fill="auto"/>
        <w:tabs>
          <w:tab w:pos="4195" w:val="left"/>
        </w:tabs>
        <w:bidi w:val="0"/>
        <w:spacing w:before="0" w:after="0" w:line="240" w:lineRule="auto"/>
        <w:ind w:left="0" w:right="0" w:firstLine="0"/>
        <w:jc w:val="left"/>
      </w:pPr>
      <w:bookmarkStart w:id="6" w:name="bookmark6"/>
      <w:bookmarkStart w:id="7" w:name="bookmark7"/>
      <w:bookmarkStart w:id="8" w:name="bookmark8"/>
      <w:r>
        <w:rPr>
          <w:b/>
          <w:bCs/>
          <w:color w:val="000000"/>
          <w:spacing w:val="0"/>
          <w:w w:val="100"/>
          <w:position w:val="0"/>
          <w:shd w:val="clear" w:color="auto" w:fill="auto"/>
          <w:lang w:val="cs-CZ" w:eastAsia="cs-CZ" w:bidi="cs-CZ"/>
        </w:rPr>
        <w:t>zhotovitel:</w:t>
        <w:tab/>
        <w:t>HG partner s.r.o.</w:t>
      </w:r>
      <w:bookmarkEnd w:id="6"/>
      <w:bookmarkEnd w:id="7"/>
      <w:bookmarkEnd w:id="8"/>
    </w:p>
    <w:p>
      <w:pPr>
        <w:pStyle w:val="Style11"/>
        <w:keepNext/>
        <w:keepLines/>
        <w:widowControl w:val="0"/>
        <w:shd w:val="clear" w:color="auto" w:fill="auto"/>
        <w:tabs>
          <w:tab w:pos="4195" w:val="left"/>
        </w:tabs>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sídlo:</w:t>
        <w:tab/>
        <w:t>Smetanova 200, 250 82 Úvaly</w:t>
      </w:r>
      <w:bookmarkEnd w:id="10"/>
      <w:bookmarkEnd w:id="11"/>
      <w:bookmarkEnd w:id="9"/>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11"/>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oprávněn(i) jednat o věcech smluvních:</w:t>
      </w:r>
      <w:bookmarkEnd w:id="12"/>
      <w:bookmarkEnd w:id="13"/>
      <w:bookmarkEnd w:id="14"/>
    </w:p>
    <w:p>
      <w:pPr>
        <w:pStyle w:val="Style6"/>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oprávněn(i) jednat o věcech technických:</w:t>
      </w:r>
    </w:p>
    <w:p>
      <w:pPr>
        <w:pStyle w:val="Style6"/>
        <w:keepNext w:val="0"/>
        <w:keepLines w:val="0"/>
        <w:widowControl w:val="0"/>
        <w:shd w:val="clear" w:color="auto" w:fill="auto"/>
        <w:bidi w:val="0"/>
        <w:spacing w:before="0" w:after="0" w:line="266" w:lineRule="auto"/>
        <w:ind w:left="0" w:right="0" w:firstLine="0"/>
        <w:jc w:val="left"/>
        <w:rPr>
          <w:sz w:val="20"/>
          <w:szCs w:val="20"/>
        </w:rPr>
      </w:pPr>
      <w:r>
        <mc:AlternateContent>
          <mc:Choice Requires="wps">
            <w:drawing>
              <wp:anchor distT="0" distB="481330" distL="114300" distR="2171700" simplePos="0" relativeHeight="125829378" behindDoc="0" locked="0" layoutInCell="1" allowOverlap="1">
                <wp:simplePos x="0" y="0"/>
                <wp:positionH relativeFrom="page">
                  <wp:posOffset>3582670</wp:posOffset>
                </wp:positionH>
                <wp:positionV relativeFrom="paragraph">
                  <wp:posOffset>12700</wp:posOffset>
                </wp:positionV>
                <wp:extent cx="841375" cy="372110"/>
                <wp:wrapSquare wrapText="left"/>
                <wp:docPr id="5" name="Shape 5"/>
                <a:graphic xmlns:a="http://schemas.openxmlformats.org/drawingml/2006/main">
                  <a:graphicData uri="http://schemas.microsoft.com/office/word/2010/wordprocessingShape">
                    <wps:wsp>
                      <wps:cNvSpPr txBox="1"/>
                      <wps:spPr>
                        <a:xfrm>
                          <a:ext cx="841375" cy="3721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27221253</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wps:txbx>
                      <wps:bodyPr lIns="0" tIns="0" rIns="0" bIns="0">
                        <a:noAutoFit/>
                      </wps:bodyPr>
                    </wps:wsp>
                  </a:graphicData>
                </a:graphic>
              </wp:anchor>
            </w:drawing>
          </mc:Choice>
          <mc:Fallback>
            <w:pict>
              <v:shape id="_x0000_s1031" type="#_x0000_t202" style="position:absolute;margin-left:282.10000000000002pt;margin-top:1.pt;width:66.25pt;height:29.300000000000001pt;z-index:-125829375;mso-wrap-distance-left:9.pt;mso-wrap-distance-right:171.pt;mso-wrap-distance-bottom:37.8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27221253</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v:textbox>
                <w10:wrap type="square" side="left" anchorx="page"/>
              </v:shape>
            </w:pict>
          </mc:Fallback>
        </mc:AlternateContent>
      </w:r>
      <w:r>
        <mc:AlternateContent>
          <mc:Choice Requires="wps">
            <w:drawing>
              <wp:anchor distT="624840" distB="0" distL="114300" distR="114300" simplePos="0" relativeHeight="125829380" behindDoc="0" locked="0" layoutInCell="1" allowOverlap="1">
                <wp:simplePos x="0" y="0"/>
                <wp:positionH relativeFrom="page">
                  <wp:posOffset>3582670</wp:posOffset>
                </wp:positionH>
                <wp:positionV relativeFrom="paragraph">
                  <wp:posOffset>637540</wp:posOffset>
                </wp:positionV>
                <wp:extent cx="2898775" cy="228600"/>
                <wp:wrapSquare wrapText="left"/>
                <wp:docPr id="7" name="Shape 7"/>
                <a:graphic xmlns:a="http://schemas.openxmlformats.org/drawingml/2006/main">
                  <a:graphicData uri="http://schemas.microsoft.com/office/word/2010/wordprocessingShape">
                    <wps:wsp>
                      <wps:cNvSpPr txBox="1"/>
                      <wps:spPr>
                        <a:xfrm>
                          <a:ext cx="2898775" cy="2286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Městský soud v Praze, oddíl C, vložka 105510</w:t>
                            </w:r>
                            <w:bookmarkEnd w:id="0"/>
                          </w:p>
                        </w:txbxContent>
                      </wps:txbx>
                      <wps:bodyPr wrap="none" lIns="0" tIns="0" rIns="0" bIns="0">
                        <a:noAutoFit/>
                      </wps:bodyPr>
                    </wps:wsp>
                  </a:graphicData>
                </a:graphic>
              </wp:anchor>
            </w:drawing>
          </mc:Choice>
          <mc:Fallback>
            <w:pict>
              <v:shape id="_x0000_s1033" type="#_x0000_t202" style="position:absolute;margin-left:282.10000000000002pt;margin-top:50.200000000000003pt;width:228.25pt;height:18.pt;z-index:-125829373;mso-wrap-distance-left:9.pt;mso-wrap-distance-top:49.200000000000003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Městský soud v Praze, oddíl C, vložka 105510</w:t>
                      </w:r>
                      <w:bookmarkEnd w:id="0"/>
                    </w:p>
                  </w:txbxContent>
                </v:textbox>
                <w10:wrap type="square" side="left" anchorx="page"/>
              </v:shape>
            </w:pict>
          </mc:Fallback>
        </mc:AlternateContent>
      </w:r>
      <w:bookmarkStart w:id="15" w:name="bookmark15"/>
      <w:r>
        <w:rPr>
          <w:color w:val="000000"/>
          <w:spacing w:val="0"/>
          <w:w w:val="100"/>
          <w:position w:val="0"/>
          <w:sz w:val="20"/>
          <w:szCs w:val="20"/>
          <w:shd w:val="clear" w:color="auto" w:fill="auto"/>
          <w:lang w:val="cs-CZ" w:eastAsia="cs-CZ" w:bidi="cs-CZ"/>
        </w:rPr>
        <w:t>IČO:</w:t>
      </w:r>
      <w:bookmarkEnd w:id="15"/>
    </w:p>
    <w:p>
      <w:pPr>
        <w:pStyle w:val="Style6"/>
        <w:keepNext w:val="0"/>
        <w:keepLines w:val="0"/>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DIČ:</w:t>
      </w:r>
      <w:bookmarkEnd w:id="16"/>
      <w:bookmarkEnd w:id="17"/>
    </w:p>
    <w:p>
      <w:pPr>
        <w:pStyle w:val="Style11"/>
        <w:keepNext/>
        <w:keepLines/>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bankovní spojení:</w:t>
      </w:r>
      <w:bookmarkEnd w:id="18"/>
      <w:bookmarkEnd w:id="19"/>
      <w:bookmarkEnd w:id="20"/>
    </w:p>
    <w:p>
      <w:pPr>
        <w:pStyle w:val="Style6"/>
        <w:keepNext w:val="0"/>
        <w:keepLines w:val="0"/>
        <w:widowControl w:val="0"/>
        <w:shd w:val="clear" w:color="auto" w:fill="auto"/>
        <w:bidi w:val="0"/>
        <w:spacing w:before="0" w:after="240" w:line="240" w:lineRule="auto"/>
        <w:ind w:left="0" w:right="0" w:firstLine="0"/>
        <w:jc w:val="left"/>
      </w:pPr>
      <w:bookmarkStart w:id="21" w:name="bookmark21"/>
      <w:r>
        <w:rPr>
          <w:color w:val="000000"/>
          <w:spacing w:val="0"/>
          <w:w w:val="100"/>
          <w:position w:val="0"/>
          <w:shd w:val="clear" w:color="auto" w:fill="auto"/>
          <w:lang w:val="cs-CZ" w:eastAsia="cs-CZ" w:bidi="cs-CZ"/>
        </w:rPr>
        <w:t>číslo účtu: zápis v obchodním rejstříku:</w:t>
      </w:r>
      <w:bookmarkEnd w:id="21"/>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(společně dále jen „smluvní strany“)</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480" w:val="left"/>
        </w:tabs>
        <w:bidi w:val="0"/>
        <w:spacing w:before="0" w:after="300" w:line="240" w:lineRule="auto"/>
        <w:ind w:left="0" w:right="0" w:firstLine="0"/>
        <w:jc w:val="center"/>
      </w:pPr>
      <w:bookmarkStart w:id="22" w:name="bookmark22"/>
      <w:bookmarkStart w:id="23" w:name="bookmark23"/>
      <w:bookmarkStart w:id="24" w:name="bookmark24"/>
      <w:bookmarkStart w:id="25" w:name="bookmark25"/>
      <w:bookmarkEnd w:id="24"/>
      <w:r>
        <w:rPr>
          <w:b/>
          <w:bCs/>
          <w:color w:val="000000"/>
          <w:spacing w:val="0"/>
          <w:w w:val="100"/>
          <w:position w:val="0"/>
          <w:shd w:val="clear" w:color="auto" w:fill="auto"/>
          <w:lang w:val="cs-CZ" w:eastAsia="cs-CZ" w:bidi="cs-CZ"/>
        </w:rPr>
        <w:t>PŘEDMĚT SMLOUVY A PŘEDMĚT DÍLA</w:t>
      </w:r>
      <w:bookmarkEnd w:id="22"/>
      <w:bookmarkEnd w:id="23"/>
      <w:bookmarkEnd w:id="25"/>
    </w:p>
    <w:p>
      <w:pPr>
        <w:pStyle w:val="Style6"/>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Předmětem díla je zajištění stavebně technického průzkumu (STP) včetně zpracování závěrečné zprávy shrnující výsledky STP a výkresových příloh. Závěrečná zpráva bude doplněna o fotodokumentaci z průběhu provádění sond.</w:t>
      </w:r>
    </w:p>
    <w:p>
      <w:pPr>
        <w:pStyle w:val="Style6"/>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Stavebně technický průzkum (dále jen STP) bude proveden v rámci přípravy akce „Pokratický potok v Litoměřicích“ – jedná se o průzkum otevřeného profilu toku Pokratický potok.</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Součástí díla bude:</w:t>
      </w:r>
    </w:p>
    <w:p>
      <w:pPr>
        <w:pStyle w:val="Style6"/>
        <w:keepNext w:val="0"/>
        <w:keepLines w:val="0"/>
        <w:widowControl w:val="0"/>
        <w:shd w:val="clear" w:color="auto" w:fill="auto"/>
        <w:bidi w:val="0"/>
        <w:spacing w:before="0" w:after="0" w:line="240" w:lineRule="auto"/>
        <w:ind w:left="740" w:right="0" w:hanging="360"/>
        <w:jc w:val="left"/>
      </w:pPr>
      <w:r>
        <w:rPr>
          <w:color w:val="000000"/>
          <w:spacing w:val="0"/>
          <w:w w:val="100"/>
          <w:position w:val="0"/>
          <w:shd w:val="clear" w:color="auto" w:fill="auto"/>
          <w:lang w:val="cs-CZ" w:eastAsia="cs-CZ" w:bidi="cs-CZ"/>
        </w:rPr>
        <w:t>• Minimálně 26 souborů sond za účelem zjištění kvality a rozměrů stávajících konstrukcí břehového opevnění vodního toku (tj. celkem 52 jádrových vrtů na levém i pravém břehu)</w:t>
      </w:r>
    </w:p>
    <w:p>
      <w:pPr>
        <w:pStyle w:val="Style6"/>
        <w:keepNext w:val="0"/>
        <w:keepLines w:val="0"/>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Minimálně 26 sond za účelem zjištění poměrů stávajícího založení nábřežních zdí</w:t>
      </w:r>
    </w:p>
    <w:p>
      <w:pPr>
        <w:pStyle w:val="Style6"/>
        <w:keepNext w:val="0"/>
        <w:keepLines w:val="0"/>
        <w:widowControl w:val="0"/>
        <w:shd w:val="clear" w:color="auto" w:fill="auto"/>
        <w:bidi w:val="0"/>
        <w:spacing w:before="0" w:after="0" w:line="240" w:lineRule="auto"/>
        <w:ind w:left="740" w:right="0" w:hanging="3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Podrobný popis stávajícího opevnění (rozdělení na úseky podle druhu konstrukcí a jejich délky včetně fotodokumentace)</w:t>
      </w:r>
    </w:p>
    <w:p>
      <w:pPr>
        <w:pStyle w:val="Style6"/>
        <w:keepNext w:val="0"/>
        <w:keepLines w:val="0"/>
        <w:widowControl w:val="0"/>
        <w:shd w:val="clear" w:color="auto" w:fill="auto"/>
        <w:bidi w:val="0"/>
        <w:spacing w:before="0" w:after="0" w:line="240" w:lineRule="auto"/>
        <w:ind w:left="740" w:right="0" w:hanging="3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Geologický průzkum v místě přehrážky, která se nachází v ř. km cca 2,65 Pokratického potoka</w:t>
      </w:r>
    </w:p>
    <w:p>
      <w:pPr>
        <w:pStyle w:val="Style6"/>
        <w:keepNext w:val="0"/>
        <w:keepLines w:val="0"/>
        <w:widowControl w:val="0"/>
        <w:shd w:val="clear" w:color="auto" w:fill="auto"/>
        <w:bidi w:val="0"/>
        <w:spacing w:before="0" w:after="0" w:line="240"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Hydrogeologický průzkum</w:t>
      </w:r>
    </w:p>
    <w:p>
      <w:pPr>
        <w:pStyle w:val="Style6"/>
        <w:keepNext w:val="0"/>
        <w:keepLines w:val="0"/>
        <w:widowControl w:val="0"/>
        <w:shd w:val="clear" w:color="auto" w:fill="auto"/>
        <w:bidi w:val="0"/>
        <w:spacing w:before="0" w:after="0" w:line="240" w:lineRule="auto"/>
        <w:ind w:left="740" w:right="0" w:hanging="3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Průzkum inženýrských sítí (IS) - zajištění vyjádření o existenci sítí správců inženýrských sítí včetně jejich zakreslení do katastrální situace</w:t>
      </w:r>
    </w:p>
    <w:p>
      <w:pPr>
        <w:pStyle w:val="Style6"/>
        <w:keepNext w:val="0"/>
        <w:keepLines w:val="0"/>
        <w:widowControl w:val="0"/>
        <w:shd w:val="clear" w:color="auto" w:fill="auto"/>
        <w:bidi w:val="0"/>
        <w:spacing w:before="0" w:after="0" w:line="240"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Celkové hodnocení konstrukcí z hlediska životnosti</w:t>
      </w:r>
    </w:p>
    <w:p>
      <w:pPr>
        <w:pStyle w:val="Style6"/>
        <w:keepNext w:val="0"/>
        <w:keepLines w:val="0"/>
        <w:widowControl w:val="0"/>
        <w:shd w:val="clear" w:color="auto" w:fill="auto"/>
        <w:bidi w:val="0"/>
        <w:spacing w:before="0" w:after="0" w:line="240"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Statické posouzení konstrukcí</w:t>
      </w:r>
    </w:p>
    <w:p>
      <w:pPr>
        <w:pStyle w:val="Style6"/>
        <w:keepNext w:val="0"/>
        <w:keepLines w:val="0"/>
        <w:widowControl w:val="0"/>
        <w:shd w:val="clear" w:color="auto" w:fill="auto"/>
        <w:bidi w:val="0"/>
        <w:spacing w:before="0" w:after="0" w:line="254" w:lineRule="auto"/>
        <w:ind w:left="740" w:right="0" w:hanging="3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Geodetické zaměření vodního toku a jeho stávajícího opevnění včetně všech výústí do toku (v popisu bude i druh výústě, DN a materiál), dále zaměření všech inženýrských sítí a mostních objektů vedoucích přes tok a zaměření všech konstrukcí ve volném terénu do 5 m za břehovou hranou</w:t>
      </w:r>
    </w:p>
    <w:p>
      <w:pPr>
        <w:pStyle w:val="Style6"/>
        <w:keepNext w:val="0"/>
        <w:keepLines w:val="0"/>
        <w:widowControl w:val="0"/>
        <w:shd w:val="clear" w:color="auto" w:fill="auto"/>
        <w:bidi w:val="0"/>
        <w:spacing w:before="0" w:after="120" w:line="240"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Návrh oprav (rekonstrukce) opevnění a propočet ceny po jednotlivých úsecích</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Výše uvedené bude zapracováno do závěrečné (hodnotící) zprávy, jejichž přílohou bude přehledná situace se zakreslením umístění provedených sond a situace se stručným popisem jednotlivých konstrukcí.</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zašle elektronicky koncept závěrečné zprávy objednateli k seznámení s jejím obsahem před vyskladněním finální verze. Finální verze bude vyskladněná po odsouhlasení konceptu objednatelem.</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1"/>
        <w:keepNext/>
        <w:keepLines/>
        <w:widowControl w:val="0"/>
        <w:shd w:val="clear" w:color="auto" w:fill="auto"/>
        <w:bidi w:val="0"/>
        <w:spacing w:before="0" w:after="120" w:line="240" w:lineRule="auto"/>
        <w:ind w:left="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STP bude prováděn na Pokratickém potoce v Litoměřicích v ř.km. 2,260 - 2,754.</w:t>
      </w:r>
      <w:bookmarkEnd w:id="26"/>
      <w:bookmarkEnd w:id="27"/>
      <w:bookmarkEnd w:id="28"/>
    </w:p>
    <w:p>
      <w:pPr>
        <w:pStyle w:val="Style6"/>
        <w:keepNext w:val="0"/>
        <w:keepLines w:val="0"/>
        <w:widowControl w:val="0"/>
        <w:shd w:val="clear" w:color="auto" w:fill="auto"/>
        <w:bidi w:val="0"/>
        <w:spacing w:before="0" w:after="260" w:line="240" w:lineRule="auto"/>
        <w:ind w:left="0" w:right="0" w:firstLine="0"/>
        <w:jc w:val="both"/>
        <w:sectPr>
          <w:footnotePr>
            <w:pos w:val="pageBottom"/>
            <w:numFmt w:val="decimal"/>
            <w:numRestart w:val="continuous"/>
          </w:footnotePr>
          <w:type w:val="continuous"/>
          <w:pgSz w:w="11909" w:h="16838"/>
          <w:pgMar w:top="1157" w:left="1394" w:right="1389" w:bottom="1906" w:header="0" w:footer="3" w:gutter="0"/>
          <w:cols w:space="720"/>
          <w:noEndnote/>
          <w:rtlGutter w:val="0"/>
          <w:docGrid w:linePitch="360"/>
        </w:sectPr>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6"/>
        <w:keepNext/>
        <w:keepLines/>
        <w:widowControl w:val="0"/>
        <w:numPr>
          <w:ilvl w:val="0"/>
          <w:numId w:val="1"/>
        </w:numPr>
        <w:shd w:val="clear" w:color="auto" w:fill="auto"/>
        <w:tabs>
          <w:tab w:pos="542" w:val="left"/>
        </w:tabs>
        <w:bidi w:val="0"/>
        <w:spacing w:before="0" w:after="200" w:line="240" w:lineRule="auto"/>
        <w:ind w:left="0" w:right="0" w:firstLine="0"/>
        <w:jc w:val="center"/>
      </w:pPr>
      <w:bookmarkStart w:id="29" w:name="bookmark29"/>
      <w:bookmarkStart w:id="30" w:name="bookmark30"/>
      <w:bookmarkStart w:id="31" w:name="bookmark31"/>
      <w:bookmarkStart w:id="32" w:name="bookmark32"/>
      <w:bookmarkEnd w:id="31"/>
      <w:r>
        <w:rPr>
          <w:b/>
          <w:bCs/>
          <w:color w:val="000000"/>
          <w:spacing w:val="0"/>
          <w:w w:val="100"/>
          <w:position w:val="0"/>
          <w:shd w:val="clear" w:color="auto" w:fill="auto"/>
          <w:lang w:val="cs-CZ" w:eastAsia="cs-CZ" w:bidi="cs-CZ"/>
        </w:rPr>
        <w:t>DÍLO A ZPŮSOB PROVEDENÍ DÍLA</w:t>
      </w:r>
      <w:bookmarkEnd w:id="29"/>
      <w:bookmarkEnd w:id="30"/>
      <w:bookmarkEnd w:id="32"/>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s odbornou péčí, v rozsahu a kvalitě podle této smlouvy a v termínu plnění, jak je definováno níže.</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Kompletní dílo bude předáno celkem v počtu 2 paré tištěné a elektronicky, a to ve formátu (_.pdf), a v editovatelných formátech pro potřeby objednatele (_.doc, _.docx, _.xls, _.xlsx, _.dwg a dalších). Výkresy budou v souřadnicovém systému S-JTSK.</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(VV). Ze všech výrobních výborů bude zhotovovat písemný zápis, který bude odsouhlasen účastníky VV.</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30 dnů od nabytí účinnosti smlouvy o dílo. Tento VV bude spojený s místním šetřením.</w:t>
      </w:r>
    </w:p>
    <w:p>
      <w:pPr>
        <w:pStyle w:val="Style6"/>
        <w:keepNext w:val="0"/>
        <w:keepLines w:val="0"/>
        <w:widowControl w:val="0"/>
        <w:shd w:val="clear" w:color="auto" w:fill="auto"/>
        <w:tabs>
          <w:tab w:pos="2813" w:val="left"/>
          <w:tab w:pos="5510" w:val="left"/>
          <w:tab w:pos="8707" w:val="left"/>
        </w:tabs>
        <w:bidi w:val="0"/>
        <w:spacing w:before="0" w:line="240" w:lineRule="auto"/>
        <w:ind w:left="0" w:right="0" w:firstLine="0"/>
        <w:jc w:val="both"/>
      </w:pPr>
      <w:r>
        <w:rPr>
          <w:color w:val="000000"/>
          <w:spacing w:val="0"/>
          <w:w w:val="100"/>
          <w:position w:val="0"/>
          <w:shd w:val="clear" w:color="auto" w:fill="auto"/>
          <w:lang w:val="cs-CZ" w:eastAsia="cs-CZ" w:bidi="cs-CZ"/>
        </w:rPr>
        <w:t>Následný výrobní výbor bude nejpozději do 20 týdnů od nabytí účinnosti smlouvy o dílo. Na tomto VV zhotovitel předloží informace o průběhu a výsledcích STP a koncepci závěrečné zprávy STP, dále výsledky geologického a hydrogeologického průzkumu a vyjádření</w:t>
        <w:tab/>
        <w:t>správců</w:t>
        <w:tab/>
        <w:t>inženýrských</w:t>
        <w:tab/>
        <w:t>sítí.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STP včetně dalších částí díla dle Čl. I. k jeho odsouhlasení objednatelem na základě zpracovaných výpočtů (statických, hydrotechnických apod.), vyjádření a zjištění z obdržených dokladů, posudků či stanovisek.</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 elektronickou verzi kompletního díla k připomínkování.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díla. Kompletní dílo bude předáno zástupci objednatele v počtu 1x paré tištěné a elektronicky k dílčímu termínu plnění dle SOD, pro následné projednání v investiční komisi objednatele.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díla v investiční komisi objednatele. Po úspěšném projednání a schválení díla generálním ředitelem Povodí Ohře, státní podnik, předá zhotovitel zástupci objednatele v termínu do 14 kalendářních dnů zbývající 1x tištěné paré.</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Při neúspěšném projednání díla v investiční komisi zhotovitel předělá části díla dle závěrů IK a znovu projedná dílo v komisi následující. Jedná – li se o požadavek objednatele neprojednaný na VV, budou dodatečné práce uhrazeny na základě uzavřeného dodatku ke smlouvě o dílo.</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Dílo bude označeno otiskem autorizačního razítka a vlastnoručním podpisem autorizované osoby v příslušném oboru či specializaci.</w:t>
      </w:r>
    </w:p>
    <w:p>
      <w:pPr>
        <w:pStyle w:val="Style6"/>
        <w:keepNext w:val="0"/>
        <w:keepLines w:val="0"/>
        <w:widowControl w:val="0"/>
        <w:shd w:val="clear" w:color="auto" w:fill="auto"/>
        <w:bidi w:val="0"/>
        <w:spacing w:before="0" w:line="240" w:lineRule="auto"/>
        <w:ind w:left="0" w:right="0" w:firstLine="0"/>
        <w:jc w:val="both"/>
        <w:sectPr>
          <w:headerReference w:type="default" r:id="rId7"/>
          <w:footerReference w:type="default" r:id="rId8"/>
          <w:footnotePr>
            <w:pos w:val="pageBottom"/>
            <w:numFmt w:val="decimal"/>
            <w:numRestart w:val="continuous"/>
          </w:footnotePr>
          <w:pgSz w:w="11909" w:h="16838"/>
          <w:pgMar w:top="1411" w:left="1394" w:right="1384" w:bottom="1104" w:header="0" w:footer="676" w:gutter="0"/>
          <w:cols w:space="720"/>
          <w:noEndnote/>
          <w:rtlGutter w:val="0"/>
          <w:docGrid w:linePitch="360"/>
        </w:sectPr>
      </w:pPr>
      <w:r>
        <w:rPr>
          <w:color w:val="000000"/>
          <w:spacing w:val="0"/>
          <w:w w:val="100"/>
          <w:position w:val="0"/>
          <w:shd w:val="clear" w:color="auto" w:fill="auto"/>
          <w:lang w:val="cs-CZ" w:eastAsia="cs-CZ" w:bidi="cs-CZ"/>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díla v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6"/>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požadovaném počtu za zvláštní úhradu. Objednatel se zavazuje řádně provedené dílo podle ustanovení této smlouvy převzít a zaplatit za dílo dohodnutou cenu.</w:t>
      </w:r>
    </w:p>
    <w:p>
      <w:pPr>
        <w:pStyle w:val="Style16"/>
        <w:keepNext/>
        <w:keepLines/>
        <w:widowControl w:val="0"/>
        <w:numPr>
          <w:ilvl w:val="0"/>
          <w:numId w:val="1"/>
        </w:numPr>
        <w:shd w:val="clear" w:color="auto" w:fill="auto"/>
        <w:tabs>
          <w:tab w:pos="493" w:val="left"/>
        </w:tabs>
        <w:bidi w:val="0"/>
        <w:spacing w:before="0" w:after="180" w:line="240" w:lineRule="auto"/>
        <w:ind w:left="0" w:right="0" w:firstLine="0"/>
        <w:jc w:val="center"/>
      </w:pPr>
      <w:bookmarkStart w:id="33" w:name="bookmark33"/>
      <w:bookmarkStart w:id="34" w:name="bookmark34"/>
      <w:bookmarkStart w:id="35" w:name="bookmark35"/>
      <w:bookmarkStart w:id="36" w:name="bookmark36"/>
      <w:bookmarkEnd w:id="35"/>
      <w:r>
        <w:rPr>
          <w:b/>
          <w:bCs/>
          <w:color w:val="000000"/>
          <w:spacing w:val="0"/>
          <w:w w:val="100"/>
          <w:position w:val="0"/>
          <w:shd w:val="clear" w:color="auto" w:fill="auto"/>
          <w:lang w:val="cs-CZ" w:eastAsia="cs-CZ" w:bidi="cs-CZ"/>
        </w:rPr>
        <w:t>TERMÍNY PLNĚNÍ A MÍSTO PLNĚNÍ</w:t>
      </w:r>
      <w:bookmarkEnd w:id="33"/>
      <w:bookmarkEnd w:id="34"/>
      <w:bookmarkEnd w:id="36"/>
    </w:p>
    <w:p>
      <w:pPr>
        <w:pStyle w:val="Style16"/>
        <w:keepNext/>
        <w:keepLines/>
        <w:widowControl w:val="0"/>
        <w:numPr>
          <w:ilvl w:val="0"/>
          <w:numId w:val="3"/>
        </w:numPr>
        <w:shd w:val="clear" w:color="auto" w:fill="auto"/>
        <w:tabs>
          <w:tab w:pos="493" w:val="left"/>
        </w:tabs>
        <w:bidi w:val="0"/>
        <w:spacing w:before="0" w:after="180" w:line="240" w:lineRule="auto"/>
        <w:ind w:left="0" w:right="0" w:firstLine="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Smluvní strany se dohodly na následujících lhůtách a podmínkách pro realizaci díla.</w:t>
      </w:r>
      <w:bookmarkEnd w:id="37"/>
      <w:bookmarkEnd w:id="38"/>
      <w:bookmarkEnd w:id="40"/>
    </w:p>
    <w:p>
      <w:pPr>
        <w:pStyle w:val="Style6"/>
        <w:keepNext w:val="0"/>
        <w:keepLines w:val="0"/>
        <w:widowControl w:val="0"/>
        <w:numPr>
          <w:ilvl w:val="0"/>
          <w:numId w:val="5"/>
        </w:numPr>
        <w:shd w:val="clear" w:color="auto" w:fill="auto"/>
        <w:tabs>
          <w:tab w:pos="722" w:val="left"/>
        </w:tabs>
        <w:bidi w:val="0"/>
        <w:spacing w:before="0" w:after="0" w:line="240" w:lineRule="auto"/>
        <w:ind w:left="0" w:right="0" w:firstLine="300"/>
        <w:jc w:val="both"/>
      </w:pPr>
      <w:bookmarkStart w:id="41" w:name="bookmark41"/>
      <w:bookmarkEnd w:id="41"/>
      <w:r>
        <w:rPr>
          <w:color w:val="000000"/>
          <w:spacing w:val="0"/>
          <w:w w:val="100"/>
          <w:position w:val="0"/>
          <w:shd w:val="clear" w:color="auto" w:fill="auto"/>
          <w:lang w:val="cs-CZ" w:eastAsia="cs-CZ" w:bidi="cs-CZ"/>
        </w:rPr>
        <w:t>zahájení prací na předmětu plnění:</w:t>
      </w:r>
    </w:p>
    <w:p>
      <w:pPr>
        <w:pStyle w:val="Style6"/>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6"/>
        <w:keepNext w:val="0"/>
        <w:keepLines w:val="0"/>
        <w:widowControl w:val="0"/>
        <w:numPr>
          <w:ilvl w:val="0"/>
          <w:numId w:val="5"/>
        </w:numPr>
        <w:shd w:val="clear" w:color="auto" w:fill="auto"/>
        <w:tabs>
          <w:tab w:pos="722" w:val="left"/>
        </w:tabs>
        <w:bidi w:val="0"/>
        <w:spacing w:before="0" w:after="180" w:line="240" w:lineRule="auto"/>
        <w:ind w:left="720" w:right="0" w:hanging="420"/>
        <w:jc w:val="both"/>
      </w:pPr>
      <w:bookmarkStart w:id="42" w:name="bookmark42"/>
      <w:bookmarkEnd w:id="42"/>
      <w:r>
        <w:rPr>
          <w:color w:val="000000"/>
          <w:spacing w:val="0"/>
          <w:w w:val="100"/>
          <w:position w:val="0"/>
          <w:shd w:val="clear" w:color="auto" w:fill="auto"/>
          <w:lang w:val="cs-CZ" w:eastAsia="cs-CZ" w:bidi="cs-CZ"/>
        </w:rPr>
        <w:t xml:space="preserve">první dílčí termín – předání kompletního díla (1 x tištěné + elektronicky) po projednání na ZVV </w:t>
      </w:r>
      <w:r>
        <w:rPr>
          <w:b/>
          <w:bCs/>
          <w:color w:val="000000"/>
          <w:spacing w:val="0"/>
          <w:w w:val="100"/>
          <w:position w:val="0"/>
          <w:shd w:val="clear" w:color="auto" w:fill="auto"/>
          <w:lang w:val="cs-CZ" w:eastAsia="cs-CZ" w:bidi="cs-CZ"/>
        </w:rPr>
        <w:t>31.10.2025</w:t>
      </w:r>
    </w:p>
    <w:p>
      <w:pPr>
        <w:pStyle w:val="Style6"/>
        <w:keepNext w:val="0"/>
        <w:keepLines w:val="0"/>
        <w:widowControl w:val="0"/>
        <w:numPr>
          <w:ilvl w:val="0"/>
          <w:numId w:val="5"/>
        </w:numPr>
        <w:shd w:val="clear" w:color="auto" w:fill="auto"/>
        <w:tabs>
          <w:tab w:pos="722" w:val="left"/>
        </w:tabs>
        <w:bidi w:val="0"/>
        <w:spacing w:before="0" w:after="180" w:line="240" w:lineRule="auto"/>
        <w:ind w:left="720" w:right="0" w:hanging="420"/>
        <w:jc w:val="both"/>
      </w:pPr>
      <w:bookmarkStart w:id="43" w:name="bookmark43"/>
      <w:bookmarkEnd w:id="43"/>
      <w:r>
        <w:rPr>
          <w:color w:val="000000"/>
          <w:spacing w:val="0"/>
          <w:w w:val="100"/>
          <w:position w:val="0"/>
          <w:shd w:val="clear" w:color="auto" w:fill="auto"/>
          <w:lang w:val="cs-CZ" w:eastAsia="cs-CZ" w:bidi="cs-CZ"/>
        </w:rPr>
        <w:t xml:space="preserve">předání a převzetí kompletního díla (1 x tištěné + elektronicky): </w:t>
      </w:r>
      <w:r>
        <w:rPr>
          <w:b/>
          <w:bCs/>
          <w:color w:val="000000"/>
          <w:spacing w:val="0"/>
          <w:w w:val="100"/>
          <w:position w:val="0"/>
          <w:shd w:val="clear" w:color="auto" w:fill="auto"/>
          <w:lang w:val="cs-CZ" w:eastAsia="cs-CZ" w:bidi="cs-CZ"/>
        </w:rPr>
        <w:t>po schválení v Investiční komisi (dále jen IK PŘ)</w:t>
      </w:r>
    </w:p>
    <w:p>
      <w:pPr>
        <w:pStyle w:val="Style6"/>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Místem předání dokončeného díla je Povodí Ohře, státní podnik, se sídlem Bezručova 4219, 430 03 Chomutov odbor inženýringu.</w:t>
      </w:r>
    </w:p>
    <w:p>
      <w:pPr>
        <w:pStyle w:val="Style16"/>
        <w:keepNext/>
        <w:keepLines/>
        <w:widowControl w:val="0"/>
        <w:numPr>
          <w:ilvl w:val="0"/>
          <w:numId w:val="3"/>
        </w:numPr>
        <w:shd w:val="clear" w:color="auto" w:fill="auto"/>
        <w:tabs>
          <w:tab w:pos="493" w:val="left"/>
        </w:tabs>
        <w:bidi w:val="0"/>
        <w:spacing w:before="0" w:after="120" w:line="240" w:lineRule="auto"/>
        <w:ind w:left="440" w:right="0" w:hanging="44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4"/>
      <w:bookmarkEnd w:id="45"/>
      <w:bookmarkEnd w:id="47"/>
    </w:p>
    <w:p>
      <w:pPr>
        <w:pStyle w:val="Style16"/>
        <w:keepNext/>
        <w:keepLines/>
        <w:widowControl w:val="0"/>
        <w:numPr>
          <w:ilvl w:val="0"/>
          <w:numId w:val="3"/>
        </w:numPr>
        <w:shd w:val="clear" w:color="auto" w:fill="auto"/>
        <w:tabs>
          <w:tab w:pos="493" w:val="left"/>
        </w:tabs>
        <w:bidi w:val="0"/>
        <w:spacing w:before="0" w:after="120" w:line="240" w:lineRule="auto"/>
        <w:ind w:left="440" w:right="0" w:hanging="44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48"/>
      <w:bookmarkEnd w:id="49"/>
      <w:bookmarkEnd w:id="51"/>
    </w:p>
    <w:p>
      <w:pPr>
        <w:pStyle w:val="Style16"/>
        <w:keepNext/>
        <w:keepLines/>
        <w:widowControl w:val="0"/>
        <w:numPr>
          <w:ilvl w:val="0"/>
          <w:numId w:val="3"/>
        </w:numPr>
        <w:shd w:val="clear" w:color="auto" w:fill="auto"/>
        <w:tabs>
          <w:tab w:pos="493" w:val="left"/>
        </w:tabs>
        <w:bidi w:val="0"/>
        <w:spacing w:before="0" w:after="560" w:line="240" w:lineRule="auto"/>
        <w:ind w:left="440" w:right="0" w:hanging="44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52"/>
      <w:bookmarkEnd w:id="53"/>
      <w:bookmarkEnd w:id="55"/>
    </w:p>
    <w:p>
      <w:pPr>
        <w:pStyle w:val="Style20"/>
        <w:keepNext/>
        <w:keepLines/>
        <w:widowControl w:val="0"/>
        <w:numPr>
          <w:ilvl w:val="0"/>
          <w:numId w:val="1"/>
        </w:numPr>
        <w:shd w:val="clear" w:color="auto" w:fill="auto"/>
        <w:tabs>
          <w:tab w:pos="722" w:val="left"/>
        </w:tabs>
        <w:bidi w:val="0"/>
        <w:spacing w:before="0" w:after="180" w:line="240" w:lineRule="auto"/>
        <w:ind w:left="0" w:right="0" w:firstLine="0"/>
        <w:jc w:val="center"/>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CENA</w:t>
      </w:r>
      <w:bookmarkEnd w:id="56"/>
      <w:bookmarkEnd w:id="57"/>
      <w:bookmarkEnd w:id="59"/>
    </w:p>
    <w:p>
      <w:pPr>
        <w:pStyle w:val="Style6"/>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Celková cena díla v rozsahu této smlouvy, která zahrnuje veškeré náklady zhotovitele související s realizací díla, je stanovena součtem cen za jednotlivé dílčí plnění:</w:t>
      </w:r>
    </w:p>
    <w:p>
      <w:pPr>
        <w:pStyle w:val="Style6"/>
        <w:keepNext w:val="0"/>
        <w:keepLines w:val="0"/>
        <w:widowControl w:val="0"/>
        <w:shd w:val="clear" w:color="auto" w:fill="auto"/>
        <w:bidi w:val="0"/>
        <w:spacing w:before="0" w:after="0" w:line="240" w:lineRule="auto"/>
        <w:ind w:left="0" w:right="0" w:firstLine="0"/>
        <w:jc w:val="both"/>
      </w:pPr>
      <w:r>
        <mc:AlternateContent>
          <mc:Choice Requires="wps">
            <w:drawing>
              <wp:anchor distT="0" distB="487680" distL="114300" distR="138430" simplePos="0" relativeHeight="125829382" behindDoc="0" locked="0" layoutInCell="1" allowOverlap="1">
                <wp:simplePos x="0" y="0"/>
                <wp:positionH relativeFrom="page">
                  <wp:posOffset>4916805</wp:posOffset>
                </wp:positionH>
                <wp:positionV relativeFrom="paragraph">
                  <wp:posOffset>152400</wp:posOffset>
                </wp:positionV>
                <wp:extent cx="1341120" cy="868680"/>
                <wp:wrapSquare wrapText="left"/>
                <wp:docPr id="11" name="Shape 11"/>
                <a:graphic xmlns:a="http://schemas.openxmlformats.org/drawingml/2006/main">
                  <a:graphicData uri="http://schemas.microsoft.com/office/word/2010/wordprocessingShape">
                    <wps:wsp>
                      <wps:cNvSpPr txBox="1"/>
                      <wps:spPr>
                        <a:xfrm>
                          <a:ext cx="1341120" cy="868680"/>
                        </a:xfrm>
                        <a:prstGeom prst="rect"/>
                        <a:noFill/>
                      </wps:spPr>
                      <wps:txbx>
                        <w:txbxContent>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70 000 Kč bez DPH</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182 000 Kč bez DPH</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60 000 Kč bez DPH</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65 000 Kč bez DPH</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295 000 Kč bez DPH</w:t>
                            </w:r>
                          </w:p>
                        </w:txbxContent>
                      </wps:txbx>
                      <wps:bodyPr lIns="0" tIns="0" rIns="0" bIns="0">
                        <a:noAutoFit/>
                      </wps:bodyPr>
                    </wps:wsp>
                  </a:graphicData>
                </a:graphic>
              </wp:anchor>
            </w:drawing>
          </mc:Choice>
          <mc:Fallback>
            <w:pict>
              <v:shape id="_x0000_s1037" type="#_x0000_t202" style="position:absolute;margin-left:387.15000000000003pt;margin-top:12.pt;width:105.60000000000001pt;height:68.400000000000006pt;z-index:-125829371;mso-wrap-distance-left:9.pt;mso-wrap-distance-right:10.9pt;mso-wrap-distance-bottom:38.3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70 000 Kč bez DPH</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182 000 Kč bez DPH</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60 000 Kč bez DPH</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65 000 Kč bez DPH</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295 000 Kč bez DPH</w:t>
                      </w:r>
                    </w:p>
                  </w:txbxContent>
                </v:textbox>
                <w10:wrap type="square" side="left" anchorx="page"/>
              </v:shape>
            </w:pict>
          </mc:Fallback>
        </mc:AlternateContent>
      </w:r>
      <w:r>
        <mc:AlternateContent>
          <mc:Choice Requires="wps">
            <w:drawing>
              <wp:anchor distT="1121410" distB="0" distL="114300" distR="114300" simplePos="0" relativeHeight="125829384" behindDoc="0" locked="0" layoutInCell="1" allowOverlap="1">
                <wp:simplePos x="0" y="0"/>
                <wp:positionH relativeFrom="page">
                  <wp:posOffset>4916805</wp:posOffset>
                </wp:positionH>
                <wp:positionV relativeFrom="paragraph">
                  <wp:posOffset>1273810</wp:posOffset>
                </wp:positionV>
                <wp:extent cx="1365250" cy="234950"/>
                <wp:wrapSquare wrapText="left"/>
                <wp:docPr id="13" name="Shape 13"/>
                <a:graphic xmlns:a="http://schemas.openxmlformats.org/drawingml/2006/main">
                  <a:graphicData uri="http://schemas.microsoft.com/office/word/2010/wordprocessingShape">
                    <wps:wsp>
                      <wps:cNvSpPr txBox="1"/>
                      <wps:spPr>
                        <a:xfrm>
                          <a:ext cx="1365250" cy="2349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672 000 Kč bez DPH</w:t>
                            </w:r>
                          </w:p>
                        </w:txbxContent>
                      </wps:txbx>
                      <wps:bodyPr wrap="none" lIns="0" tIns="0" rIns="0" bIns="0">
                        <a:noAutoFit/>
                      </wps:bodyPr>
                    </wps:wsp>
                  </a:graphicData>
                </a:graphic>
              </wp:anchor>
            </w:drawing>
          </mc:Choice>
          <mc:Fallback>
            <w:pict>
              <v:shape id="_x0000_s1039" type="#_x0000_t202" style="position:absolute;margin-left:387.15000000000003pt;margin-top:100.3pt;width:107.5pt;height:18.5pt;z-index:-125829369;mso-wrap-distance-left:9.pt;mso-wrap-distance-top:88.299999999999997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672 000 Kč bez DPH</w:t>
                      </w:r>
                    </w:p>
                  </w:txbxContent>
                </v:textbox>
                <w10:wrap type="square" side="left" anchorx="page"/>
              </v:shape>
            </w:pict>
          </mc:Fallback>
        </mc:AlternateContent>
      </w:r>
      <w:r>
        <w:rPr>
          <w:color w:val="000000"/>
          <w:spacing w:val="0"/>
          <w:w w:val="100"/>
          <w:position w:val="0"/>
          <w:shd w:val="clear" w:color="auto" w:fill="auto"/>
          <w:lang w:val="cs-CZ" w:eastAsia="cs-CZ" w:bidi="cs-CZ"/>
        </w:rPr>
        <w:t>z toho:</w:t>
      </w:r>
    </w:p>
    <w:p>
      <w:pPr>
        <w:pStyle w:val="Style6"/>
        <w:keepNext w:val="0"/>
        <w:keepLines w:val="0"/>
        <w:widowControl w:val="0"/>
        <w:numPr>
          <w:ilvl w:val="0"/>
          <w:numId w:val="7"/>
        </w:numPr>
        <w:shd w:val="clear" w:color="auto" w:fill="auto"/>
        <w:tabs>
          <w:tab w:pos="272" w:val="left"/>
        </w:tabs>
        <w:bidi w:val="0"/>
        <w:spacing w:before="0" w:after="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Geodetické zaměření:</w:t>
      </w:r>
    </w:p>
    <w:p>
      <w:pPr>
        <w:pStyle w:val="Style6"/>
        <w:keepNext w:val="0"/>
        <w:keepLines w:val="0"/>
        <w:widowControl w:val="0"/>
        <w:numPr>
          <w:ilvl w:val="0"/>
          <w:numId w:val="7"/>
        </w:numPr>
        <w:shd w:val="clear" w:color="auto" w:fill="auto"/>
        <w:tabs>
          <w:tab w:pos="272" w:val="left"/>
        </w:tabs>
        <w:bidi w:val="0"/>
        <w:spacing w:before="0" w:after="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Zjištění kvality a rozměrů stávajícího opevnění:</w:t>
      </w:r>
    </w:p>
    <w:p>
      <w:pPr>
        <w:pStyle w:val="Style6"/>
        <w:keepNext w:val="0"/>
        <w:keepLines w:val="0"/>
        <w:widowControl w:val="0"/>
        <w:numPr>
          <w:ilvl w:val="0"/>
          <w:numId w:val="7"/>
        </w:numPr>
        <w:shd w:val="clear" w:color="auto" w:fill="auto"/>
        <w:tabs>
          <w:tab w:pos="272" w:val="left"/>
        </w:tabs>
        <w:bidi w:val="0"/>
        <w:spacing w:before="0" w:after="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Průzkumy:</w:t>
      </w:r>
    </w:p>
    <w:p>
      <w:pPr>
        <w:pStyle w:val="Style6"/>
        <w:keepNext w:val="0"/>
        <w:keepLines w:val="0"/>
        <w:widowControl w:val="0"/>
        <w:numPr>
          <w:ilvl w:val="0"/>
          <w:numId w:val="7"/>
        </w:numPr>
        <w:shd w:val="clear" w:color="auto" w:fill="auto"/>
        <w:tabs>
          <w:tab w:pos="272" w:val="left"/>
        </w:tabs>
        <w:bidi w:val="0"/>
        <w:spacing w:before="0" w:after="0" w:line="240" w:lineRule="auto"/>
        <w:ind w:left="0" w:right="0" w:firstLine="0"/>
        <w:jc w:val="both"/>
      </w:pPr>
      <w:bookmarkStart w:id="63" w:name="bookmark63"/>
      <w:bookmarkEnd w:id="63"/>
      <w:r>
        <w:rPr>
          <w:color w:val="000000"/>
          <w:spacing w:val="0"/>
          <w:w w:val="100"/>
          <w:position w:val="0"/>
          <w:shd w:val="clear" w:color="auto" w:fill="auto"/>
          <w:lang w:val="cs-CZ" w:eastAsia="cs-CZ" w:bidi="cs-CZ"/>
        </w:rPr>
        <w:t>Ověření základových poměrů stávajících konstrukcí:</w:t>
      </w:r>
    </w:p>
    <w:p>
      <w:pPr>
        <w:pStyle w:val="Style6"/>
        <w:keepNext w:val="0"/>
        <w:keepLines w:val="0"/>
        <w:widowControl w:val="0"/>
        <w:numPr>
          <w:ilvl w:val="0"/>
          <w:numId w:val="7"/>
        </w:numPr>
        <w:shd w:val="clear" w:color="auto" w:fill="auto"/>
        <w:tabs>
          <w:tab w:pos="272" w:val="left"/>
        </w:tabs>
        <w:bidi w:val="0"/>
        <w:spacing w:before="0" w:after="44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Projednání, projekční a kancelářské práce:</w:t>
      </w:r>
    </w:p>
    <w:p>
      <w:pPr>
        <w:pStyle w:val="Style6"/>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Celková smluvní cena za celý předmět díla:</w:t>
      </w:r>
    </w:p>
    <w:p>
      <w:pPr>
        <w:pStyle w:val="Style6"/>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6"/>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20"/>
        <w:keepNext/>
        <w:keepLines/>
        <w:widowControl w:val="0"/>
        <w:numPr>
          <w:ilvl w:val="0"/>
          <w:numId w:val="1"/>
        </w:numPr>
        <w:shd w:val="clear" w:color="auto" w:fill="auto"/>
        <w:tabs>
          <w:tab w:pos="465" w:val="left"/>
        </w:tabs>
        <w:bidi w:val="0"/>
        <w:spacing w:before="0" w:line="240" w:lineRule="auto"/>
        <w:ind w:left="0" w:right="0" w:firstLine="0"/>
        <w:jc w:val="center"/>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PLATEBNÍ PODMÍNKY</w:t>
      </w:r>
      <w:bookmarkEnd w:id="65"/>
      <w:bookmarkEnd w:id="66"/>
      <w:bookmarkEnd w:id="68"/>
    </w:p>
    <w:p>
      <w:pPr>
        <w:pStyle w:val="Style6"/>
        <w:keepNext w:val="0"/>
        <w:keepLines w:val="0"/>
        <w:widowControl w:val="0"/>
        <w:numPr>
          <w:ilvl w:val="0"/>
          <w:numId w:val="9"/>
        </w:numPr>
        <w:shd w:val="clear" w:color="auto" w:fill="auto"/>
        <w:tabs>
          <w:tab w:pos="465" w:val="left"/>
        </w:tabs>
        <w:bidi w:val="0"/>
        <w:spacing w:before="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Objednatel nebude poskytovat zhotoviteli zálohy.</w:t>
      </w:r>
    </w:p>
    <w:p>
      <w:pPr>
        <w:pStyle w:val="Style6"/>
        <w:keepNext w:val="0"/>
        <w:keepLines w:val="0"/>
        <w:widowControl w:val="0"/>
        <w:numPr>
          <w:ilvl w:val="0"/>
          <w:numId w:val="9"/>
        </w:numPr>
        <w:shd w:val="clear" w:color="auto" w:fill="auto"/>
        <w:tabs>
          <w:tab w:pos="465" w:val="left"/>
        </w:tabs>
        <w:bidi w:val="0"/>
        <w:spacing w:before="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6"/>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Fakturace bude provedena následovně:</w:t>
      </w:r>
    </w:p>
    <w:p>
      <w:pPr>
        <w:pStyle w:val="Style6"/>
        <w:keepNext w:val="0"/>
        <w:keepLines w:val="0"/>
        <w:widowControl w:val="0"/>
        <w:numPr>
          <w:ilvl w:val="0"/>
          <w:numId w:val="11"/>
        </w:numPr>
        <w:shd w:val="clear" w:color="auto" w:fill="auto"/>
        <w:tabs>
          <w:tab w:pos="835" w:val="left"/>
        </w:tabs>
        <w:bidi w:val="0"/>
        <w:spacing w:before="0" w:line="240" w:lineRule="auto"/>
        <w:ind w:left="720" w:right="0" w:hanging="280"/>
        <w:jc w:val="both"/>
      </w:pPr>
      <w:bookmarkStart w:id="71" w:name="bookmark71"/>
      <w:bookmarkEnd w:id="71"/>
      <w:r>
        <w:rPr>
          <w:color w:val="000000"/>
          <w:spacing w:val="0"/>
          <w:w w:val="100"/>
          <w:position w:val="0"/>
          <w:shd w:val="clear" w:color="auto" w:fill="auto"/>
          <w:lang w:val="cs-CZ" w:eastAsia="cs-CZ" w:bidi="cs-CZ"/>
        </w:rPr>
        <w:t xml:space="preserve">V případě prvního dílčího plnění po protokolárním předání a převzetí – předání kompletního díla (1 x tištěné + elektronicky) po projednání na ZVV ve výši 80 %, </w:t>
      </w:r>
      <w:r>
        <w:rPr>
          <w:b/>
          <w:bCs/>
          <w:color w:val="000000"/>
          <w:spacing w:val="0"/>
          <w:w w:val="100"/>
          <w:position w:val="0"/>
          <w:shd w:val="clear" w:color="auto" w:fill="auto"/>
          <w:lang w:val="cs-CZ" w:eastAsia="cs-CZ" w:bidi="cs-CZ"/>
        </w:rPr>
        <w:t>tj. 537 600,00 Kč bez DPH</w:t>
      </w:r>
      <w:r>
        <w:rPr>
          <w:color w:val="000000"/>
          <w:spacing w:val="0"/>
          <w:w w:val="100"/>
          <w:position w:val="0"/>
          <w:shd w:val="clear" w:color="auto" w:fill="auto"/>
          <w:lang w:val="cs-CZ" w:eastAsia="cs-CZ" w:bidi="cs-CZ"/>
        </w:rPr>
        <w:t>.</w:t>
      </w:r>
    </w:p>
    <w:p>
      <w:pPr>
        <w:pStyle w:val="Style6"/>
        <w:keepNext w:val="0"/>
        <w:keepLines w:val="0"/>
        <w:widowControl w:val="0"/>
        <w:numPr>
          <w:ilvl w:val="0"/>
          <w:numId w:val="11"/>
        </w:numPr>
        <w:shd w:val="clear" w:color="auto" w:fill="auto"/>
        <w:tabs>
          <w:tab w:pos="835" w:val="left"/>
        </w:tabs>
        <w:bidi w:val="0"/>
        <w:spacing w:before="0" w:line="240" w:lineRule="auto"/>
        <w:ind w:left="720" w:right="0" w:hanging="280"/>
        <w:jc w:val="both"/>
      </w:pPr>
      <w:bookmarkStart w:id="72" w:name="bookmark72"/>
      <w:bookmarkEnd w:id="72"/>
      <w:r>
        <w:rPr>
          <w:color w:val="000000"/>
          <w:spacing w:val="0"/>
          <w:w w:val="100"/>
          <w:position w:val="0"/>
          <w:shd w:val="clear" w:color="auto" w:fill="auto"/>
          <w:lang w:val="cs-CZ" w:eastAsia="cs-CZ" w:bidi="cs-CZ"/>
        </w:rPr>
        <w:t xml:space="preserve">V případě celkového plnění dnem podpisu „Rozhodnutí“ o schválení díla generálním ředitelem Povodí Ohře, s. p., po předchozím projednání v investiční komisi ve výši zbývajících 20 % z celkové ceny díla, </w:t>
      </w:r>
      <w:r>
        <w:rPr>
          <w:b/>
          <w:bCs/>
          <w:color w:val="000000"/>
          <w:spacing w:val="0"/>
          <w:w w:val="100"/>
          <w:position w:val="0"/>
          <w:shd w:val="clear" w:color="auto" w:fill="auto"/>
          <w:lang w:val="cs-CZ" w:eastAsia="cs-CZ" w:bidi="cs-CZ"/>
        </w:rPr>
        <w:t>tj. 134 400,00 Kč bez DPH.</w:t>
      </w:r>
    </w:p>
    <w:p>
      <w:pPr>
        <w:pStyle w:val="Style6"/>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díla v IK PŘ je povinen objednavatel oznámit zhotoviteli do 5 pracovních dnů po podpisu Rozhodnutí generálním ředitelem Povodí Ohře, s. p.</w:t>
      </w:r>
    </w:p>
    <w:p>
      <w:pPr>
        <w:pStyle w:val="Style6"/>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Každá faktura bude povinně obsahovat příslušné číslo akce, </w:t>
      </w:r>
      <w:r>
        <w:rPr>
          <w:b/>
          <w:bCs/>
          <w:color w:val="000000"/>
          <w:spacing w:val="0"/>
          <w:w w:val="100"/>
          <w:position w:val="0"/>
          <w:shd w:val="clear" w:color="auto" w:fill="auto"/>
          <w:lang w:val="cs-CZ" w:eastAsia="cs-CZ" w:bidi="cs-CZ"/>
        </w:rPr>
        <w:t>tj. 502 957.</w:t>
      </w:r>
    </w:p>
    <w:p>
      <w:pPr>
        <w:pStyle w:val="Style6"/>
        <w:keepNext w:val="0"/>
        <w:keepLines w:val="0"/>
        <w:widowControl w:val="0"/>
        <w:numPr>
          <w:ilvl w:val="0"/>
          <w:numId w:val="9"/>
        </w:numPr>
        <w:shd w:val="clear" w:color="auto" w:fill="auto"/>
        <w:tabs>
          <w:tab w:pos="465"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6"/>
        <w:keepNext w:val="0"/>
        <w:keepLines w:val="0"/>
        <w:widowControl w:val="0"/>
        <w:numPr>
          <w:ilvl w:val="0"/>
          <w:numId w:val="9"/>
        </w:numPr>
        <w:shd w:val="clear" w:color="auto" w:fill="auto"/>
        <w:tabs>
          <w:tab w:pos="465"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6"/>
        <w:keepNext w:val="0"/>
        <w:keepLines w:val="0"/>
        <w:widowControl w:val="0"/>
        <w:numPr>
          <w:ilvl w:val="0"/>
          <w:numId w:val="9"/>
        </w:numPr>
        <w:shd w:val="clear" w:color="auto" w:fill="auto"/>
        <w:tabs>
          <w:tab w:pos="465" w:val="left"/>
        </w:tabs>
        <w:bidi w:val="0"/>
        <w:spacing w:before="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Splatnost faktury je 30 kalendářních dnů od data doručení faktury objednateli.</w:t>
      </w:r>
    </w:p>
    <w:p>
      <w:pPr>
        <w:pStyle w:val="Style6"/>
        <w:keepNext w:val="0"/>
        <w:keepLines w:val="0"/>
        <w:widowControl w:val="0"/>
        <w:numPr>
          <w:ilvl w:val="0"/>
          <w:numId w:val="9"/>
        </w:numPr>
        <w:shd w:val="clear" w:color="auto" w:fill="auto"/>
        <w:tabs>
          <w:tab w:pos="465" w:val="left"/>
        </w:tabs>
        <w:bidi w:val="0"/>
        <w:spacing w:before="0" w:after="44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0"/>
        <w:keepNext/>
        <w:keepLines/>
        <w:widowControl w:val="0"/>
        <w:numPr>
          <w:ilvl w:val="0"/>
          <w:numId w:val="1"/>
        </w:numPr>
        <w:shd w:val="clear" w:color="auto" w:fill="auto"/>
        <w:tabs>
          <w:tab w:pos="467" w:val="left"/>
        </w:tabs>
        <w:bidi w:val="0"/>
        <w:spacing w:before="0" w:line="240" w:lineRule="auto"/>
        <w:ind w:left="0" w:right="0" w:firstLine="0"/>
        <w:jc w:val="center"/>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SANKCE</w:t>
      </w:r>
      <w:bookmarkEnd w:id="77"/>
      <w:bookmarkEnd w:id="78"/>
      <w:bookmarkEnd w:id="80"/>
    </w:p>
    <w:p>
      <w:pPr>
        <w:pStyle w:val="Style6"/>
        <w:keepNext w:val="0"/>
        <w:keepLines w:val="0"/>
        <w:widowControl w:val="0"/>
        <w:numPr>
          <w:ilvl w:val="0"/>
          <w:numId w:val="13"/>
        </w:numPr>
        <w:shd w:val="clear" w:color="auto" w:fill="auto"/>
        <w:tabs>
          <w:tab w:pos="465"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6"/>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6"/>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6"/>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6"/>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6"/>
        <w:keepNext w:val="0"/>
        <w:keepLines w:val="0"/>
        <w:widowControl w:val="0"/>
        <w:numPr>
          <w:ilvl w:val="0"/>
          <w:numId w:val="13"/>
        </w:numPr>
        <w:shd w:val="clear" w:color="auto" w:fill="auto"/>
        <w:tabs>
          <w:tab w:pos="427" w:val="left"/>
        </w:tabs>
        <w:bidi w:val="0"/>
        <w:spacing w:before="0" w:after="70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0"/>
        <w:keepNext/>
        <w:keepLines/>
        <w:widowControl w:val="0"/>
        <w:numPr>
          <w:ilvl w:val="0"/>
          <w:numId w:val="1"/>
        </w:numPr>
        <w:shd w:val="clear" w:color="auto" w:fill="auto"/>
        <w:tabs>
          <w:tab w:pos="764" w:val="left"/>
        </w:tabs>
        <w:bidi w:val="0"/>
        <w:spacing w:before="0" w:line="240" w:lineRule="auto"/>
        <w:ind w:left="0" w:right="0" w:firstLine="0"/>
        <w:jc w:val="center"/>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ZAJIŠTĚNÍ ZÁVAZKU</w:t>
      </w:r>
      <w:bookmarkEnd w:id="88"/>
      <w:bookmarkEnd w:id="89"/>
      <w:bookmarkEnd w:id="91"/>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6"/>
        <w:keepNext w:val="0"/>
        <w:keepLines w:val="0"/>
        <w:widowControl w:val="0"/>
        <w:numPr>
          <w:ilvl w:val="0"/>
          <w:numId w:val="15"/>
        </w:numPr>
        <w:shd w:val="clear" w:color="auto" w:fill="auto"/>
        <w:tabs>
          <w:tab w:pos="427" w:val="left"/>
        </w:tabs>
        <w:bidi w:val="0"/>
        <w:spacing w:before="0" w:after="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Zhotovitel zodpovídá za vady díla následovně:</w:t>
      </w:r>
    </w:p>
    <w:p>
      <w:pPr>
        <w:pStyle w:val="Style6"/>
        <w:keepNext w:val="0"/>
        <w:keepLines w:val="0"/>
        <w:widowControl w:val="0"/>
        <w:numPr>
          <w:ilvl w:val="0"/>
          <w:numId w:val="17"/>
        </w:numPr>
        <w:shd w:val="clear" w:color="auto" w:fill="auto"/>
        <w:tabs>
          <w:tab w:pos="775" w:val="left"/>
        </w:tabs>
        <w:bidi w:val="0"/>
        <w:spacing w:before="0" w:after="0" w:line="240" w:lineRule="auto"/>
        <w:ind w:left="800" w:right="0" w:hanging="360"/>
        <w:jc w:val="both"/>
      </w:pPr>
      <w:bookmarkStart w:id="97" w:name="bookmark97"/>
      <w:bookmarkEnd w:id="97"/>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6"/>
        <w:keepNext w:val="0"/>
        <w:keepLines w:val="0"/>
        <w:widowControl w:val="0"/>
        <w:numPr>
          <w:ilvl w:val="0"/>
          <w:numId w:val="17"/>
        </w:numPr>
        <w:shd w:val="clear" w:color="auto" w:fill="auto"/>
        <w:tabs>
          <w:tab w:pos="775" w:val="left"/>
        </w:tabs>
        <w:bidi w:val="0"/>
        <w:spacing w:before="0" w:line="240" w:lineRule="auto"/>
        <w:ind w:left="800" w:right="0" w:hanging="360"/>
        <w:jc w:val="both"/>
      </w:pPr>
      <w:bookmarkStart w:id="98" w:name="bookmark98"/>
      <w:bookmarkEnd w:id="98"/>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6"/>
        <w:keepNext w:val="0"/>
        <w:keepLines w:val="0"/>
        <w:widowControl w:val="0"/>
        <w:numPr>
          <w:ilvl w:val="0"/>
          <w:numId w:val="15"/>
        </w:numPr>
        <w:shd w:val="clear" w:color="auto" w:fill="auto"/>
        <w:tabs>
          <w:tab w:pos="607" w:val="left"/>
        </w:tabs>
        <w:bidi w:val="0"/>
        <w:spacing w:before="0" w:line="240" w:lineRule="auto"/>
        <w:ind w:left="540" w:right="0" w:hanging="360"/>
        <w:jc w:val="both"/>
      </w:pPr>
      <w:bookmarkStart w:id="99" w:name="bookmark99"/>
      <w:bookmarkEnd w:id="99"/>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6"/>
        <w:keepNext w:val="0"/>
        <w:keepLines w:val="0"/>
        <w:widowControl w:val="0"/>
        <w:numPr>
          <w:ilvl w:val="0"/>
          <w:numId w:val="15"/>
        </w:numPr>
        <w:shd w:val="clear" w:color="auto" w:fill="auto"/>
        <w:tabs>
          <w:tab w:pos="607" w:val="left"/>
        </w:tabs>
        <w:bidi w:val="0"/>
        <w:spacing w:before="0" w:line="240" w:lineRule="auto"/>
        <w:ind w:left="540" w:right="0" w:hanging="360"/>
        <w:jc w:val="both"/>
      </w:pPr>
      <w:bookmarkStart w:id="100" w:name="bookmark100"/>
      <w:bookmarkEnd w:id="100"/>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6"/>
        <w:keepNext w:val="0"/>
        <w:keepLines w:val="0"/>
        <w:widowControl w:val="0"/>
        <w:numPr>
          <w:ilvl w:val="0"/>
          <w:numId w:val="15"/>
        </w:numPr>
        <w:shd w:val="clear" w:color="auto" w:fill="auto"/>
        <w:tabs>
          <w:tab w:pos="607" w:val="left"/>
        </w:tabs>
        <w:bidi w:val="0"/>
        <w:spacing w:before="0" w:line="240" w:lineRule="auto"/>
        <w:ind w:left="540" w:right="0" w:hanging="360"/>
        <w:jc w:val="both"/>
      </w:pPr>
      <w:bookmarkStart w:id="101" w:name="bookmark101"/>
      <w:bookmarkStart w:id="102" w:name="bookmark102"/>
      <w:bookmarkEnd w:id="101"/>
      <w:bookmarkEnd w:id="102"/>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6"/>
        <w:keepNext w:val="0"/>
        <w:keepLines w:val="0"/>
        <w:widowControl w:val="0"/>
        <w:numPr>
          <w:ilvl w:val="0"/>
          <w:numId w:val="15"/>
        </w:numPr>
        <w:shd w:val="clear" w:color="auto" w:fill="auto"/>
        <w:tabs>
          <w:tab w:pos="607" w:val="left"/>
        </w:tabs>
        <w:bidi w:val="0"/>
        <w:spacing w:before="0" w:line="240" w:lineRule="auto"/>
        <w:ind w:left="540" w:right="0" w:hanging="360"/>
        <w:jc w:val="both"/>
      </w:pPr>
      <w:bookmarkStart w:id="103" w:name="bookmark103"/>
      <w:bookmarkEnd w:id="103"/>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6"/>
        <w:keepNext w:val="0"/>
        <w:keepLines w:val="0"/>
        <w:widowControl w:val="0"/>
        <w:numPr>
          <w:ilvl w:val="0"/>
          <w:numId w:val="15"/>
        </w:numPr>
        <w:shd w:val="clear" w:color="auto" w:fill="auto"/>
        <w:tabs>
          <w:tab w:pos="639" w:val="left"/>
        </w:tabs>
        <w:bidi w:val="0"/>
        <w:spacing w:before="0" w:after="440" w:line="240" w:lineRule="auto"/>
        <w:ind w:left="540" w:right="0" w:hanging="360"/>
        <w:jc w:val="both"/>
      </w:pPr>
      <w:bookmarkStart w:id="104" w:name="bookmark104"/>
      <w:bookmarkEnd w:id="104"/>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0"/>
        <w:keepNext/>
        <w:keepLines/>
        <w:widowControl w:val="0"/>
        <w:numPr>
          <w:ilvl w:val="0"/>
          <w:numId w:val="1"/>
        </w:numPr>
        <w:shd w:val="clear" w:color="auto" w:fill="auto"/>
        <w:tabs>
          <w:tab w:pos="607"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LICENČNÍ PODMÍNKY</w:t>
      </w:r>
      <w:bookmarkEnd w:id="105"/>
      <w:bookmarkEnd w:id="106"/>
      <w:bookmarkEnd w:id="108"/>
    </w:p>
    <w:p>
      <w:pPr>
        <w:pStyle w:val="Style6"/>
        <w:keepNext w:val="0"/>
        <w:keepLines w:val="0"/>
        <w:widowControl w:val="0"/>
        <w:shd w:val="clear" w:color="auto" w:fill="auto"/>
        <w:bidi w:val="0"/>
        <w:spacing w:before="0" w:after="440" w:line="240" w:lineRule="auto"/>
        <w:ind w:left="18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0"/>
        <w:keepNext/>
        <w:keepLines/>
        <w:widowControl w:val="0"/>
        <w:numPr>
          <w:ilvl w:val="0"/>
          <w:numId w:val="1"/>
        </w:numPr>
        <w:shd w:val="clear" w:color="auto" w:fill="auto"/>
        <w:tabs>
          <w:tab w:pos="607" w:val="left"/>
        </w:tabs>
        <w:bidi w:val="0"/>
        <w:spacing w:before="0" w:line="240" w:lineRule="auto"/>
        <w:ind w:left="0" w:right="0" w:firstLine="0"/>
        <w:jc w:val="center"/>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NÁHRADA ŠKODY</w:t>
      </w:r>
      <w:bookmarkEnd w:id="109"/>
      <w:bookmarkEnd w:id="110"/>
      <w:bookmarkEnd w:id="112"/>
    </w:p>
    <w:p>
      <w:pPr>
        <w:pStyle w:val="Style6"/>
        <w:keepNext w:val="0"/>
        <w:keepLines w:val="0"/>
        <w:widowControl w:val="0"/>
        <w:numPr>
          <w:ilvl w:val="0"/>
          <w:numId w:val="19"/>
        </w:numPr>
        <w:shd w:val="clear" w:color="auto" w:fill="auto"/>
        <w:tabs>
          <w:tab w:pos="607" w:val="left"/>
        </w:tabs>
        <w:bidi w:val="0"/>
        <w:spacing w:before="0" w:line="240" w:lineRule="auto"/>
        <w:ind w:left="540" w:right="0" w:hanging="360"/>
        <w:jc w:val="both"/>
      </w:pPr>
      <w:bookmarkStart w:id="113" w:name="bookmark113"/>
      <w:bookmarkEnd w:id="11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6"/>
        <w:keepNext/>
        <w:keepLines/>
        <w:widowControl w:val="0"/>
        <w:numPr>
          <w:ilvl w:val="0"/>
          <w:numId w:val="19"/>
        </w:numPr>
        <w:shd w:val="clear" w:color="auto" w:fill="auto"/>
        <w:tabs>
          <w:tab w:pos="607" w:val="left"/>
        </w:tabs>
        <w:bidi w:val="0"/>
        <w:spacing w:before="0" w:line="240" w:lineRule="auto"/>
        <w:ind w:left="540" w:right="0" w:hanging="36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14"/>
      <w:bookmarkEnd w:id="115"/>
      <w:bookmarkEnd w:id="117"/>
    </w:p>
    <w:p>
      <w:pPr>
        <w:pStyle w:val="Style20"/>
        <w:keepNext/>
        <w:keepLines/>
        <w:widowControl w:val="0"/>
        <w:numPr>
          <w:ilvl w:val="0"/>
          <w:numId w:val="1"/>
        </w:numPr>
        <w:shd w:val="clear" w:color="auto" w:fill="auto"/>
        <w:tabs>
          <w:tab w:pos="607" w:val="left"/>
        </w:tabs>
        <w:bidi w:val="0"/>
        <w:spacing w:before="0" w:line="240" w:lineRule="auto"/>
        <w:ind w:left="0" w:right="0" w:firstLine="0"/>
        <w:jc w:val="center"/>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OSTATNÍ USTANOVEN Í</w:t>
      </w:r>
      <w:bookmarkEnd w:id="118"/>
      <w:bookmarkEnd w:id="119"/>
      <w:bookmarkEnd w:id="121"/>
    </w:p>
    <w:p>
      <w:pPr>
        <w:pStyle w:val="Style6"/>
        <w:keepNext w:val="0"/>
        <w:keepLines w:val="0"/>
        <w:widowControl w:val="0"/>
        <w:numPr>
          <w:ilvl w:val="0"/>
          <w:numId w:val="21"/>
        </w:numPr>
        <w:shd w:val="clear" w:color="auto" w:fill="auto"/>
        <w:tabs>
          <w:tab w:pos="607" w:val="left"/>
        </w:tabs>
        <w:bidi w:val="0"/>
        <w:spacing w:before="0" w:after="60" w:line="240" w:lineRule="auto"/>
        <w:ind w:left="540" w:right="0" w:hanging="360"/>
        <w:jc w:val="both"/>
      </w:pPr>
      <w:bookmarkStart w:id="122" w:name="bookmark122"/>
      <w:bookmarkEnd w:id="12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6"/>
        <w:keepNext w:val="0"/>
        <w:keepLines w:val="0"/>
        <w:widowControl w:val="0"/>
        <w:numPr>
          <w:ilvl w:val="0"/>
          <w:numId w:val="21"/>
        </w:numPr>
        <w:shd w:val="clear" w:color="auto" w:fill="auto"/>
        <w:tabs>
          <w:tab w:pos="607" w:val="left"/>
        </w:tabs>
        <w:bidi w:val="0"/>
        <w:spacing w:before="0" w:after="60" w:line="240" w:lineRule="auto"/>
        <w:ind w:left="540" w:right="0" w:hanging="360"/>
        <w:jc w:val="both"/>
      </w:pPr>
      <w:bookmarkStart w:id="123" w:name="bookmark123"/>
      <w:bookmarkEnd w:id="12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6"/>
        <w:keepNext w:val="0"/>
        <w:keepLines w:val="0"/>
        <w:widowControl w:val="0"/>
        <w:numPr>
          <w:ilvl w:val="0"/>
          <w:numId w:val="21"/>
        </w:numPr>
        <w:shd w:val="clear" w:color="auto" w:fill="auto"/>
        <w:tabs>
          <w:tab w:pos="607" w:val="left"/>
        </w:tabs>
        <w:bidi w:val="0"/>
        <w:spacing w:before="0" w:line="240" w:lineRule="auto"/>
        <w:ind w:left="540" w:right="0" w:hanging="360"/>
        <w:jc w:val="both"/>
      </w:pPr>
      <w:bookmarkStart w:id="124" w:name="bookmark124"/>
      <w:bookmarkEnd w:id="124"/>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6"/>
        <w:keepNext w:val="0"/>
        <w:keepLines w:val="0"/>
        <w:widowControl w:val="0"/>
        <w:numPr>
          <w:ilvl w:val="0"/>
          <w:numId w:val="21"/>
        </w:numPr>
        <w:shd w:val="clear" w:color="auto" w:fill="auto"/>
        <w:tabs>
          <w:tab w:pos="619" w:val="left"/>
        </w:tabs>
        <w:bidi w:val="0"/>
        <w:spacing w:before="0" w:after="60" w:line="240" w:lineRule="auto"/>
        <w:ind w:left="600" w:right="0" w:hanging="420"/>
        <w:jc w:val="both"/>
      </w:pPr>
      <w:bookmarkStart w:id="125" w:name="bookmark125"/>
      <w:bookmarkEnd w:id="125"/>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6"/>
        <w:keepNext w:val="0"/>
        <w:keepLines w:val="0"/>
        <w:widowControl w:val="0"/>
        <w:numPr>
          <w:ilvl w:val="0"/>
          <w:numId w:val="21"/>
        </w:numPr>
        <w:shd w:val="clear" w:color="auto" w:fill="auto"/>
        <w:tabs>
          <w:tab w:pos="619" w:val="left"/>
        </w:tabs>
        <w:bidi w:val="0"/>
        <w:spacing w:before="0" w:after="60" w:line="240" w:lineRule="auto"/>
        <w:ind w:left="600" w:right="0" w:hanging="420"/>
        <w:jc w:val="both"/>
      </w:pPr>
      <w:bookmarkStart w:id="126" w:name="bookmark126"/>
      <w:bookmarkEnd w:id="126"/>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6"/>
        <w:keepNext/>
        <w:keepLines/>
        <w:widowControl w:val="0"/>
        <w:numPr>
          <w:ilvl w:val="0"/>
          <w:numId w:val="21"/>
        </w:numPr>
        <w:shd w:val="clear" w:color="auto" w:fill="auto"/>
        <w:tabs>
          <w:tab w:pos="619" w:val="left"/>
        </w:tabs>
        <w:bidi w:val="0"/>
        <w:spacing w:before="0" w:line="240" w:lineRule="auto"/>
        <w:ind w:left="6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7"/>
      <w:bookmarkEnd w:id="128"/>
      <w:bookmarkEnd w:id="130"/>
    </w:p>
    <w:p>
      <w:pPr>
        <w:pStyle w:val="Style20"/>
        <w:keepNext/>
        <w:keepLines/>
        <w:widowControl w:val="0"/>
        <w:numPr>
          <w:ilvl w:val="0"/>
          <w:numId w:val="1"/>
        </w:numPr>
        <w:shd w:val="clear" w:color="auto" w:fill="auto"/>
        <w:tabs>
          <w:tab w:pos="619" w:val="left"/>
        </w:tabs>
        <w:bidi w:val="0"/>
        <w:spacing w:before="0" w:line="240" w:lineRule="auto"/>
        <w:ind w:left="0" w:right="0" w:firstLine="0"/>
        <w:jc w:val="center"/>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COMPLIANCE DOLOŽKA</w:t>
      </w:r>
      <w:bookmarkEnd w:id="131"/>
      <w:bookmarkEnd w:id="132"/>
      <w:bookmarkEnd w:id="134"/>
    </w:p>
    <w:p>
      <w:pPr>
        <w:pStyle w:val="Style6"/>
        <w:keepNext w:val="0"/>
        <w:keepLines w:val="0"/>
        <w:widowControl w:val="0"/>
        <w:numPr>
          <w:ilvl w:val="0"/>
          <w:numId w:val="23"/>
        </w:numPr>
        <w:shd w:val="clear" w:color="auto" w:fill="auto"/>
        <w:tabs>
          <w:tab w:pos="619" w:val="left"/>
        </w:tabs>
        <w:bidi w:val="0"/>
        <w:spacing w:before="0" w:line="240" w:lineRule="auto"/>
        <w:ind w:left="600" w:right="0" w:hanging="420"/>
        <w:jc w:val="both"/>
      </w:pPr>
      <w:bookmarkStart w:id="135" w:name="bookmark135"/>
      <w:bookmarkEnd w:id="13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23"/>
        </w:numPr>
        <w:shd w:val="clear" w:color="auto" w:fill="auto"/>
        <w:tabs>
          <w:tab w:pos="619" w:val="left"/>
        </w:tabs>
        <w:bidi w:val="0"/>
        <w:spacing w:before="0" w:line="240" w:lineRule="auto"/>
        <w:ind w:left="600" w:right="0" w:hanging="420"/>
        <w:jc w:val="both"/>
      </w:pPr>
      <w:bookmarkStart w:id="136" w:name="bookmark136"/>
      <w:bookmarkEnd w:id="13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23"/>
        </w:numPr>
        <w:shd w:val="clear" w:color="auto" w:fill="auto"/>
        <w:tabs>
          <w:tab w:pos="619" w:val="left"/>
        </w:tabs>
        <w:bidi w:val="0"/>
        <w:spacing w:before="0" w:line="240" w:lineRule="auto"/>
        <w:ind w:left="600" w:right="0" w:hanging="420"/>
        <w:jc w:val="both"/>
      </w:pPr>
      <w:bookmarkStart w:id="137" w:name="bookmark137"/>
      <w:bookmarkEnd w:id="137"/>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6"/>
        <w:keepNext w:val="0"/>
        <w:keepLines w:val="0"/>
        <w:widowControl w:val="0"/>
        <w:numPr>
          <w:ilvl w:val="0"/>
          <w:numId w:val="23"/>
        </w:numPr>
        <w:shd w:val="clear" w:color="auto" w:fill="auto"/>
        <w:tabs>
          <w:tab w:pos="619" w:val="left"/>
        </w:tabs>
        <w:bidi w:val="0"/>
        <w:spacing w:before="0" w:after="700" w:line="240" w:lineRule="auto"/>
        <w:ind w:left="600" w:right="0" w:hanging="420"/>
        <w:jc w:val="both"/>
      </w:pPr>
      <w:bookmarkStart w:id="138" w:name="bookmark138"/>
      <w:bookmarkEnd w:id="1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0"/>
        <w:keepNext/>
        <w:keepLines/>
        <w:widowControl w:val="0"/>
        <w:numPr>
          <w:ilvl w:val="0"/>
          <w:numId w:val="1"/>
        </w:numPr>
        <w:shd w:val="clear" w:color="auto" w:fill="auto"/>
        <w:tabs>
          <w:tab w:pos="619" w:val="left"/>
        </w:tabs>
        <w:bidi w:val="0"/>
        <w:spacing w:before="0" w:line="240" w:lineRule="auto"/>
        <w:ind w:left="0" w:right="0" w:firstLine="0"/>
        <w:jc w:val="center"/>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OCHRANA A ZPRACOVÁNÍ OSOBNÍCH ÚDAJŮ</w:t>
      </w:r>
      <w:bookmarkEnd w:id="139"/>
      <w:bookmarkEnd w:id="140"/>
      <w:bookmarkEnd w:id="142"/>
    </w:p>
    <w:p>
      <w:pPr>
        <w:pStyle w:val="Style6"/>
        <w:keepNext w:val="0"/>
        <w:keepLines w:val="0"/>
        <w:widowControl w:val="0"/>
        <w:shd w:val="clear" w:color="auto" w:fill="auto"/>
        <w:bidi w:val="0"/>
        <w:spacing w:before="0" w:line="240" w:lineRule="auto"/>
        <w:ind w:left="740" w:right="0" w:hanging="740"/>
        <w:jc w:val="both"/>
      </w:pPr>
      <w:r>
        <w:rPr>
          <w:color w:val="000000"/>
          <w:spacing w:val="0"/>
          <w:w w:val="100"/>
          <w:position w:val="0"/>
          <w:shd w:val="clear" w:color="auto" w:fill="auto"/>
          <w:lang w:val="cs-CZ" w:eastAsia="cs-CZ" w:bidi="cs-CZ"/>
        </w:rPr>
        <w:t xml:space="preserve">1. 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20"/>
        <w:keepNext/>
        <w:keepLines/>
        <w:widowControl w:val="0"/>
        <w:numPr>
          <w:ilvl w:val="0"/>
          <w:numId w:val="1"/>
        </w:numPr>
        <w:shd w:val="clear" w:color="auto" w:fill="auto"/>
        <w:tabs>
          <w:tab w:pos="785" w:val="left"/>
        </w:tabs>
        <w:bidi w:val="0"/>
        <w:spacing w:before="0" w:line="240" w:lineRule="auto"/>
        <w:ind w:left="0" w:right="0" w:firstLine="0"/>
        <w:jc w:val="center"/>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ZÁVĚREČNÁ USTANOVEN Í</w:t>
      </w:r>
      <w:bookmarkEnd w:id="143"/>
      <w:bookmarkEnd w:id="144"/>
      <w:bookmarkEnd w:id="146"/>
    </w:p>
    <w:p>
      <w:pPr>
        <w:pStyle w:val="Style6"/>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6"/>
        <w:keepNext w:val="0"/>
        <w:keepLines w:val="0"/>
        <w:widowControl w:val="0"/>
        <w:numPr>
          <w:ilvl w:val="0"/>
          <w:numId w:val="25"/>
        </w:numPr>
        <w:shd w:val="clear" w:color="auto" w:fill="auto"/>
        <w:tabs>
          <w:tab w:pos="427" w:val="left"/>
        </w:tabs>
        <w:bidi w:val="0"/>
        <w:spacing w:before="0" w:after="6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6"/>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Podstatným porušením této smlouvy se rozumí zejména:</w:t>
      </w:r>
    </w:p>
    <w:p>
      <w:pPr>
        <w:pStyle w:val="Style6"/>
        <w:keepNext w:val="0"/>
        <w:keepLines w:val="0"/>
        <w:widowControl w:val="0"/>
        <w:numPr>
          <w:ilvl w:val="0"/>
          <w:numId w:val="7"/>
        </w:numPr>
        <w:shd w:val="clear" w:color="auto" w:fill="auto"/>
        <w:tabs>
          <w:tab w:pos="785" w:val="left"/>
        </w:tabs>
        <w:bidi w:val="0"/>
        <w:spacing w:before="0" w:after="0" w:line="240" w:lineRule="auto"/>
        <w:ind w:left="740" w:right="0" w:hanging="300"/>
        <w:jc w:val="both"/>
      </w:pPr>
      <w:bookmarkStart w:id="150" w:name="bookmark150"/>
      <w:bookmarkEnd w:id="150"/>
      <w:r>
        <w:rPr>
          <w:color w:val="000000"/>
          <w:spacing w:val="0"/>
          <w:w w:val="100"/>
          <w:position w:val="0"/>
          <w:shd w:val="clear" w:color="auto" w:fill="auto"/>
          <w:lang w:val="cs-CZ" w:eastAsia="cs-CZ" w:bidi="cs-CZ"/>
        </w:rPr>
        <w:t>pokud zhotovitel nezahájí provádění díla ve lhůtě do 10 týdnů po nabytí účinnosti smlouvy o dílo,</w:t>
      </w:r>
    </w:p>
    <w:p>
      <w:pPr>
        <w:pStyle w:val="Style6"/>
        <w:keepNext w:val="0"/>
        <w:keepLines w:val="0"/>
        <w:widowControl w:val="0"/>
        <w:numPr>
          <w:ilvl w:val="0"/>
          <w:numId w:val="7"/>
        </w:numPr>
        <w:shd w:val="clear" w:color="auto" w:fill="auto"/>
        <w:tabs>
          <w:tab w:pos="785" w:val="left"/>
        </w:tabs>
        <w:bidi w:val="0"/>
        <w:spacing w:before="0" w:line="240" w:lineRule="auto"/>
        <w:ind w:left="740" w:right="0" w:hanging="300"/>
        <w:jc w:val="both"/>
      </w:pPr>
      <w:bookmarkStart w:id="151" w:name="bookmark151"/>
      <w:bookmarkEnd w:id="151"/>
      <w:r>
        <w:rPr>
          <w:color w:val="000000"/>
          <w:spacing w:val="0"/>
          <w:w w:val="100"/>
          <w:position w:val="0"/>
          <w:shd w:val="clear" w:color="auto" w:fill="auto"/>
          <w:lang w:val="cs-CZ" w:eastAsia="cs-CZ" w:bidi="cs-CZ"/>
        </w:rPr>
        <w:t>prodlení zhotovitele se splněním jakéhokoliv termínu ujednaného v čl. III této smlouvy o více než 30 dnů.</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6"/>
        <w:keepNext w:val="0"/>
        <w:keepLines w:val="0"/>
        <w:widowControl w:val="0"/>
        <w:numPr>
          <w:ilvl w:val="0"/>
          <w:numId w:val="25"/>
        </w:numPr>
        <w:shd w:val="clear" w:color="auto" w:fill="auto"/>
        <w:tabs>
          <w:tab w:pos="427" w:val="left"/>
        </w:tabs>
        <w:bidi w:val="0"/>
        <w:spacing w:before="0" w:after="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Smluvní strany nepovažují žádné ustanovení smlouvy za obchodní tajemství.</w:t>
      </w:r>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6"/>
        <w:keepNext w:val="0"/>
        <w:keepLines w:val="0"/>
        <w:widowControl w:val="0"/>
        <w:numPr>
          <w:ilvl w:val="0"/>
          <w:numId w:val="25"/>
        </w:numPr>
        <w:shd w:val="clear" w:color="auto" w:fill="auto"/>
        <w:tabs>
          <w:tab w:pos="427" w:val="left"/>
        </w:tabs>
        <w:bidi w:val="0"/>
        <w:spacing w:before="0" w:after="340" w:line="240" w:lineRule="auto"/>
        <w:ind w:left="0" w:right="0" w:firstLine="0"/>
        <w:jc w:val="left"/>
      </w:pPr>
      <w:bookmarkStart w:id="154" w:name="bookmark154"/>
      <w:bookmarkEnd w:id="154"/>
      <w:r>
        <w:rPr>
          <w:color w:val="000000"/>
          <w:spacing w:val="0"/>
          <w:w w:val="100"/>
          <w:position w:val="0"/>
          <w:shd w:val="clear" w:color="auto" w:fill="auto"/>
          <w:lang w:val="cs-CZ" w:eastAsia="cs-CZ" w:bidi="cs-CZ"/>
        </w:rPr>
        <w:t>Nedílnou součástí smlouvy je:</w:t>
      </w:r>
    </w:p>
    <w:p>
      <w:pPr>
        <w:pStyle w:val="Style6"/>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6"/>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2) Příloha č.1: Soupis prací</w:t>
      </w:r>
    </w:p>
    <w:p>
      <w:pPr>
        <w:pStyle w:val="Style6"/>
        <w:keepNext w:val="0"/>
        <w:keepLines w:val="0"/>
        <w:widowControl w:val="0"/>
        <w:shd w:val="clear" w:color="auto" w:fill="auto"/>
        <w:bidi w:val="0"/>
        <w:spacing w:before="0" w:after="0" w:line="360" w:lineRule="auto"/>
        <w:ind w:left="2640" w:right="0" w:hanging="2260"/>
        <w:jc w:val="left"/>
      </w:pPr>
      <w:r>
        <w:rPr>
          <w:color w:val="000000"/>
          <w:spacing w:val="0"/>
          <w:w w:val="100"/>
          <w:position w:val="0"/>
          <w:shd w:val="clear" w:color="auto" w:fill="auto"/>
          <w:lang w:val="cs-CZ" w:eastAsia="cs-CZ" w:bidi="cs-CZ"/>
        </w:rPr>
        <w:t>Priorita 1) Příloha č.2: Čestné prohlášení o společensky odpovědném plnění veřejné zakázky</w:t>
      </w:r>
    </w:p>
    <w:p>
      <w:pPr>
        <w:pStyle w:val="Style6"/>
        <w:keepNext w:val="0"/>
        <w:keepLines w:val="0"/>
        <w:widowControl w:val="0"/>
        <w:shd w:val="clear" w:color="auto" w:fill="auto"/>
        <w:bidi w:val="0"/>
        <w:spacing w:before="0" w:after="340" w:line="360" w:lineRule="auto"/>
        <w:ind w:left="2640" w:right="0" w:hanging="2260"/>
        <w:jc w:val="left"/>
      </w:pPr>
      <w:r>
        <w:rPr>
          <w:color w:val="000000"/>
          <w:spacing w:val="0"/>
          <w:w w:val="100"/>
          <w:position w:val="0"/>
          <w:shd w:val="clear" w:color="auto" w:fill="auto"/>
          <w:lang w:val="cs-CZ" w:eastAsia="cs-CZ" w:bidi="cs-CZ"/>
        </w:rPr>
        <w:t>Priorita 1) Příloha č.3: Čestné prohlášení k finančním sankcím</w:t>
      </w:r>
    </w:p>
    <w:p>
      <w:pPr>
        <w:pStyle w:val="Style6"/>
        <w:keepNext w:val="0"/>
        <w:keepLines w:val="0"/>
        <w:widowControl w:val="0"/>
        <w:shd w:val="clear" w:color="auto" w:fill="auto"/>
        <w:bidi w:val="0"/>
        <w:spacing w:before="0" w:after="0" w:line="240" w:lineRule="auto"/>
        <w:ind w:left="2640" w:right="0" w:hanging="2260"/>
        <w:jc w:val="left"/>
        <w:sectPr>
          <w:headerReference w:type="default" r:id="rId9"/>
          <w:footerReference w:type="default" r:id="rId10"/>
          <w:footnotePr>
            <w:pos w:val="pageBottom"/>
            <w:numFmt w:val="decimal"/>
            <w:numRestart w:val="continuous"/>
          </w:footnotePr>
          <w:pgSz w:w="11909" w:h="16838"/>
          <w:pgMar w:top="1077" w:left="1294" w:right="1331" w:bottom="1509" w:header="0" w:footer="3" w:gutter="0"/>
          <w:cols w:space="720"/>
          <w:noEndnote/>
          <w:rtlGutter w:val="0"/>
          <w:docGrid w:linePitch="360"/>
        </w:sectPr>
      </w:pPr>
      <w:r>
        <mc:AlternateContent>
          <mc:Choice Requires="wps">
            <w:drawing>
              <wp:anchor distT="0" distB="0" distL="114300" distR="114300" simplePos="0" relativeHeight="125829386" behindDoc="0" locked="0" layoutInCell="1" allowOverlap="1">
                <wp:simplePos x="0" y="0"/>
                <wp:positionH relativeFrom="page">
                  <wp:posOffset>4017645</wp:posOffset>
                </wp:positionH>
                <wp:positionV relativeFrom="paragraph">
                  <wp:posOffset>12700</wp:posOffset>
                </wp:positionV>
                <wp:extent cx="999490" cy="228600"/>
                <wp:wrapSquare wrapText="left"/>
                <wp:docPr id="19" name="Shape 19"/>
                <a:graphic xmlns:a="http://schemas.openxmlformats.org/drawingml/2006/main">
                  <a:graphicData uri="http://schemas.microsoft.com/office/word/2010/wordprocessingShape">
                    <wps:wsp>
                      <wps:cNvSpPr txBox="1"/>
                      <wps:spPr>
                        <a:xfrm>
                          <a:ext cx="999490" cy="2286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 dne:</w:t>
                            </w:r>
                          </w:p>
                        </w:txbxContent>
                      </wps:txbx>
                      <wps:bodyPr wrap="none" lIns="0" tIns="0" rIns="0" bIns="0">
                        <a:noAutoFit/>
                      </wps:bodyPr>
                    </wps:wsp>
                  </a:graphicData>
                </a:graphic>
              </wp:anchor>
            </w:drawing>
          </mc:Choice>
          <mc:Fallback>
            <w:pict>
              <v:shape id="_x0000_s1045" type="#_x0000_t202" style="position:absolute;margin-left:316.35000000000002pt;margin-top:1.pt;width:78.700000000000003pt;height:18.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20" w:after="12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444" w:header="0" w:footer="3" w:gutter="0"/>
          <w:cols w:space="720"/>
          <w:noEndnote/>
          <w:rtlGutter w:val="0"/>
          <w:docGrid w:linePitch="360"/>
        </w:sectPr>
      </w:pPr>
    </w:p>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HG partner s.r.o.</w:t>
      </w:r>
    </w:p>
    <w:p>
      <w:pPr>
        <w:pStyle w:val="Style6"/>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61" w:left="1821" w:right="2363" w:bottom="1444" w:header="0" w:footer="3" w:gutter="0"/>
          <w:cols w:num="2" w:space="1330"/>
          <w:noEndnote/>
          <w:rtlGutter w:val="0"/>
          <w:docGrid w:linePitch="360"/>
        </w:sectPr>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61" w:left="1821" w:right="2363" w:bottom="1444" w:header="0" w:footer="3" w:gutter="0"/>
      <w:cols w:num="2" w:space="133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5672455</wp:posOffset>
              </wp:positionH>
              <wp:positionV relativeFrom="page">
                <wp:posOffset>9784080</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6.65000000000003pt;margin-top:770.39999999999998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5672455</wp:posOffset>
              </wp:positionH>
              <wp:positionV relativeFrom="page">
                <wp:posOffset>9784080</wp:posOffset>
              </wp:positionV>
              <wp:extent cx="978535" cy="198120"/>
              <wp:wrapNone/>
              <wp:docPr id="17" name="Shape 17"/>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43" type="#_x0000_t202" style="position:absolute;margin-left:446.65000000000003pt;margin-top:770.39999999999998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5105400</wp:posOffset>
              </wp:positionH>
              <wp:positionV relativeFrom="page">
                <wp:posOffset>382270</wp:posOffset>
              </wp:positionV>
              <wp:extent cx="1542415" cy="189230"/>
              <wp:wrapNone/>
              <wp:docPr id="1" name="Shape 1"/>
              <a:graphic xmlns:a="http://schemas.openxmlformats.org/drawingml/2006/main">
                <a:graphicData uri="http://schemas.microsoft.com/office/word/2010/wordprocessingShape">
                  <wps:wsp>
                    <wps:cNvSpPr txBox="1"/>
                    <wps:spPr>
                      <a:xfrm>
                        <a:ext cx="154241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2.pt;margin-top:30.100000000000001pt;width:121.45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5118735</wp:posOffset>
              </wp:positionH>
              <wp:positionV relativeFrom="page">
                <wp:posOffset>435610</wp:posOffset>
              </wp:positionV>
              <wp:extent cx="1542415" cy="189230"/>
              <wp:wrapNone/>
              <wp:docPr id="9" name="Shape 9"/>
              <a:graphic xmlns:a="http://schemas.openxmlformats.org/drawingml/2006/main">
                <a:graphicData uri="http://schemas.microsoft.com/office/word/2010/wordprocessingShape">
                  <wps:wsp>
                    <wps:cNvSpPr txBox="1"/>
                    <wps:spPr>
                      <a:xfrm>
                        <a:ext cx="154241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wps:txbx>
                    <wps:bodyPr wrap="none" lIns="0" tIns="0" rIns="0" bIns="0">
                      <a:spAutoFit/>
                    </wps:bodyPr>
                  </wps:wsp>
                </a:graphicData>
              </a:graphic>
            </wp:anchor>
          </w:drawing>
        </mc:Choice>
        <mc:Fallback>
          <w:pict>
            <v:shape id="_x0000_s1035" type="#_x0000_t202" style="position:absolute;margin-left:403.05000000000001pt;margin-top:34.300000000000004pt;width:121.45pt;height:14.9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5105400</wp:posOffset>
              </wp:positionH>
              <wp:positionV relativeFrom="page">
                <wp:posOffset>382270</wp:posOffset>
              </wp:positionV>
              <wp:extent cx="1542415" cy="189230"/>
              <wp:wrapNone/>
              <wp:docPr id="15" name="Shape 15"/>
              <a:graphic xmlns:a="http://schemas.openxmlformats.org/drawingml/2006/main">
                <a:graphicData uri="http://schemas.microsoft.com/office/word/2010/wordprocessingShape">
                  <wps:wsp>
                    <wps:cNvSpPr txBox="1"/>
                    <wps:spPr>
                      <a:xfrm>
                        <a:ext cx="154241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wps:txbx>
                    <wps:bodyPr wrap="none" lIns="0" tIns="0" rIns="0" bIns="0">
                      <a:spAutoFit/>
                    </wps:bodyPr>
                  </wps:wsp>
                </a:graphicData>
              </a:graphic>
            </wp:anchor>
          </w:drawing>
        </mc:Choice>
        <mc:Fallback>
          <w:pict>
            <v:shape id="_x0000_s1041" type="#_x0000_t202" style="position:absolute;margin-left:402.pt;margin-top:30.100000000000001pt;width:121.45pt;height:14.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435/2025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36"/>
      <w:szCs w:val="36"/>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1">
    <w:name w:val="Style 11"/>
    <w:basedOn w:val="Normal"/>
    <w:link w:val="CharStyle12"/>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440"/>
      <w:ind w:left="490" w:hanging="42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