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275F7BF6" w:rsidR="00FD3AF5" w:rsidRPr="00F6046E" w:rsidRDefault="00D41278" w:rsidP="00FD3AF5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FD3AF5" w:rsidRPr="00F6046E">
        <w:rPr>
          <w:rFonts w:ascii="Arial" w:hAnsi="Arial" w:cs="Arial"/>
          <w:sz w:val="18"/>
          <w:szCs w:val="18"/>
        </w:rPr>
        <w:t xml:space="preserve">Č.j.: </w:t>
      </w:r>
      <w:r w:rsidR="006D5973" w:rsidRPr="006D5973">
        <w:rPr>
          <w:rFonts w:ascii="Arial" w:hAnsi="Arial" w:cs="Arial"/>
          <w:sz w:val="18"/>
          <w:szCs w:val="18"/>
        </w:rPr>
        <w:t>SPU 149168/2025/129/Bob.</w:t>
      </w:r>
    </w:p>
    <w:p w14:paraId="6BCD2391" w14:textId="4565C254" w:rsidR="00FD3AF5" w:rsidRPr="00F6046E" w:rsidRDefault="00D41278" w:rsidP="00FD3AF5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FD3AF5" w:rsidRPr="00F6046E">
        <w:rPr>
          <w:rFonts w:ascii="Arial" w:hAnsi="Arial" w:cs="Arial"/>
          <w:sz w:val="18"/>
          <w:szCs w:val="18"/>
        </w:rPr>
        <w:t xml:space="preserve">UID: </w:t>
      </w:r>
      <w:bookmarkEnd w:id="0"/>
      <w:r w:rsidRPr="00D41278">
        <w:rPr>
          <w:rFonts w:ascii="Arial" w:hAnsi="Arial" w:cs="Arial"/>
          <w:sz w:val="18"/>
          <w:szCs w:val="18"/>
        </w:rPr>
        <w:t>spuess98002e16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53N19/67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D201FB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 kraj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Chebská 48/73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36006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Karlovy Vary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130016-3723001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4F4923A" w14:textId="4E28EFEF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116D045B" w14:textId="77777777" w:rsidR="00861E31" w:rsidRDefault="000152EA" w:rsidP="00DA44F7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861E3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T.G., a.s.</w:t>
      </w:r>
      <w:r w:rsidR="00FD3AF5" w:rsidRPr="00861E31">
        <w:rPr>
          <w:rFonts w:ascii="Arial" w:hAnsi="Arial" w:cs="Arial"/>
          <w:b/>
          <w:bCs/>
          <w:sz w:val="22"/>
          <w:szCs w:val="22"/>
        </w:rPr>
        <w:br/>
      </w:r>
      <w:r w:rsidR="00FD3AF5" w:rsidRPr="003D726D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K Cihelnám 699/</w:t>
      </w:r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35a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>, Plzeň Černice,</w:t>
      </w:r>
      <w:r w:rsidR="00F6046E">
        <w:rPr>
          <w:rFonts w:ascii="Arial" w:hAnsi="Arial" w:cs="Arial"/>
          <w:snapToGrid w:val="0"/>
          <w:color w:val="000000"/>
          <w:sz w:val="22"/>
          <w:szCs w:val="22"/>
        </w:rPr>
        <w:t xml:space="preserve"> PSČ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326</w:t>
      </w:r>
      <w:r w:rsidR="00F6046E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45349088</w:t>
      </w:r>
    </w:p>
    <w:p w14:paraId="6E749CB8" w14:textId="47AB4B1A" w:rsidR="00F165B2" w:rsidRDefault="00FD3AF5" w:rsidP="00DA44F7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3D726D">
        <w:rPr>
          <w:rFonts w:ascii="Arial" w:hAnsi="Arial" w:cs="Arial"/>
          <w:sz w:val="22"/>
          <w:szCs w:val="22"/>
        </w:rPr>
        <w:br/>
      </w:r>
      <w:proofErr w:type="gramStart"/>
      <w:r w:rsidRPr="00861E31">
        <w:rPr>
          <w:rFonts w:ascii="Arial" w:hAnsi="Arial" w:cs="Arial"/>
          <w:sz w:val="22"/>
          <w:szCs w:val="22"/>
        </w:rPr>
        <w:t>zapsán</w:t>
      </w:r>
      <w:r w:rsidR="00816681" w:rsidRPr="00861E31">
        <w:rPr>
          <w:rFonts w:ascii="Arial" w:hAnsi="Arial" w:cs="Arial"/>
          <w:sz w:val="22"/>
          <w:szCs w:val="22"/>
        </w:rPr>
        <w:t xml:space="preserve">a </w:t>
      </w:r>
      <w:r w:rsidRPr="00861E31">
        <w:rPr>
          <w:rFonts w:ascii="Arial" w:hAnsi="Arial" w:cs="Arial"/>
          <w:sz w:val="22"/>
          <w:szCs w:val="22"/>
        </w:rPr>
        <w:t xml:space="preserve"> v</w:t>
      </w:r>
      <w:proofErr w:type="gramEnd"/>
      <w:r w:rsidRPr="00861E31">
        <w:rPr>
          <w:rFonts w:ascii="Arial" w:hAnsi="Arial" w:cs="Arial"/>
          <w:sz w:val="22"/>
          <w:szCs w:val="22"/>
        </w:rPr>
        <w:t xml:space="preserve"> obchodním rejstříku vedeném </w:t>
      </w:r>
      <w:r w:rsidR="00345808" w:rsidRPr="00861E31">
        <w:rPr>
          <w:rFonts w:ascii="Arial" w:hAnsi="Arial" w:cs="Arial"/>
          <w:sz w:val="22"/>
          <w:szCs w:val="22"/>
        </w:rPr>
        <w:t xml:space="preserve">Krajským soudem v Plzni, oddíl B, vložka </w:t>
      </w:r>
      <w:r w:rsidR="009B494B" w:rsidRPr="00861E31">
        <w:rPr>
          <w:rFonts w:ascii="Arial" w:hAnsi="Arial" w:cs="Arial"/>
          <w:sz w:val="22"/>
          <w:szCs w:val="22"/>
        </w:rPr>
        <w:t>1457</w:t>
      </w:r>
      <w:r w:rsidRPr="00861E31">
        <w:rPr>
          <w:rFonts w:ascii="Arial" w:hAnsi="Arial" w:cs="Arial"/>
          <w:sz w:val="22"/>
          <w:szCs w:val="22"/>
        </w:rPr>
        <w:t xml:space="preserve"> osoba oprávněná jednat za právnickou osobu</w:t>
      </w:r>
      <w:r w:rsidR="00861E31" w:rsidRPr="00861E31">
        <w:rPr>
          <w:rFonts w:ascii="Arial" w:hAnsi="Arial" w:cs="Arial"/>
          <w:sz w:val="22"/>
          <w:szCs w:val="22"/>
        </w:rPr>
        <w:t xml:space="preserve"> pan</w:t>
      </w:r>
      <w:r w:rsidRPr="00861E31">
        <w:rPr>
          <w:rFonts w:ascii="Arial" w:hAnsi="Arial" w:cs="Arial"/>
          <w:sz w:val="22"/>
          <w:szCs w:val="22"/>
        </w:rPr>
        <w:t xml:space="preserve"> </w:t>
      </w:r>
      <w:r w:rsidR="009B494B" w:rsidRPr="00861E31">
        <w:rPr>
          <w:rFonts w:ascii="Arial" w:hAnsi="Arial" w:cs="Arial"/>
          <w:sz w:val="22"/>
          <w:szCs w:val="22"/>
        </w:rPr>
        <w:t xml:space="preserve">MUDr. Pavel </w:t>
      </w:r>
      <w:proofErr w:type="spellStart"/>
      <w:r w:rsidR="009B494B" w:rsidRPr="00861E31">
        <w:rPr>
          <w:rFonts w:ascii="Arial" w:hAnsi="Arial" w:cs="Arial"/>
          <w:sz w:val="22"/>
          <w:szCs w:val="22"/>
        </w:rPr>
        <w:t>Trůka</w:t>
      </w:r>
      <w:proofErr w:type="spellEnd"/>
      <w:r w:rsidR="009B494B" w:rsidRPr="00861E31">
        <w:rPr>
          <w:rFonts w:ascii="Arial" w:hAnsi="Arial" w:cs="Arial"/>
          <w:sz w:val="22"/>
          <w:szCs w:val="22"/>
        </w:rPr>
        <w:t>, předseda představenstva</w:t>
      </w:r>
      <w:r w:rsidRPr="003D726D">
        <w:rPr>
          <w:rFonts w:ascii="Arial" w:hAnsi="Arial" w:cs="Arial"/>
          <w:sz w:val="22"/>
          <w:szCs w:val="22"/>
        </w:rPr>
        <w:t xml:space="preserve"> </w:t>
      </w:r>
      <w:r w:rsidRPr="003D726D">
        <w:rPr>
          <w:rFonts w:ascii="Arial" w:hAnsi="Arial" w:cs="Arial"/>
          <w:sz w:val="22"/>
          <w:szCs w:val="22"/>
        </w:rPr>
        <w:br/>
      </w:r>
    </w:p>
    <w:p w14:paraId="2E73397E" w14:textId="7E35D81D" w:rsidR="00F165B2" w:rsidRDefault="00F165B2" w:rsidP="00DA44F7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</w:t>
      </w:r>
    </w:p>
    <w:p w14:paraId="4D001ED1" w14:textId="77777777" w:rsidR="00F165B2" w:rsidRDefault="00F165B2" w:rsidP="00DA44F7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3692A20A" w14:textId="0E4664FD" w:rsidR="00FD3AF5" w:rsidRPr="003D726D" w:rsidRDefault="000152EA" w:rsidP="00DA44F7">
      <w:pPr>
        <w:rPr>
          <w:rFonts w:ascii="Arial" w:hAnsi="Arial" w:cs="Arial"/>
          <w:i/>
          <w:iCs/>
          <w:sz w:val="22"/>
          <w:szCs w:val="22"/>
        </w:rPr>
      </w:pPr>
      <w:r w:rsidRPr="00861E3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F1 PETROL a.s.</w:t>
      </w:r>
      <w:r w:rsidR="00FD3AF5" w:rsidRPr="00861E31">
        <w:rPr>
          <w:rFonts w:ascii="Arial" w:hAnsi="Arial" w:cs="Arial"/>
          <w:b/>
          <w:bCs/>
          <w:sz w:val="22"/>
          <w:szCs w:val="22"/>
        </w:rPr>
        <w:br/>
      </w:r>
      <w:r w:rsidR="00FD3AF5" w:rsidRPr="003D726D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K Cihelnám 699/</w:t>
      </w:r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35a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Černice, Plzeň, </w:t>
      </w:r>
      <w:r w:rsidR="00F165B2">
        <w:rPr>
          <w:rFonts w:ascii="Arial" w:hAnsi="Arial" w:cs="Arial"/>
          <w:snapToGrid w:val="0"/>
          <w:color w:val="000000"/>
          <w:sz w:val="22"/>
          <w:szCs w:val="22"/>
        </w:rPr>
        <w:t xml:space="preserve">PSČ </w:t>
      </w:r>
      <w:r>
        <w:rPr>
          <w:rFonts w:ascii="Arial" w:hAnsi="Arial" w:cs="Arial"/>
          <w:snapToGrid w:val="0"/>
          <w:color w:val="000000"/>
          <w:sz w:val="22"/>
          <w:szCs w:val="22"/>
        </w:rPr>
        <w:t>326 00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26349418</w:t>
      </w:r>
      <w:r w:rsidR="00FD3AF5" w:rsidRPr="003D726D">
        <w:rPr>
          <w:rFonts w:ascii="Arial" w:hAnsi="Arial" w:cs="Arial"/>
          <w:sz w:val="22"/>
          <w:szCs w:val="22"/>
        </w:rPr>
        <w:br/>
      </w:r>
      <w:r w:rsidR="00FD3AF5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D3AF5" w:rsidRPr="00861E31">
        <w:rPr>
          <w:rFonts w:ascii="Arial" w:hAnsi="Arial" w:cs="Arial"/>
          <w:sz w:val="22"/>
          <w:szCs w:val="22"/>
        </w:rPr>
        <w:t>zapsán</w:t>
      </w:r>
      <w:r w:rsidR="00F165B2" w:rsidRPr="00861E31">
        <w:rPr>
          <w:rFonts w:ascii="Arial" w:hAnsi="Arial" w:cs="Arial"/>
          <w:sz w:val="22"/>
          <w:szCs w:val="22"/>
        </w:rPr>
        <w:t>a</w:t>
      </w:r>
      <w:r w:rsidR="00FD3AF5" w:rsidRPr="00861E31">
        <w:rPr>
          <w:rFonts w:ascii="Arial" w:hAnsi="Arial" w:cs="Arial"/>
          <w:sz w:val="22"/>
          <w:szCs w:val="22"/>
        </w:rPr>
        <w:t xml:space="preserve"> v obchodním rejstříku vedeném </w:t>
      </w:r>
      <w:r w:rsidR="00F165B2" w:rsidRPr="00861E31">
        <w:rPr>
          <w:rFonts w:ascii="Arial" w:hAnsi="Arial" w:cs="Arial"/>
          <w:sz w:val="22"/>
          <w:szCs w:val="22"/>
        </w:rPr>
        <w:t xml:space="preserve">Krajským soudem v Plzni, oddíl B, vložka </w:t>
      </w:r>
      <w:r w:rsidR="006F7558" w:rsidRPr="00861E31">
        <w:rPr>
          <w:rFonts w:ascii="Arial" w:hAnsi="Arial" w:cs="Arial"/>
          <w:sz w:val="22"/>
          <w:szCs w:val="22"/>
        </w:rPr>
        <w:t>1012</w:t>
      </w:r>
      <w:r w:rsidR="00FD3AF5" w:rsidRPr="00861E31">
        <w:rPr>
          <w:rFonts w:ascii="Arial" w:hAnsi="Arial" w:cs="Arial"/>
          <w:sz w:val="22"/>
          <w:szCs w:val="22"/>
        </w:rPr>
        <w:t xml:space="preserve"> osoba oprávněná jednat za právnickou osobu </w:t>
      </w:r>
      <w:r w:rsidR="006F7558" w:rsidRPr="00861E31">
        <w:rPr>
          <w:rFonts w:ascii="Arial" w:hAnsi="Arial" w:cs="Arial"/>
          <w:sz w:val="22"/>
          <w:szCs w:val="22"/>
        </w:rPr>
        <w:t>Ing. David Graubner, předseda představenstva</w:t>
      </w:r>
      <w:r w:rsidR="00FD3AF5" w:rsidRPr="003D726D">
        <w:rPr>
          <w:rFonts w:ascii="Arial" w:hAnsi="Arial" w:cs="Arial"/>
          <w:sz w:val="22"/>
          <w:szCs w:val="22"/>
        </w:rPr>
        <w:t xml:space="preserve"> </w:t>
      </w:r>
      <w:r w:rsidR="00FD3AF5" w:rsidRPr="003D726D">
        <w:rPr>
          <w:rFonts w:ascii="Arial" w:hAnsi="Arial" w:cs="Arial"/>
          <w:sz w:val="22"/>
          <w:szCs w:val="22"/>
        </w:rPr>
        <w:br/>
      </w:r>
    </w:p>
    <w:p w14:paraId="2547AA41" w14:textId="77777777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4D81C23B" w:rsidR="00FD3AF5" w:rsidRPr="008D257B" w:rsidRDefault="00FD3AF5" w:rsidP="00FD3AF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>k  nájemní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53N19/67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24.</w:t>
      </w:r>
      <w:r w:rsidR="007B54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09.</w:t>
      </w:r>
      <w:r w:rsidR="007B54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2019</w:t>
      </w:r>
      <w:r w:rsidR="00746DD1" w:rsidRPr="008D257B">
        <w:rPr>
          <w:rFonts w:ascii="Arial" w:hAnsi="Arial" w:cs="Arial"/>
          <w:sz w:val="22"/>
          <w:szCs w:val="22"/>
        </w:rPr>
        <w:t>,</w:t>
      </w:r>
      <w:r w:rsidRPr="008D257B">
        <w:rPr>
          <w:rFonts w:ascii="Arial" w:hAnsi="Arial" w:cs="Arial"/>
          <w:sz w:val="22"/>
          <w:szCs w:val="22"/>
        </w:rPr>
        <w:t xml:space="preserve"> ve znění dodatku č. </w:t>
      </w:r>
      <w:r w:rsidR="007B5418" w:rsidRPr="008D257B">
        <w:rPr>
          <w:rFonts w:ascii="Arial" w:hAnsi="Arial" w:cs="Arial"/>
          <w:sz w:val="22"/>
          <w:szCs w:val="22"/>
        </w:rPr>
        <w:t>1</w:t>
      </w:r>
      <w:r w:rsidRPr="008D257B">
        <w:rPr>
          <w:rFonts w:ascii="Arial" w:hAnsi="Arial" w:cs="Arial"/>
          <w:sz w:val="22"/>
          <w:szCs w:val="22"/>
        </w:rPr>
        <w:t xml:space="preserve"> ze dne</w:t>
      </w:r>
      <w:r w:rsidR="007B5418" w:rsidRPr="008D257B">
        <w:rPr>
          <w:rFonts w:ascii="Arial" w:hAnsi="Arial" w:cs="Arial"/>
          <w:sz w:val="22"/>
          <w:szCs w:val="22"/>
        </w:rPr>
        <w:t xml:space="preserve"> </w:t>
      </w:r>
      <w:r w:rsidR="008D257B" w:rsidRPr="008D257B">
        <w:rPr>
          <w:rFonts w:ascii="Arial" w:hAnsi="Arial" w:cs="Arial"/>
          <w:sz w:val="22"/>
          <w:szCs w:val="22"/>
        </w:rPr>
        <w:t xml:space="preserve">5. 8. 2020 </w:t>
      </w:r>
      <w:r w:rsidRPr="008D257B">
        <w:rPr>
          <w:rFonts w:ascii="Arial" w:hAnsi="Arial" w:cs="Arial"/>
          <w:sz w:val="22"/>
          <w:szCs w:val="22"/>
        </w:rPr>
        <w:t xml:space="preserve">(dále jen „smlouva“), </w:t>
      </w:r>
      <w:r w:rsidRPr="008D257B">
        <w:rPr>
          <w:rFonts w:ascii="Arial" w:hAnsi="Arial" w:cs="Arial"/>
          <w:b/>
          <w:bCs/>
          <w:sz w:val="22"/>
          <w:szCs w:val="22"/>
        </w:rPr>
        <w:t xml:space="preserve">kterým se </w:t>
      </w:r>
      <w:r w:rsidR="008D257B" w:rsidRPr="008D257B">
        <w:rPr>
          <w:rFonts w:ascii="Arial" w:hAnsi="Arial" w:cs="Arial"/>
          <w:b/>
          <w:bCs/>
          <w:sz w:val="22"/>
          <w:szCs w:val="22"/>
        </w:rPr>
        <w:t>upravuje</w:t>
      </w:r>
      <w:r w:rsidRPr="008D257B">
        <w:rPr>
          <w:rFonts w:ascii="Arial" w:hAnsi="Arial" w:cs="Arial"/>
          <w:b/>
          <w:bCs/>
          <w:sz w:val="22"/>
          <w:szCs w:val="22"/>
        </w:rPr>
        <w:t xml:space="preserve"> předmět nájmu </w:t>
      </w:r>
      <w:r w:rsidR="008D257B">
        <w:rPr>
          <w:rFonts w:ascii="Arial" w:hAnsi="Arial" w:cs="Arial"/>
          <w:b/>
          <w:bCs/>
          <w:sz w:val="22"/>
          <w:szCs w:val="22"/>
        </w:rPr>
        <w:br/>
      </w:r>
      <w:r w:rsidRPr="008D257B">
        <w:rPr>
          <w:rFonts w:ascii="Arial" w:hAnsi="Arial" w:cs="Arial"/>
          <w:b/>
          <w:bCs/>
          <w:sz w:val="22"/>
          <w:szCs w:val="22"/>
        </w:rPr>
        <w:t>a výše ročního nájemného.</w:t>
      </w:r>
    </w:p>
    <w:p w14:paraId="44442CA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19B06B6A" w:rsidR="00FD3AF5" w:rsidRDefault="00FD3AF5" w:rsidP="00FD3AF5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lastRenderedPageBreak/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7A7401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7A7401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</w:t>
      </w:r>
      <w:r w:rsidR="00D37E04">
        <w:rPr>
          <w:rFonts w:ascii="Arial" w:hAnsi="Arial" w:cs="Arial"/>
          <w:iCs/>
          <w:sz w:val="22"/>
          <w:szCs w:val="22"/>
        </w:rPr>
        <w:br/>
      </w:r>
      <w:r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D37E04">
        <w:rPr>
          <w:rFonts w:ascii="Arial" w:hAnsi="Arial" w:cs="Arial"/>
          <w:iCs/>
          <w:sz w:val="22"/>
          <w:szCs w:val="22"/>
        </w:rPr>
        <w:t>12 559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D37E04">
        <w:rPr>
          <w:rFonts w:ascii="Arial" w:hAnsi="Arial" w:cs="Arial"/>
          <w:iCs/>
          <w:sz w:val="22"/>
          <w:szCs w:val="22"/>
        </w:rPr>
        <w:t>dvanáct tisíc pět set padesát devět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1D41D1BF" w14:textId="77777777" w:rsidR="0073372E" w:rsidRDefault="0073372E" w:rsidP="00FD3AF5">
      <w:pPr>
        <w:jc w:val="both"/>
        <w:rPr>
          <w:rFonts w:ascii="Arial" w:hAnsi="Arial" w:cs="Arial"/>
          <w:iCs/>
          <w:sz w:val="22"/>
          <w:szCs w:val="22"/>
        </w:rPr>
      </w:pPr>
    </w:p>
    <w:p w14:paraId="19CFB90A" w14:textId="07C9905B" w:rsidR="0073372E" w:rsidRDefault="00CA20DF" w:rsidP="00FD3AF5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9A4FF1">
        <w:rPr>
          <w:rFonts w:ascii="Arial" w:hAnsi="Arial" w:cs="Arial"/>
          <w:sz w:val="22"/>
          <w:szCs w:val="22"/>
        </w:rPr>
        <w:t xml:space="preserve">. Dodatkem č. </w:t>
      </w:r>
      <w:r>
        <w:rPr>
          <w:rFonts w:ascii="Arial" w:hAnsi="Arial" w:cs="Arial"/>
          <w:sz w:val="22"/>
          <w:szCs w:val="22"/>
        </w:rPr>
        <w:t>2</w:t>
      </w:r>
      <w:r w:rsidRPr="009A4FF1">
        <w:rPr>
          <w:rFonts w:ascii="Arial" w:hAnsi="Arial" w:cs="Arial"/>
          <w:sz w:val="22"/>
          <w:szCs w:val="22"/>
        </w:rPr>
        <w:t xml:space="preserve"> dochází </w:t>
      </w:r>
      <w:r>
        <w:rPr>
          <w:rFonts w:ascii="Arial" w:hAnsi="Arial" w:cs="Arial"/>
          <w:sz w:val="22"/>
          <w:szCs w:val="22"/>
        </w:rPr>
        <w:t>k úpravě</w:t>
      </w:r>
      <w:r w:rsidRPr="009A4FF1">
        <w:rPr>
          <w:rFonts w:ascii="Arial" w:hAnsi="Arial" w:cs="Arial"/>
          <w:sz w:val="22"/>
          <w:szCs w:val="22"/>
        </w:rPr>
        <w:t xml:space="preserve"> výše</w:t>
      </w:r>
      <w:r>
        <w:rPr>
          <w:rFonts w:ascii="Arial" w:hAnsi="Arial" w:cs="Arial"/>
          <w:sz w:val="22"/>
          <w:szCs w:val="22"/>
        </w:rPr>
        <w:t xml:space="preserve"> ročního nájemného z důvodu aktualizace nájemních a pachtovních smluv na základě schváleného postupu Státního pozemkového úřadu</w:t>
      </w:r>
      <w:r w:rsidR="00163DDA">
        <w:rPr>
          <w:rFonts w:ascii="Arial" w:hAnsi="Arial" w:cs="Arial"/>
          <w:sz w:val="22"/>
          <w:szCs w:val="22"/>
        </w:rPr>
        <w:t xml:space="preserve">. </w:t>
      </w:r>
      <w:r w:rsidR="00984090">
        <w:rPr>
          <w:rFonts w:ascii="Arial" w:hAnsi="Arial" w:cs="Arial"/>
          <w:sz w:val="22"/>
          <w:szCs w:val="22"/>
        </w:rPr>
        <w:t>Na základě této skutečnosti dochází ke změně výše nájemného (viz. příloha dodatku).</w:t>
      </w:r>
    </w:p>
    <w:p w14:paraId="31AF74E4" w14:textId="77777777" w:rsidR="0073372E" w:rsidRDefault="0073372E" w:rsidP="00FD3AF5">
      <w:pPr>
        <w:jc w:val="both"/>
        <w:rPr>
          <w:rFonts w:ascii="Arial" w:hAnsi="Arial" w:cs="Arial"/>
          <w:iCs/>
          <w:sz w:val="22"/>
          <w:szCs w:val="22"/>
        </w:rPr>
      </w:pPr>
    </w:p>
    <w:p w14:paraId="23D7ACC6" w14:textId="5BCEC9D2" w:rsidR="00D37E04" w:rsidRDefault="00984090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73372E">
        <w:rPr>
          <w:rFonts w:ascii="Arial" w:hAnsi="Arial" w:cs="Arial"/>
          <w:sz w:val="22"/>
          <w:szCs w:val="22"/>
        </w:rPr>
        <w:t>Doda</w:t>
      </w:r>
      <w:r>
        <w:rPr>
          <w:rFonts w:ascii="Arial" w:hAnsi="Arial" w:cs="Arial"/>
          <w:sz w:val="22"/>
          <w:szCs w:val="22"/>
        </w:rPr>
        <w:t>tkem č. 2 dále dochází k úpravě předmětu nájemní smlouvy u</w:t>
      </w:r>
      <w:r w:rsidR="00962881">
        <w:rPr>
          <w:rFonts w:ascii="Arial" w:hAnsi="Arial" w:cs="Arial"/>
          <w:sz w:val="22"/>
          <w:szCs w:val="22"/>
        </w:rPr>
        <w:t xml:space="preserve"> níže specifikovaného pozemku</w:t>
      </w:r>
      <w:r w:rsidR="00AE770B">
        <w:rPr>
          <w:rFonts w:ascii="Arial" w:hAnsi="Arial" w:cs="Arial"/>
          <w:sz w:val="22"/>
          <w:szCs w:val="22"/>
        </w:rPr>
        <w:t>,</w:t>
      </w:r>
      <w:r w:rsidR="0044429E">
        <w:rPr>
          <w:rFonts w:ascii="Arial" w:hAnsi="Arial" w:cs="Arial"/>
          <w:sz w:val="22"/>
          <w:szCs w:val="22"/>
        </w:rPr>
        <w:t xml:space="preserve"> ke zpřesnění orientační užívané výměry</w:t>
      </w:r>
      <w:r w:rsidR="00AE770B">
        <w:rPr>
          <w:rFonts w:ascii="Arial" w:hAnsi="Arial" w:cs="Arial"/>
          <w:sz w:val="22"/>
          <w:szCs w:val="22"/>
        </w:rPr>
        <w:t xml:space="preserve"> včetně zákresu</w:t>
      </w:r>
      <w:r w:rsidR="00D32FB0">
        <w:rPr>
          <w:rFonts w:ascii="Arial" w:hAnsi="Arial" w:cs="Arial"/>
          <w:sz w:val="22"/>
          <w:szCs w:val="22"/>
        </w:rPr>
        <w:t xml:space="preserve">, s účinností od </w:t>
      </w:r>
      <w:r w:rsidR="00A77D22">
        <w:rPr>
          <w:rFonts w:ascii="Arial" w:hAnsi="Arial" w:cs="Arial"/>
          <w:sz w:val="22"/>
          <w:szCs w:val="22"/>
        </w:rPr>
        <w:t>1. 6. 2025</w:t>
      </w:r>
      <w:r w:rsidR="0044429E">
        <w:rPr>
          <w:rFonts w:ascii="Arial" w:hAnsi="Arial" w:cs="Arial"/>
          <w:sz w:val="22"/>
          <w:szCs w:val="22"/>
        </w:rPr>
        <w:t>:</w:t>
      </w: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2107"/>
        <w:gridCol w:w="1985"/>
      </w:tblGrid>
      <w:tr w:rsidR="0073372E" w:rsidRPr="00012682" w14:paraId="3DD173E7" w14:textId="77777777" w:rsidTr="0044429E">
        <w:trPr>
          <w:cantSplit/>
          <w:jc w:val="center"/>
        </w:trPr>
        <w:tc>
          <w:tcPr>
            <w:tcW w:w="1204" w:type="dxa"/>
          </w:tcPr>
          <w:p w14:paraId="00604EEB" w14:textId="77777777" w:rsidR="0073372E" w:rsidRPr="00012682" w:rsidRDefault="0073372E" w:rsidP="00EE06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09C0469F" w14:textId="77777777" w:rsidR="0073372E" w:rsidRPr="00012682" w:rsidRDefault="0073372E" w:rsidP="00EE06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3061EC8C" w14:textId="77777777" w:rsidR="0073372E" w:rsidRPr="00012682" w:rsidRDefault="0073372E" w:rsidP="00EE06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37BC9436" w14:textId="77777777" w:rsidR="0073372E" w:rsidRPr="00012682" w:rsidRDefault="0073372E" w:rsidP="00EE06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107" w:type="dxa"/>
          </w:tcPr>
          <w:p w14:paraId="588EB2A5" w14:textId="68C9A96A" w:rsidR="0073372E" w:rsidRPr="00012682" w:rsidRDefault="001D13A8" w:rsidP="00EE06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původní pronajatá orientační </w:t>
            </w:r>
            <w:r w:rsidR="0073372E" w:rsidRPr="00012682">
              <w:rPr>
                <w:rFonts w:ascii="Arial" w:hAnsi="Arial" w:cs="Arial"/>
                <w:sz w:val="22"/>
                <w:szCs w:val="22"/>
              </w:rPr>
              <w:t>vým</w:t>
            </w:r>
            <w:r>
              <w:rPr>
                <w:rFonts w:ascii="Arial" w:hAnsi="Arial" w:cs="Arial"/>
                <w:sz w:val="22"/>
                <w:szCs w:val="22"/>
              </w:rPr>
              <w:t>ěra</w:t>
            </w:r>
          </w:p>
        </w:tc>
        <w:tc>
          <w:tcPr>
            <w:tcW w:w="1985" w:type="dxa"/>
          </w:tcPr>
          <w:p w14:paraId="75684FFC" w14:textId="790BDE1A" w:rsidR="0073372E" w:rsidRPr="00012682" w:rsidRDefault="001D13A8" w:rsidP="00EE06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aktuální pronajatá orientační výměra</w:t>
            </w:r>
          </w:p>
        </w:tc>
      </w:tr>
      <w:tr w:rsidR="0073372E" w:rsidRPr="00012682" w14:paraId="0B8ACC96" w14:textId="77777777" w:rsidTr="0044429E">
        <w:trPr>
          <w:cantSplit/>
          <w:jc w:val="center"/>
        </w:trPr>
        <w:tc>
          <w:tcPr>
            <w:tcW w:w="1204" w:type="dxa"/>
          </w:tcPr>
          <w:p w14:paraId="27583A6A" w14:textId="7134EDAE" w:rsidR="0073372E" w:rsidRPr="00012682" w:rsidRDefault="00962881" w:rsidP="00EE06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Kraslice</w:t>
            </w:r>
          </w:p>
        </w:tc>
        <w:tc>
          <w:tcPr>
            <w:tcW w:w="1866" w:type="dxa"/>
          </w:tcPr>
          <w:p w14:paraId="7EC5B1A5" w14:textId="58A94B5A" w:rsidR="0073372E" w:rsidRPr="00012682" w:rsidRDefault="00962881" w:rsidP="00EE06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Krásná u Kraslic</w:t>
            </w:r>
          </w:p>
        </w:tc>
        <w:tc>
          <w:tcPr>
            <w:tcW w:w="1820" w:type="dxa"/>
          </w:tcPr>
          <w:p w14:paraId="013D0F8A" w14:textId="4FA48F40" w:rsidR="0073372E" w:rsidRPr="00012682" w:rsidRDefault="00962881" w:rsidP="00EE06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E89D9B5" w14:textId="4D0DE23C" w:rsidR="0073372E" w:rsidRPr="00012682" w:rsidRDefault="00962881" w:rsidP="00EE06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1021/1</w:t>
            </w:r>
          </w:p>
        </w:tc>
        <w:tc>
          <w:tcPr>
            <w:tcW w:w="2107" w:type="dxa"/>
          </w:tcPr>
          <w:p w14:paraId="2971AD8D" w14:textId="2F3F9134" w:rsidR="0073372E" w:rsidRPr="001D13A8" w:rsidRDefault="001D13A8" w:rsidP="00EE06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5300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091BD36E" w14:textId="1CFACECB" w:rsidR="0073372E" w:rsidRPr="00645B97" w:rsidRDefault="0044429E" w:rsidP="00EE067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645B97">
              <w:rPr>
                <w:rFonts w:ascii="Arial" w:hAnsi="Arial" w:cs="Arial"/>
                <w:b/>
                <w:bCs/>
                <w:sz w:val="22"/>
                <w:szCs w:val="22"/>
              </w:rPr>
              <w:t>10 241 m</w:t>
            </w:r>
            <w:r w:rsidRPr="00645B9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</w:tbl>
    <w:p w14:paraId="5EA4289F" w14:textId="77777777" w:rsidR="00D37E04" w:rsidRPr="00012682" w:rsidRDefault="00D37E04" w:rsidP="00FD3AF5">
      <w:pPr>
        <w:jc w:val="both"/>
        <w:rPr>
          <w:rFonts w:ascii="Arial" w:hAnsi="Arial" w:cs="Arial"/>
          <w:sz w:val="22"/>
          <w:szCs w:val="22"/>
        </w:rPr>
      </w:pPr>
    </w:p>
    <w:p w14:paraId="6E7B9ED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2BC579F3" w:rsidR="00FD3AF5" w:rsidRPr="00645B97" w:rsidRDefault="00645B97" w:rsidP="00FD3AF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45B97">
        <w:rPr>
          <w:rFonts w:ascii="Arial" w:hAnsi="Arial" w:cs="Arial"/>
          <w:b/>
          <w:bCs/>
          <w:sz w:val="22"/>
          <w:szCs w:val="22"/>
        </w:rPr>
        <w:t>4</w:t>
      </w:r>
      <w:r w:rsidR="00FD3AF5" w:rsidRPr="00645B97">
        <w:rPr>
          <w:rFonts w:ascii="Arial" w:hAnsi="Arial" w:cs="Arial"/>
          <w:b/>
          <w:bCs/>
          <w:sz w:val="22"/>
          <w:szCs w:val="22"/>
        </w:rPr>
        <w:t xml:space="preserve">. Smluvní strany se dohodly na tom, že nájemné specifikované v bodě 1. tohoto dodatku bude </w:t>
      </w:r>
      <w:r w:rsidRPr="00645B97">
        <w:rPr>
          <w:rFonts w:ascii="Arial" w:hAnsi="Arial" w:cs="Arial"/>
          <w:b/>
          <w:bCs/>
          <w:sz w:val="22"/>
          <w:szCs w:val="22"/>
        </w:rPr>
        <w:t xml:space="preserve">na základě výše uvedených skutečností zvýšeno </w:t>
      </w:r>
      <w:r w:rsidR="00FD3AF5" w:rsidRPr="00645B97">
        <w:rPr>
          <w:rFonts w:ascii="Arial" w:hAnsi="Arial" w:cs="Arial"/>
          <w:b/>
          <w:bCs/>
          <w:sz w:val="22"/>
          <w:szCs w:val="22"/>
        </w:rPr>
        <w:t xml:space="preserve">na částku </w:t>
      </w:r>
      <w:r w:rsidR="00FD3AF5" w:rsidRPr="00645B97">
        <w:rPr>
          <w:rFonts w:ascii="Arial" w:hAnsi="Arial" w:cs="Arial"/>
          <w:b/>
          <w:bCs/>
          <w:sz w:val="22"/>
          <w:szCs w:val="22"/>
          <w:u w:val="single"/>
        </w:rPr>
        <w:t>29 596</w:t>
      </w:r>
      <w:r w:rsidR="00A313A2" w:rsidRPr="00645B9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FD3AF5" w:rsidRPr="00645B97">
        <w:rPr>
          <w:rFonts w:ascii="Arial" w:hAnsi="Arial" w:cs="Arial"/>
          <w:b/>
          <w:bCs/>
          <w:sz w:val="22"/>
          <w:szCs w:val="22"/>
          <w:u w:val="single"/>
        </w:rPr>
        <w:t>Kč</w:t>
      </w:r>
      <w:r w:rsidR="00FD3AF5" w:rsidRPr="00645B97">
        <w:rPr>
          <w:rFonts w:ascii="Arial" w:hAnsi="Arial" w:cs="Arial"/>
          <w:b/>
          <w:bCs/>
          <w:sz w:val="22"/>
          <w:szCs w:val="22"/>
        </w:rPr>
        <w:t xml:space="preserve"> (slovy: dvacet devět tisíc pět set devadesát šest korun českých). </w:t>
      </w:r>
    </w:p>
    <w:p w14:paraId="3A951FE1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A5BBAA" w14:textId="77777777" w:rsidR="00FD3AF5" w:rsidRPr="00012682" w:rsidRDefault="00FD3AF5" w:rsidP="00FD3AF5">
      <w:pPr>
        <w:jc w:val="both"/>
        <w:rPr>
          <w:rFonts w:ascii="Arial" w:hAnsi="Arial" w:cs="Arial"/>
          <w:bCs/>
          <w:sz w:val="22"/>
          <w:szCs w:val="22"/>
        </w:rPr>
      </w:pPr>
    </w:p>
    <w:p w14:paraId="67FC7264" w14:textId="37A69E87" w:rsidR="00FD3AF5" w:rsidRPr="00D242F8" w:rsidRDefault="00FD3AF5" w:rsidP="00FD3AF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242F8">
        <w:rPr>
          <w:rFonts w:ascii="Arial" w:hAnsi="Arial" w:cs="Arial"/>
          <w:b/>
          <w:bCs/>
          <w:sz w:val="22"/>
          <w:szCs w:val="22"/>
        </w:rPr>
        <w:t>K</w:t>
      </w:r>
      <w:r w:rsidR="00645B97" w:rsidRPr="00D242F8">
        <w:rPr>
          <w:rFonts w:ascii="Arial" w:hAnsi="Arial" w:cs="Arial"/>
          <w:b/>
          <w:bCs/>
          <w:sz w:val="22"/>
          <w:szCs w:val="22"/>
        </w:rPr>
        <w:t> 1. 10. 2025</w:t>
      </w:r>
      <w:r w:rsidRPr="00D242F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D242F8">
        <w:rPr>
          <w:rFonts w:ascii="Arial" w:hAnsi="Arial" w:cs="Arial"/>
          <w:b/>
          <w:bCs/>
          <w:sz w:val="22"/>
          <w:szCs w:val="22"/>
        </w:rPr>
        <w:t xml:space="preserve">je povinen zaplatit </w:t>
      </w:r>
      <w:proofErr w:type="gramStart"/>
      <w:r w:rsidRPr="00D242F8">
        <w:rPr>
          <w:rFonts w:ascii="Arial" w:hAnsi="Arial" w:cs="Arial"/>
          <w:b/>
          <w:bCs/>
          <w:sz w:val="22"/>
          <w:szCs w:val="22"/>
        </w:rPr>
        <w:t xml:space="preserve">částku  </w:t>
      </w:r>
      <w:r w:rsidR="00D242F8" w:rsidRPr="00D242F8">
        <w:rPr>
          <w:rFonts w:ascii="Arial" w:hAnsi="Arial" w:cs="Arial"/>
          <w:b/>
          <w:bCs/>
          <w:sz w:val="22"/>
          <w:szCs w:val="22"/>
        </w:rPr>
        <w:t>18</w:t>
      </w:r>
      <w:proofErr w:type="gramEnd"/>
      <w:r w:rsidR="00D242F8" w:rsidRPr="00D242F8">
        <w:rPr>
          <w:rFonts w:ascii="Arial" w:hAnsi="Arial" w:cs="Arial"/>
          <w:b/>
          <w:bCs/>
          <w:sz w:val="22"/>
          <w:szCs w:val="22"/>
        </w:rPr>
        <w:t xml:space="preserve"> 254</w:t>
      </w:r>
      <w:r w:rsidRPr="00D242F8">
        <w:rPr>
          <w:rFonts w:ascii="Arial" w:hAnsi="Arial" w:cs="Arial"/>
          <w:b/>
          <w:bCs/>
          <w:sz w:val="22"/>
          <w:szCs w:val="22"/>
        </w:rPr>
        <w:t xml:space="preserve"> Kč (slovy</w:t>
      </w:r>
      <w:r w:rsidR="00D242F8" w:rsidRPr="00D242F8">
        <w:rPr>
          <w:rFonts w:ascii="Arial" w:hAnsi="Arial" w:cs="Arial"/>
          <w:b/>
          <w:bCs/>
          <w:sz w:val="22"/>
          <w:szCs w:val="22"/>
        </w:rPr>
        <w:t>: osmnáct tisíc dvě stě padesát čtyři</w:t>
      </w:r>
      <w:r w:rsidR="006C69F7" w:rsidRPr="00D242F8">
        <w:rPr>
          <w:rFonts w:ascii="Arial" w:hAnsi="Arial" w:cs="Arial"/>
          <w:b/>
          <w:bCs/>
          <w:sz w:val="22"/>
          <w:szCs w:val="22"/>
        </w:rPr>
        <w:t xml:space="preserve"> korun českých</w:t>
      </w:r>
      <w:r w:rsidRPr="00D242F8">
        <w:rPr>
          <w:rFonts w:ascii="Arial" w:hAnsi="Arial" w:cs="Arial"/>
          <w:b/>
          <w:bCs/>
          <w:sz w:val="22"/>
          <w:szCs w:val="22"/>
        </w:rPr>
        <w:t>).</w:t>
      </w:r>
    </w:p>
    <w:p w14:paraId="5ABD6661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27A1E0" w14:textId="16213230" w:rsidR="00FD3AF5" w:rsidRPr="00991687" w:rsidRDefault="00D242F8" w:rsidP="00D242F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991687">
        <w:rPr>
          <w:rFonts w:ascii="Arial" w:hAnsi="Arial" w:cs="Arial"/>
          <w:sz w:val="22"/>
          <w:szCs w:val="22"/>
        </w:rPr>
        <w:t xml:space="preserve">5. </w:t>
      </w:r>
      <w:r w:rsidR="00FD3AF5" w:rsidRPr="00991687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6F79DBD9" w14:textId="6BBDB9D1" w:rsidR="00FD3AF5" w:rsidRPr="00991687" w:rsidRDefault="006C69F7" w:rsidP="00FD3AF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991687">
        <w:rPr>
          <w:rFonts w:ascii="Arial" w:hAnsi="Arial" w:cs="Arial"/>
          <w:sz w:val="22"/>
          <w:szCs w:val="22"/>
        </w:rPr>
        <w:t>Nájemce</w:t>
      </w:r>
      <w:r w:rsidR="00FD3AF5" w:rsidRPr="00991687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</w:t>
      </w:r>
      <w:r w:rsidR="00320AEF" w:rsidRPr="00991687">
        <w:rPr>
          <w:rFonts w:ascii="Arial" w:hAnsi="Arial" w:cs="Arial"/>
          <w:sz w:val="22"/>
          <w:szCs w:val="22"/>
        </w:rPr>
        <w:t>o předmětu činnosti</w:t>
      </w:r>
      <w:r w:rsidR="00FD3AF5" w:rsidRPr="00991687">
        <w:rPr>
          <w:rFonts w:ascii="Arial" w:hAnsi="Arial" w:cs="Arial"/>
          <w:sz w:val="22"/>
          <w:szCs w:val="22"/>
        </w:rPr>
        <w:t xml:space="preserve">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30F40CFE" w14:textId="77777777" w:rsidR="00FD3AF5" w:rsidRPr="0099168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C47303" w14:textId="70A77297" w:rsidR="00580DBD" w:rsidRPr="00991687" w:rsidRDefault="00580DBD" w:rsidP="00580DBD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2" w:name="_Hlk13039267"/>
      <w:bookmarkStart w:id="3" w:name="_Hlk13039343"/>
    </w:p>
    <w:bookmarkEnd w:id="2"/>
    <w:p w14:paraId="5D9EDFC9" w14:textId="6AD64703" w:rsidR="00FD3AF5" w:rsidRDefault="0080752D" w:rsidP="00580DBD">
      <w:pPr>
        <w:pStyle w:val="Zkladntext2"/>
        <w:rPr>
          <w:rFonts w:ascii="Arial" w:hAnsi="Arial" w:cs="Arial"/>
          <w:sz w:val="22"/>
          <w:szCs w:val="22"/>
        </w:rPr>
      </w:pPr>
      <w:r w:rsidRPr="00991687">
        <w:rPr>
          <w:rFonts w:ascii="Arial" w:hAnsi="Arial" w:cs="Arial"/>
          <w:bCs/>
          <w:sz w:val="22"/>
          <w:szCs w:val="22"/>
        </w:rPr>
        <w:t xml:space="preserve">6. </w:t>
      </w:r>
      <w:r w:rsidR="00580DBD" w:rsidRPr="00991687">
        <w:rPr>
          <w:rFonts w:ascii="Arial" w:hAnsi="Arial" w:cs="Arial"/>
          <w:bCs/>
          <w:sz w:val="22"/>
          <w:szCs w:val="22"/>
        </w:rPr>
        <w:t>Pronajímatel</w:t>
      </w:r>
      <w:r w:rsidR="00580DBD" w:rsidRPr="00991687">
        <w:rPr>
          <w:rFonts w:ascii="Arial" w:hAnsi="Arial" w:cs="Arial"/>
          <w:i/>
          <w:sz w:val="22"/>
          <w:szCs w:val="22"/>
        </w:rPr>
        <w:t xml:space="preserve"> </w:t>
      </w:r>
      <w:r w:rsidR="00580DBD" w:rsidRPr="0099168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580DBD" w:rsidRPr="00991687">
        <w:rPr>
          <w:rFonts w:ascii="Arial" w:hAnsi="Arial" w:cs="Arial"/>
          <w:bCs/>
          <w:sz w:val="22"/>
          <w:szCs w:val="22"/>
        </w:rPr>
        <w:t>pronajímatel</w:t>
      </w:r>
      <w:r w:rsidR="00580DBD" w:rsidRPr="0099168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End w:id="3"/>
    </w:p>
    <w:p w14:paraId="0B1EEEEE" w14:textId="77777777" w:rsidR="00580DBD" w:rsidRPr="00012682" w:rsidRDefault="00580DBD" w:rsidP="00580DBD">
      <w:pPr>
        <w:pStyle w:val="Zkladntext2"/>
        <w:rPr>
          <w:rFonts w:ascii="Arial" w:eastAsia="Calibri" w:hAnsi="Arial" w:cs="Arial"/>
          <w:sz w:val="22"/>
          <w:szCs w:val="22"/>
          <w:lang w:eastAsia="en-US"/>
        </w:rPr>
      </w:pPr>
    </w:p>
    <w:p w14:paraId="40CA833D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4" w:name="_Hlk14087345"/>
    </w:p>
    <w:p w14:paraId="34198BA2" w14:textId="77777777" w:rsidR="00FD3AF5" w:rsidRPr="00012682" w:rsidRDefault="00FD3AF5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4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7A0CAA6" w14:textId="77777777" w:rsidR="00FD3AF5" w:rsidRPr="00DD0E1F" w:rsidRDefault="00FD3AF5" w:rsidP="00FD3AF5">
      <w:pPr>
        <w:rPr>
          <w:rFonts w:ascii="Arial" w:hAnsi="Arial" w:cs="Arial"/>
          <w:sz w:val="22"/>
          <w:szCs w:val="22"/>
          <w:highlight w:val="yellow"/>
        </w:rPr>
      </w:pPr>
    </w:p>
    <w:p w14:paraId="443C2194" w14:textId="77777777" w:rsidR="0051153F" w:rsidRDefault="0051153F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49872BD4" w14:textId="34518DBB" w:rsidR="00FD3AF5" w:rsidRPr="00991687" w:rsidRDefault="00D32FB0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91687">
        <w:rPr>
          <w:rFonts w:ascii="Arial" w:hAnsi="Arial" w:cs="Arial"/>
          <w:b w:val="0"/>
          <w:sz w:val="22"/>
          <w:szCs w:val="22"/>
        </w:rPr>
        <w:lastRenderedPageBreak/>
        <w:t>8</w:t>
      </w:r>
      <w:r w:rsidR="00FD3AF5" w:rsidRPr="00991687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</w:t>
      </w:r>
      <w:r w:rsidR="00C8042C">
        <w:rPr>
          <w:rFonts w:ascii="Arial" w:hAnsi="Arial" w:cs="Arial"/>
          <w:b w:val="0"/>
          <w:sz w:val="22"/>
          <w:szCs w:val="22"/>
        </w:rPr>
        <w:br/>
      </w:r>
      <w:r w:rsidR="00FD3AF5" w:rsidRPr="00991687">
        <w:rPr>
          <w:rFonts w:ascii="Arial" w:hAnsi="Arial" w:cs="Arial"/>
          <w:b w:val="0"/>
          <w:sz w:val="22"/>
          <w:szCs w:val="22"/>
        </w:rPr>
        <w:t xml:space="preserve">dnem </w:t>
      </w:r>
      <w:r w:rsidR="00A77D22" w:rsidRPr="00991687">
        <w:rPr>
          <w:rFonts w:ascii="Arial" w:hAnsi="Arial" w:cs="Arial"/>
          <w:b w:val="0"/>
          <w:sz w:val="22"/>
          <w:szCs w:val="22"/>
        </w:rPr>
        <w:t>1. 6. 2025,</w:t>
      </w:r>
      <w:r w:rsidR="00FD3AF5" w:rsidRPr="00991687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91687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759FC79E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4E426A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4E426A"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52C075A4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4E426A">
        <w:rPr>
          <w:rFonts w:ascii="Arial" w:hAnsi="Arial" w:cs="Arial"/>
          <w:sz w:val="22"/>
          <w:szCs w:val="22"/>
        </w:rPr>
        <w:t> Karlových Varech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C80104">
        <w:rPr>
          <w:rFonts w:ascii="Arial" w:hAnsi="Arial" w:cs="Arial"/>
          <w:sz w:val="22"/>
          <w:szCs w:val="22"/>
        </w:rPr>
        <w:t>28. 4. 2025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CD55F1B" w14:textId="77777777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Šárka Václavíková</w:t>
      </w:r>
    </w:p>
    <w:p w14:paraId="40AE4941" w14:textId="47D89761" w:rsidR="00F32259" w:rsidRDefault="000152EA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ředitelka Krajského pozemkového úřadu</w:t>
      </w:r>
      <w:r w:rsidR="00F32259">
        <w:rPr>
          <w:rFonts w:ascii="Arial" w:hAnsi="Arial" w:cs="Arial"/>
          <w:sz w:val="22"/>
        </w:rPr>
        <w:t xml:space="preserve"> </w:t>
      </w:r>
      <w:r w:rsidR="00711865" w:rsidRPr="00940646">
        <w:rPr>
          <w:rFonts w:ascii="Arial" w:hAnsi="Arial" w:cs="Arial"/>
          <w:sz w:val="22"/>
          <w:szCs w:val="22"/>
        </w:rPr>
        <w:t>pro</w:t>
      </w:r>
      <w:r w:rsidR="00C901DB" w:rsidRPr="00C063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Karlovarský kraj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5" w:name="_Hlk155940622"/>
    </w:p>
    <w:p w14:paraId="098BCC20" w14:textId="77777777" w:rsidR="00C33F9E" w:rsidRDefault="000152EA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T.G., a.s.</w:t>
      </w:r>
    </w:p>
    <w:p w14:paraId="53228FC9" w14:textId="574AB7A6" w:rsidR="00C33F9E" w:rsidRPr="009378A3" w:rsidRDefault="00512298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MUDr. Pavel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Trůka</w:t>
      </w:r>
      <w:proofErr w:type="spellEnd"/>
    </w:p>
    <w:p w14:paraId="6FF2F9A5" w14:textId="2189FF03" w:rsidR="00C33F9E" w:rsidRDefault="00512298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představenstva</w:t>
      </w:r>
    </w:p>
    <w:p w14:paraId="5B8B2170" w14:textId="77777777" w:rsidR="00512298" w:rsidRDefault="00512298" w:rsidP="00C33F9E">
      <w:pPr>
        <w:rPr>
          <w:rFonts w:ascii="Arial" w:hAnsi="Arial" w:cs="Arial"/>
          <w:iCs/>
          <w:sz w:val="22"/>
          <w:szCs w:val="22"/>
        </w:rPr>
      </w:pPr>
    </w:p>
    <w:p w14:paraId="15FFFC60" w14:textId="77777777" w:rsidR="00512298" w:rsidRDefault="00512298" w:rsidP="00C33F9E">
      <w:pPr>
        <w:rPr>
          <w:rFonts w:ascii="Arial" w:hAnsi="Arial" w:cs="Arial"/>
          <w:iCs/>
          <w:sz w:val="22"/>
          <w:szCs w:val="22"/>
        </w:rPr>
      </w:pPr>
    </w:p>
    <w:p w14:paraId="423531BC" w14:textId="77777777" w:rsidR="00512298" w:rsidRDefault="00512298" w:rsidP="00C33F9E">
      <w:pPr>
        <w:rPr>
          <w:rFonts w:ascii="Arial" w:hAnsi="Arial" w:cs="Arial"/>
          <w:iCs/>
          <w:sz w:val="22"/>
          <w:szCs w:val="22"/>
        </w:rPr>
      </w:pPr>
    </w:p>
    <w:p w14:paraId="576010CC" w14:textId="1881AF77" w:rsidR="00C33F9E" w:rsidRDefault="00C33F9E" w:rsidP="00C33F9E">
      <w:pPr>
        <w:rPr>
          <w:rFonts w:ascii="Arial" w:hAnsi="Arial" w:cs="Arial"/>
          <w:iCs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60E48AD7" w14:textId="77777777" w:rsidR="00512298" w:rsidRDefault="00512298" w:rsidP="00C33F9E">
      <w:pPr>
        <w:rPr>
          <w:rFonts w:ascii="Arial" w:hAnsi="Arial" w:cs="Arial"/>
          <w:iCs/>
          <w:sz w:val="22"/>
          <w:szCs w:val="22"/>
        </w:rPr>
      </w:pPr>
    </w:p>
    <w:p w14:paraId="71AD16F3" w14:textId="77777777" w:rsidR="00512298" w:rsidRPr="00B138A7" w:rsidRDefault="00512298" w:rsidP="00C33F9E">
      <w:pPr>
        <w:rPr>
          <w:rFonts w:ascii="Arial" w:hAnsi="Arial" w:cs="Arial"/>
          <w:sz w:val="22"/>
          <w:szCs w:val="22"/>
        </w:rPr>
      </w:pPr>
    </w:p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447B0298" w14:textId="77777777" w:rsidR="00C33F9E" w:rsidRDefault="000152EA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F1 PETROL a.s.</w:t>
      </w:r>
    </w:p>
    <w:p w14:paraId="3E1F63E6" w14:textId="3E93C4E0" w:rsidR="00C33F9E" w:rsidRPr="009378A3" w:rsidRDefault="00512298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David Graubner</w:t>
      </w:r>
    </w:p>
    <w:p w14:paraId="554850DC" w14:textId="4ACD05AD" w:rsidR="00C33F9E" w:rsidRDefault="00991687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představenstva</w:t>
      </w:r>
    </w:p>
    <w:p w14:paraId="0B81D5AA" w14:textId="77777777" w:rsidR="00991687" w:rsidRDefault="00991687" w:rsidP="00C33F9E">
      <w:pPr>
        <w:rPr>
          <w:rFonts w:ascii="Arial" w:hAnsi="Arial" w:cs="Arial"/>
          <w:iCs/>
          <w:sz w:val="22"/>
          <w:szCs w:val="22"/>
        </w:rPr>
      </w:pPr>
    </w:p>
    <w:p w14:paraId="73BEC3D7" w14:textId="77777777" w:rsidR="00991687" w:rsidRDefault="00991687" w:rsidP="00C33F9E">
      <w:pPr>
        <w:rPr>
          <w:rFonts w:ascii="Arial" w:hAnsi="Arial" w:cs="Arial"/>
          <w:iCs/>
          <w:sz w:val="22"/>
          <w:szCs w:val="22"/>
        </w:rPr>
      </w:pPr>
    </w:p>
    <w:p w14:paraId="64EA5790" w14:textId="77777777" w:rsidR="00991687" w:rsidRDefault="00991687" w:rsidP="00C33F9E">
      <w:pPr>
        <w:rPr>
          <w:rFonts w:ascii="Arial" w:hAnsi="Arial" w:cs="Arial"/>
          <w:iCs/>
          <w:sz w:val="22"/>
          <w:szCs w:val="22"/>
        </w:rPr>
      </w:pPr>
    </w:p>
    <w:p w14:paraId="5252EDC0" w14:textId="786C118D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5"/>
    <w:p w14:paraId="5277B2D2" w14:textId="77777777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38BFCBBA" w14:textId="77777777" w:rsidR="00991687" w:rsidRDefault="00991687" w:rsidP="00FD3AF5">
      <w:pPr>
        <w:jc w:val="both"/>
        <w:rPr>
          <w:rFonts w:ascii="Arial" w:hAnsi="Arial" w:cs="Arial"/>
          <w:bCs/>
        </w:rPr>
      </w:pPr>
    </w:p>
    <w:p w14:paraId="1D2FCFB8" w14:textId="77777777" w:rsidR="00991687" w:rsidRDefault="00991687" w:rsidP="00FD3AF5">
      <w:pPr>
        <w:jc w:val="both"/>
        <w:rPr>
          <w:rFonts w:ascii="Arial" w:hAnsi="Arial" w:cs="Arial"/>
          <w:bCs/>
        </w:rPr>
      </w:pPr>
    </w:p>
    <w:p w14:paraId="1F0A1BF5" w14:textId="77777777" w:rsidR="00991687" w:rsidRDefault="00991687" w:rsidP="00FD3AF5">
      <w:pPr>
        <w:jc w:val="both"/>
        <w:rPr>
          <w:rFonts w:ascii="Arial" w:hAnsi="Arial" w:cs="Arial"/>
          <w:bCs/>
        </w:rPr>
      </w:pPr>
    </w:p>
    <w:p w14:paraId="4DD4DC86" w14:textId="77777777" w:rsidR="00991687" w:rsidRDefault="00991687" w:rsidP="00FD3AF5">
      <w:pPr>
        <w:jc w:val="both"/>
        <w:rPr>
          <w:rFonts w:ascii="Arial" w:hAnsi="Arial" w:cs="Arial"/>
          <w:bCs/>
        </w:rPr>
      </w:pPr>
    </w:p>
    <w:p w14:paraId="420E99EF" w14:textId="77777777" w:rsidR="00991687" w:rsidRDefault="00991687" w:rsidP="00FD3AF5">
      <w:pPr>
        <w:jc w:val="both"/>
        <w:rPr>
          <w:rFonts w:ascii="Arial" w:hAnsi="Arial" w:cs="Arial"/>
          <w:bCs/>
        </w:rPr>
      </w:pPr>
    </w:p>
    <w:p w14:paraId="0086ADEB" w14:textId="77777777" w:rsidR="00991687" w:rsidRDefault="00991687" w:rsidP="00FD3AF5">
      <w:pPr>
        <w:jc w:val="both"/>
        <w:rPr>
          <w:rFonts w:ascii="Arial" w:hAnsi="Arial" w:cs="Arial"/>
          <w:bCs/>
        </w:rPr>
      </w:pPr>
    </w:p>
    <w:p w14:paraId="003E8ABD" w14:textId="77777777" w:rsidR="00991687" w:rsidRDefault="00991687" w:rsidP="00FD3AF5">
      <w:pPr>
        <w:jc w:val="both"/>
        <w:rPr>
          <w:rFonts w:ascii="Arial" w:hAnsi="Arial" w:cs="Arial"/>
          <w:bCs/>
        </w:rPr>
      </w:pPr>
    </w:p>
    <w:p w14:paraId="6058953A" w14:textId="77777777" w:rsidR="00991687" w:rsidRDefault="00991687" w:rsidP="00FD3AF5">
      <w:pPr>
        <w:jc w:val="both"/>
        <w:rPr>
          <w:rFonts w:ascii="Arial" w:hAnsi="Arial" w:cs="Arial"/>
          <w:bCs/>
        </w:rPr>
      </w:pPr>
    </w:p>
    <w:p w14:paraId="5CE4461B" w14:textId="77777777" w:rsidR="00991687" w:rsidRDefault="00991687" w:rsidP="00FD3AF5">
      <w:pPr>
        <w:jc w:val="both"/>
        <w:rPr>
          <w:rFonts w:ascii="Arial" w:hAnsi="Arial" w:cs="Arial"/>
          <w:bCs/>
        </w:rPr>
      </w:pPr>
    </w:p>
    <w:p w14:paraId="25520068" w14:textId="77777777" w:rsidR="00991687" w:rsidRDefault="00991687" w:rsidP="00FD3AF5">
      <w:pPr>
        <w:jc w:val="both"/>
        <w:rPr>
          <w:rFonts w:ascii="Arial" w:hAnsi="Arial" w:cs="Arial"/>
          <w:bCs/>
        </w:rPr>
      </w:pPr>
    </w:p>
    <w:p w14:paraId="01E8145F" w14:textId="77777777" w:rsidR="00991687" w:rsidRDefault="00991687" w:rsidP="00FD3AF5">
      <w:pPr>
        <w:jc w:val="both"/>
        <w:rPr>
          <w:rFonts w:ascii="Arial" w:hAnsi="Arial" w:cs="Arial"/>
          <w:bCs/>
        </w:rPr>
      </w:pPr>
    </w:p>
    <w:p w14:paraId="368AF5E9" w14:textId="77777777" w:rsidR="00991687" w:rsidRDefault="00991687" w:rsidP="00FD3AF5">
      <w:pPr>
        <w:jc w:val="both"/>
        <w:rPr>
          <w:rFonts w:ascii="Arial" w:hAnsi="Arial" w:cs="Arial"/>
          <w:bCs/>
        </w:rPr>
      </w:pPr>
    </w:p>
    <w:p w14:paraId="47E613B6" w14:textId="77777777" w:rsidR="00991687" w:rsidRDefault="00991687" w:rsidP="00FD3AF5">
      <w:pPr>
        <w:jc w:val="both"/>
        <w:rPr>
          <w:rFonts w:ascii="Arial" w:hAnsi="Arial" w:cs="Arial"/>
          <w:bCs/>
        </w:rPr>
      </w:pPr>
    </w:p>
    <w:p w14:paraId="1E1ABF66" w14:textId="0C08C7CF" w:rsidR="00FD3AF5" w:rsidRPr="0087119A" w:rsidRDefault="00FD3AF5" w:rsidP="00FD3AF5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Bc. Ingrid Bobeničová</w:t>
      </w:r>
      <w:r w:rsidRPr="00E24F49">
        <w:rPr>
          <w:rFonts w:ascii="Arial" w:hAnsi="Arial" w:cs="Arial"/>
          <w:sz w:val="22"/>
        </w:rPr>
        <w:t xml:space="preserve"> </w:t>
      </w:r>
    </w:p>
    <w:p w14:paraId="4D6FBB7D" w14:textId="77777777" w:rsidR="00FD3AF5" w:rsidRDefault="00FD3AF5" w:rsidP="00FD3AF5">
      <w:pPr>
        <w:jc w:val="both"/>
        <w:rPr>
          <w:rFonts w:ascii="Arial" w:hAnsi="Arial" w:cs="Arial"/>
          <w:color w:val="000000"/>
        </w:rPr>
      </w:pPr>
    </w:p>
    <w:p w14:paraId="2150156F" w14:textId="77777777" w:rsidR="00340E37" w:rsidRPr="00012682" w:rsidRDefault="00340E37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59665077" w:rsidR="00FD3AF5" w:rsidRPr="0099168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91687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991687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991687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991687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991687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991687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991687">
        <w:rPr>
          <w:rFonts w:ascii="Arial" w:hAnsi="Arial" w:cs="Arial"/>
          <w:sz w:val="22"/>
          <w:szCs w:val="22"/>
        </w:rPr>
        <w:t>…….</w:t>
      </w:r>
      <w:proofErr w:type="gramEnd"/>
      <w:r w:rsidRPr="00991687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991687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99168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2B1EC979" w:rsidR="00691218" w:rsidRPr="00991687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991687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E4A8613" w14:textId="77777777" w:rsidR="00FD3AF5" w:rsidRPr="00991687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77777777" w:rsidR="00FD3AF5" w:rsidRPr="0099168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91687">
        <w:rPr>
          <w:rFonts w:ascii="Arial" w:hAnsi="Arial" w:cs="Arial"/>
          <w:sz w:val="22"/>
          <w:szCs w:val="22"/>
        </w:rPr>
        <w:t>V …………</w:t>
      </w:r>
      <w:proofErr w:type="gramStart"/>
      <w:r w:rsidRPr="00991687">
        <w:rPr>
          <w:rFonts w:ascii="Arial" w:hAnsi="Arial" w:cs="Arial"/>
          <w:sz w:val="22"/>
          <w:szCs w:val="22"/>
        </w:rPr>
        <w:t>…….</w:t>
      </w:r>
      <w:proofErr w:type="gramEnd"/>
      <w:r w:rsidRPr="00991687">
        <w:rPr>
          <w:rFonts w:ascii="Arial" w:hAnsi="Arial" w:cs="Arial"/>
          <w:sz w:val="22"/>
          <w:szCs w:val="22"/>
        </w:rPr>
        <w:t>. dne ………</w:t>
      </w:r>
      <w:proofErr w:type="gramStart"/>
      <w:r w:rsidRPr="00991687">
        <w:rPr>
          <w:rFonts w:ascii="Arial" w:hAnsi="Arial" w:cs="Arial"/>
          <w:sz w:val="22"/>
          <w:szCs w:val="22"/>
        </w:rPr>
        <w:t>…….</w:t>
      </w:r>
      <w:proofErr w:type="gramEnd"/>
      <w:r w:rsidRPr="00991687">
        <w:rPr>
          <w:rFonts w:ascii="Arial" w:hAnsi="Arial" w:cs="Arial"/>
          <w:sz w:val="22"/>
          <w:szCs w:val="22"/>
        </w:rPr>
        <w:t>.</w:t>
      </w:r>
      <w:r w:rsidRPr="00991687">
        <w:rPr>
          <w:rFonts w:ascii="Arial" w:hAnsi="Arial" w:cs="Arial"/>
          <w:sz w:val="22"/>
          <w:szCs w:val="22"/>
        </w:rPr>
        <w:tab/>
      </w:r>
      <w:r w:rsidRPr="00991687">
        <w:rPr>
          <w:rFonts w:ascii="Arial" w:hAnsi="Arial" w:cs="Arial"/>
          <w:sz w:val="22"/>
          <w:szCs w:val="22"/>
        </w:rPr>
        <w:tab/>
      </w:r>
      <w:r w:rsidRPr="0099168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991687" w:rsidRDefault="00FD3AF5" w:rsidP="00FD3AF5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991687">
        <w:rPr>
          <w:rFonts w:ascii="Arial" w:hAnsi="Arial" w:cs="Arial"/>
          <w:sz w:val="22"/>
          <w:szCs w:val="22"/>
        </w:rPr>
        <w:tab/>
      </w:r>
      <w:r w:rsidRPr="00991687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A4E39" w14:textId="77777777" w:rsidR="00943ABE" w:rsidRDefault="00943ABE">
      <w:r>
        <w:separator/>
      </w:r>
    </w:p>
  </w:endnote>
  <w:endnote w:type="continuationSeparator" w:id="0">
    <w:p w14:paraId="23612FEB" w14:textId="77777777" w:rsidR="00943ABE" w:rsidRDefault="0094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83CE7" w14:textId="77777777" w:rsidR="00943ABE" w:rsidRDefault="00943ABE">
      <w:r>
        <w:separator/>
      </w:r>
    </w:p>
  </w:footnote>
  <w:footnote w:type="continuationSeparator" w:id="0">
    <w:p w14:paraId="4A9886D8" w14:textId="77777777" w:rsidR="00943ABE" w:rsidRDefault="00943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285618">
    <w:abstractNumId w:val="0"/>
  </w:num>
  <w:num w:numId="2" w16cid:durableId="193921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3DDA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D13A8"/>
    <w:rsid w:val="001F0B34"/>
    <w:rsid w:val="001F3F2B"/>
    <w:rsid w:val="00204B81"/>
    <w:rsid w:val="00213718"/>
    <w:rsid w:val="00215BBB"/>
    <w:rsid w:val="00222730"/>
    <w:rsid w:val="0022443A"/>
    <w:rsid w:val="00225776"/>
    <w:rsid w:val="0022594F"/>
    <w:rsid w:val="00225E39"/>
    <w:rsid w:val="00251A17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0E37"/>
    <w:rsid w:val="00343CC8"/>
    <w:rsid w:val="0034580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4429E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26A"/>
    <w:rsid w:val="004E4DA4"/>
    <w:rsid w:val="004F5165"/>
    <w:rsid w:val="004F6E1A"/>
    <w:rsid w:val="0051153F"/>
    <w:rsid w:val="00512298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45B97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D291F"/>
    <w:rsid w:val="006D5973"/>
    <w:rsid w:val="006E03A9"/>
    <w:rsid w:val="006F7558"/>
    <w:rsid w:val="007020B6"/>
    <w:rsid w:val="00711865"/>
    <w:rsid w:val="00714374"/>
    <w:rsid w:val="007247F5"/>
    <w:rsid w:val="007336EC"/>
    <w:rsid w:val="00733707"/>
    <w:rsid w:val="0073372E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A7401"/>
    <w:rsid w:val="007B1E8F"/>
    <w:rsid w:val="007B5418"/>
    <w:rsid w:val="007D07E1"/>
    <w:rsid w:val="007D790A"/>
    <w:rsid w:val="007E1F63"/>
    <w:rsid w:val="007F3DBD"/>
    <w:rsid w:val="007F69ED"/>
    <w:rsid w:val="007F7D7A"/>
    <w:rsid w:val="0080752D"/>
    <w:rsid w:val="00811A55"/>
    <w:rsid w:val="00816681"/>
    <w:rsid w:val="0082449F"/>
    <w:rsid w:val="008314F7"/>
    <w:rsid w:val="00855152"/>
    <w:rsid w:val="008579BF"/>
    <w:rsid w:val="008604FC"/>
    <w:rsid w:val="00861E31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257B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43ABE"/>
    <w:rsid w:val="00960FB2"/>
    <w:rsid w:val="0096242A"/>
    <w:rsid w:val="00962881"/>
    <w:rsid w:val="00977F64"/>
    <w:rsid w:val="00981E88"/>
    <w:rsid w:val="00982601"/>
    <w:rsid w:val="00984090"/>
    <w:rsid w:val="00990E1C"/>
    <w:rsid w:val="00991687"/>
    <w:rsid w:val="009A1160"/>
    <w:rsid w:val="009A55CB"/>
    <w:rsid w:val="009A7600"/>
    <w:rsid w:val="009B494B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77D22"/>
    <w:rsid w:val="00AA382F"/>
    <w:rsid w:val="00AC22A2"/>
    <w:rsid w:val="00AD16CE"/>
    <w:rsid w:val="00AD1795"/>
    <w:rsid w:val="00AE4A81"/>
    <w:rsid w:val="00AE5DAF"/>
    <w:rsid w:val="00AE770B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57AC1"/>
    <w:rsid w:val="00C6368F"/>
    <w:rsid w:val="00C7153B"/>
    <w:rsid w:val="00C75308"/>
    <w:rsid w:val="00C80104"/>
    <w:rsid w:val="00C8042C"/>
    <w:rsid w:val="00C8066D"/>
    <w:rsid w:val="00C83E3A"/>
    <w:rsid w:val="00C901DB"/>
    <w:rsid w:val="00C93052"/>
    <w:rsid w:val="00C93CE7"/>
    <w:rsid w:val="00CA20DF"/>
    <w:rsid w:val="00CA2CC7"/>
    <w:rsid w:val="00CA67BD"/>
    <w:rsid w:val="00CC1B80"/>
    <w:rsid w:val="00CC3E40"/>
    <w:rsid w:val="00CD6A20"/>
    <w:rsid w:val="00CD7743"/>
    <w:rsid w:val="00CF0064"/>
    <w:rsid w:val="00CF02BD"/>
    <w:rsid w:val="00CF65D7"/>
    <w:rsid w:val="00D03CAC"/>
    <w:rsid w:val="00D102DB"/>
    <w:rsid w:val="00D201FB"/>
    <w:rsid w:val="00D229F4"/>
    <w:rsid w:val="00D242F8"/>
    <w:rsid w:val="00D32FB0"/>
    <w:rsid w:val="00D37E04"/>
    <w:rsid w:val="00D41278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87E80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5B2"/>
    <w:rsid w:val="00F16FC7"/>
    <w:rsid w:val="00F22A3B"/>
    <w:rsid w:val="00F32259"/>
    <w:rsid w:val="00F527F1"/>
    <w:rsid w:val="00F53542"/>
    <w:rsid w:val="00F54BE2"/>
    <w:rsid w:val="00F6046E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3372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paragraph" w:styleId="Odstavecseseznamem">
    <w:name w:val="List Paragraph"/>
    <w:basedOn w:val="Normln"/>
    <w:uiPriority w:val="34"/>
    <w:qFormat/>
    <w:rsid w:val="00D37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940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Dodatek2NS53N1967</dc:title>
  <dc:subject/>
  <dc:creator>PFCR</dc:creator>
  <cp:keywords/>
  <dc:description/>
  <cp:lastModifiedBy>Bobeničová Ingrid Bc.</cp:lastModifiedBy>
  <cp:revision>4</cp:revision>
  <cp:lastPrinted>2013-12-10T07:29:00Z</cp:lastPrinted>
  <dcterms:created xsi:type="dcterms:W3CDTF">2025-04-29T07:28:00Z</dcterms:created>
  <dcterms:modified xsi:type="dcterms:W3CDTF">2025-04-29T07:30:00Z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