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rFonts w:ascii="Arial" w:eastAsia="Arial" w:hAnsi="Arial" w:cs="Arial"/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ke smlouvě o nájmu prostor sloužících k podnikání č. 547/2020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uzavřená podle § 2302 a násl. z. č. 89/2012 Sb. občanský zákoník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Smluvní strany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Pronajímatel: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Bezručova 4219, 430 03 Chomutov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70889988 DIČ: CZ 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Bank. spojení: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číslo 13052.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360" w:lineRule="auto"/>
        <w:ind w:left="21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jen pronajímatel)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80" w:val="left"/>
        </w:tabs>
        <w:bidi w:val="0"/>
        <w:spacing w:before="0" w:after="0" w:line="240" w:lineRule="auto"/>
        <w:ind w:left="0" w:right="0" w:firstLine="6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Nájemce: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MAX Interiér s.r.o.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2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Krásná Lípa 32, 430 01 Křimov jednatel: bank. spojení: číslo účtu: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2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25427938 DIČ: CZ25427938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u KS v Ústí nad Labem vložka C, odd.17842/1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2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nájemce)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 vzájemné dohodě obou smluvních stran dochází od 01.06.2025 ke změně v článku V. Cena nájmu a v čl. VII. Doba nájmu v bodě č. 1.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článek č. V. smlouvy, a to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nájmu a služby s nájmem spojené budou zdaňovány příslušnou sazbou DPH dle zák. č. 235/2004 Sb. o DPH v platném znění.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Cena nájmu bude každoročně zvyšována o částku odpovídající kladné roční míře inflace za předcházející rok měřené indexem spotřebitelských cen dle Českého statistického úřadu. Nájemci je do 15. dne v měsíci odeslána faktura na e-mailovou adresu: </w:t>
      </w:r>
      <w:r>
        <w:fldChar w:fldCharType="begin"/>
      </w:r>
      <w:r>
        <w:rPr/>
        <w:instrText> HYPERLINK "mailto:maxinterier@email.cz"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maxinterier@email.cz</w:t>
      </w:r>
      <w:r>
        <w:fldChar w:fldCharType="end"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článek č. VII. smlouvy, a to takto: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740" w:right="0" w:hanging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 Nájemní vztah uzavřený na dobu určitou do 1.6.2025 se prodlužuje o 5 let, tj. do 31.05.2030.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nabývá platnosti dnem jejího podpisu poslední ze smluvních stran a účinnosti zveřejněním v Registru smluv, pokud této účinnosti dle příslušných ustanovení dodatku nenabude později. Smluvní strany nepovažují žádné ustanovení dodatku za obchodní tajemství.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č. 2 je vyhotoven ve třech stejnopisech. Pronajímatel obdrží dvě vyhotovení a nájemce jedno vyhotovení.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o nájmu prostor sloužících k podnikání č. 547/2020 zůstávají beze změny.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701" w:left="1394" w:right="1389" w:bottom="1799" w:header="1273" w:footer="1371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165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41" w:left="0" w:right="0" w:bottom="164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2928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2923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41" w:left="2100" w:right="1870" w:bottom="1641" w:header="0" w:footer="3" w:gutter="0"/>
          <w:cols w:num="2" w:space="1972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MAX Interiér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41" w:left="2100" w:right="1870" w:bottom="1641" w:header="0" w:footer="3" w:gutter="0"/>
      <w:cols w:num="2" w:space="1972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500"/>
      <w:ind w:left="2220"/>
      <w:outlineLvl w:val="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ind w:firstLine="20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80" w:line="250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Dodatek č</dc:title>
  <dc:subject/>
  <dc:creator>Rengerova</dc:creator>
  <cp:keywords/>
</cp:coreProperties>
</file>