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EE30C7C" w:rsidR="00D859C2" w:rsidRPr="00C257B8" w:rsidRDefault="0087378F" w:rsidP="00D859C2">
      <w:pPr>
        <w:rPr>
          <w:b/>
        </w:rPr>
      </w:pPr>
      <w:r w:rsidRPr="00C257B8">
        <w:rPr>
          <w:b/>
        </w:rPr>
        <w:t xml:space="preserve">UNIPRO-ALPHA </w:t>
      </w:r>
      <w:proofErr w:type="gramStart"/>
      <w:r w:rsidRPr="00C257B8">
        <w:rPr>
          <w:b/>
        </w:rPr>
        <w:t>C.S.</w:t>
      </w:r>
      <w:proofErr w:type="gramEnd"/>
      <w:r w:rsidRPr="00C257B8">
        <w:rPr>
          <w:b/>
        </w:rPr>
        <w:t>, spol. s r.o.</w:t>
      </w:r>
    </w:p>
    <w:p w14:paraId="3DADA2B1" w14:textId="094D7034" w:rsidR="00D859C2" w:rsidRPr="00C257B8" w:rsidRDefault="00D859C2" w:rsidP="00D859C2">
      <w:r w:rsidRPr="00C257B8">
        <w:t xml:space="preserve">IČ: </w:t>
      </w:r>
      <w:r w:rsidR="0087378F" w:rsidRPr="00C257B8">
        <w:t>26435357</w:t>
      </w:r>
    </w:p>
    <w:p w14:paraId="494735B8" w14:textId="27554C1A" w:rsidR="00D859C2" w:rsidRPr="00C257B8" w:rsidRDefault="00D859C2" w:rsidP="00D859C2">
      <w:r w:rsidRPr="00C257B8">
        <w:t xml:space="preserve">DIČ: </w:t>
      </w:r>
      <w:r w:rsidR="0087378F" w:rsidRPr="00C257B8">
        <w:t>CZ26435357</w:t>
      </w:r>
    </w:p>
    <w:p w14:paraId="28E76777" w14:textId="77777777" w:rsidR="0087378F" w:rsidRPr="00C257B8" w:rsidRDefault="00D859C2" w:rsidP="00D859C2">
      <w:r w:rsidRPr="00C257B8">
        <w:t xml:space="preserve">se sídlem:  </w:t>
      </w:r>
      <w:r w:rsidR="0087378F" w:rsidRPr="00C257B8">
        <w:t>Pod bání 2146/8, 180 00 Praha 8</w:t>
      </w:r>
    </w:p>
    <w:p w14:paraId="1F4F5F98" w14:textId="297EF202" w:rsidR="00D859C2" w:rsidRPr="00C257B8" w:rsidRDefault="00D859C2" w:rsidP="00D859C2">
      <w:r w:rsidRPr="00C257B8">
        <w:t xml:space="preserve">zastoupena: </w:t>
      </w:r>
      <w:r w:rsidR="0087378F" w:rsidRPr="00C257B8">
        <w:t xml:space="preserve">Ing. René </w:t>
      </w:r>
      <w:proofErr w:type="spellStart"/>
      <w:r w:rsidR="0087378F" w:rsidRPr="00C257B8">
        <w:t>Makešem</w:t>
      </w:r>
      <w:proofErr w:type="spellEnd"/>
      <w:r w:rsidR="0087378F" w:rsidRPr="00C257B8">
        <w:t>, jednatelem</w:t>
      </w:r>
    </w:p>
    <w:p w14:paraId="43130257" w14:textId="02AB4026" w:rsidR="00D859C2" w:rsidRPr="00C257B8" w:rsidRDefault="00D859C2" w:rsidP="00D859C2">
      <w:r w:rsidRPr="00C257B8">
        <w:t xml:space="preserve">bankovní spojení: </w:t>
      </w:r>
      <w:r w:rsidR="0087378F" w:rsidRPr="00C257B8">
        <w:t>Raiffeisenbank a.s.</w:t>
      </w:r>
    </w:p>
    <w:p w14:paraId="4B4D9F51" w14:textId="381CC095" w:rsidR="00D859C2" w:rsidRPr="00C257B8" w:rsidRDefault="00D859C2" w:rsidP="00D859C2">
      <w:r w:rsidRPr="00C257B8">
        <w:t xml:space="preserve">číslo účtu: </w:t>
      </w:r>
      <w:r w:rsidR="0087378F" w:rsidRPr="00C257B8">
        <w:t>5574824001/5500</w:t>
      </w:r>
    </w:p>
    <w:p w14:paraId="39F0ACA6" w14:textId="7ABE007E" w:rsidR="00D859C2" w:rsidRDefault="00D859C2" w:rsidP="00D859C2">
      <w:r w:rsidRPr="00C257B8">
        <w:t xml:space="preserve">zapsána v obchodním rejstříku vedeném </w:t>
      </w:r>
      <w:r w:rsidR="0087378F" w:rsidRPr="00C257B8">
        <w:t xml:space="preserve">Městským </w:t>
      </w:r>
      <w:r w:rsidRPr="00C257B8">
        <w:t>soudem v </w:t>
      </w:r>
      <w:r w:rsidR="0087378F" w:rsidRPr="00C257B8">
        <w:t>Praze</w:t>
      </w:r>
      <w:r w:rsidRPr="00C257B8">
        <w:t xml:space="preserve">, oddíl </w:t>
      </w:r>
      <w:r w:rsidR="0087378F" w:rsidRPr="00C257B8">
        <w:t>C</w:t>
      </w:r>
      <w:r w:rsidRPr="00C257B8">
        <w:t xml:space="preserve">, vložka </w:t>
      </w:r>
      <w:r w:rsidR="0087378F" w:rsidRPr="00C257B8">
        <w:t>81948</w:t>
      </w:r>
    </w:p>
    <w:p w14:paraId="6625DB3B" w14:textId="77777777" w:rsidR="0087378F" w:rsidRPr="002B77A6" w:rsidRDefault="0087378F"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BF34837"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Pr="009500C6">
        <w:rPr>
          <w:b/>
        </w:rPr>
        <w:t>„</w:t>
      </w:r>
      <w:r w:rsidR="009500C6" w:rsidRPr="009500C6">
        <w:rPr>
          <w:b/>
        </w:rPr>
        <w:t xml:space="preserve">Plazmová sterilizace“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2FE8B1A9" w:rsidR="00C94A9A" w:rsidRPr="00D859C2" w:rsidRDefault="00C94A9A" w:rsidP="00C94A9A">
      <w:pPr>
        <w:pStyle w:val="Odstavecsmlouvy"/>
      </w:pPr>
      <w:bookmarkStart w:id="0" w:name="_Ref93498941"/>
      <w:r w:rsidRPr="00D859C2">
        <w:t xml:space="preserve">Prodávající se zavazuje dodat Kupujícímu </w:t>
      </w:r>
      <w:r w:rsidR="00F51E2D" w:rsidRPr="00C257B8">
        <w:t>plazmový sterilizátor</w:t>
      </w:r>
      <w:r w:rsidR="00B03DA1" w:rsidRPr="00C257B8">
        <w:t xml:space="preserve"> ks </w:t>
      </w:r>
      <w:r w:rsidR="00F51E2D" w:rsidRPr="00C257B8">
        <w:t>1</w:t>
      </w:r>
      <w:r w:rsidR="00B03DA1" w:rsidRPr="00C257B8">
        <w:rPr>
          <w:b/>
        </w:rPr>
        <w:t xml:space="preserve">, typ: </w:t>
      </w:r>
      <w:r w:rsidR="00F51E2D" w:rsidRPr="00C257B8">
        <w:rPr>
          <w:b/>
        </w:rPr>
        <w:t xml:space="preserve">STERRAD 100NX </w:t>
      </w:r>
      <w:proofErr w:type="spellStart"/>
      <w:r w:rsidR="00F51E2D" w:rsidRPr="00C257B8">
        <w:rPr>
          <w:b/>
        </w:rPr>
        <w:t>ALLClear</w:t>
      </w:r>
      <w:proofErr w:type="spellEnd"/>
      <w:r w:rsidR="00B03DA1" w:rsidRPr="00C257B8">
        <w:rPr>
          <w:b/>
        </w:rPr>
        <w:t xml:space="preserve">, výrobce </w:t>
      </w:r>
      <w:proofErr w:type="spellStart"/>
      <w:r w:rsidR="00B83846" w:rsidRPr="00C257B8">
        <w:rPr>
          <w:b/>
        </w:rPr>
        <w:t>Advanced</w:t>
      </w:r>
      <w:proofErr w:type="spellEnd"/>
      <w:r w:rsidR="00B83846" w:rsidRPr="00C257B8">
        <w:rPr>
          <w:b/>
        </w:rPr>
        <w:t xml:space="preserve"> </w:t>
      </w:r>
      <w:proofErr w:type="spellStart"/>
      <w:r w:rsidR="00B83846" w:rsidRPr="00C257B8">
        <w:rPr>
          <w:b/>
        </w:rPr>
        <w:t>Sterilization</w:t>
      </w:r>
      <w:proofErr w:type="spellEnd"/>
      <w:r w:rsidR="00B83846" w:rsidRPr="00C257B8">
        <w:rPr>
          <w:b/>
        </w:rPr>
        <w:t xml:space="preserve"> </w:t>
      </w:r>
      <w:proofErr w:type="spellStart"/>
      <w:r w:rsidR="00B83846" w:rsidRPr="00C257B8">
        <w:rPr>
          <w:b/>
        </w:rPr>
        <w:t>Products</w:t>
      </w:r>
      <w:proofErr w:type="spellEnd"/>
      <w:r w:rsidR="00D05784" w:rsidRPr="00C257B8">
        <w:rPr>
          <w:b/>
        </w:rPr>
        <w:t xml:space="preserve"> Inc.</w:t>
      </w:r>
      <w:r w:rsidR="00B03DA1" w:rsidRPr="00C257B8">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77777777"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1D9192F9" w14:textId="77777777" w:rsidR="003D5CCA" w:rsidRPr="003D5CCA" w:rsidRDefault="003D5CCA" w:rsidP="009500C6">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31BDEF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9500C6" w:rsidRPr="009500C6">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C5B0CDB" w:rsidR="00BE2371" w:rsidRPr="00D859C2" w:rsidRDefault="003F7B02" w:rsidP="00D859C2">
      <w:pPr>
        <w:pStyle w:val="Odstavecsmlouvy"/>
      </w:pPr>
      <w:r w:rsidRPr="00D859C2">
        <w:t xml:space="preserve">Místem dodání Zboží </w:t>
      </w:r>
      <w:r w:rsidR="009500C6">
        <w:t xml:space="preserve">jsou </w:t>
      </w:r>
      <w:r w:rsidR="0019604C">
        <w:rPr>
          <w:rStyle w:val="slostrnky"/>
          <w:color w:val="000000"/>
        </w:rPr>
        <w:t>Centrální operační sály I a Centrální sterilizace (COS I a</w:t>
      </w:r>
      <w:r w:rsidR="009500C6">
        <w:rPr>
          <w:rStyle w:val="slostrnky"/>
          <w:color w:val="000000"/>
        </w:rPr>
        <w:t xml:space="preserve"> CS), </w:t>
      </w:r>
      <w:r w:rsidR="009500C6" w:rsidRPr="00C47032">
        <w:rPr>
          <w:rStyle w:val="slostrnky"/>
          <w:color w:val="000000"/>
        </w:rPr>
        <w:t xml:space="preserve">Fakultní </w:t>
      </w:r>
      <w:r w:rsidR="009500C6" w:rsidRPr="00A37091">
        <w:rPr>
          <w:rStyle w:val="slostrnky"/>
          <w:color w:val="000000"/>
        </w:rPr>
        <w:t>nemocnice</w:t>
      </w:r>
      <w:r w:rsidR="009500C6" w:rsidRPr="00C47032">
        <w:rPr>
          <w:rStyle w:val="slostrnky"/>
          <w:color w:val="000000"/>
        </w:rPr>
        <w:t xml:space="preserve"> Brno, </w:t>
      </w:r>
      <w:r w:rsidR="009500C6">
        <w:rPr>
          <w:rStyle w:val="slostrnky"/>
          <w:color w:val="000000"/>
        </w:rPr>
        <w:t>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02BDA9D"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434808">
        <w:t xml:space="preserve"> </w:t>
      </w:r>
      <w:proofErr w:type="spellStart"/>
      <w:r w:rsidR="00434808">
        <w:t>xxx</w:t>
      </w:r>
      <w:proofErr w:type="spellEnd"/>
      <w:r w:rsidR="00DE3A3F" w:rsidRPr="00D859C2">
        <w:t xml:space="preserve">, tel.: </w:t>
      </w:r>
      <w:proofErr w:type="spellStart"/>
      <w:r w:rsidR="00434808">
        <w:t>xxx</w:t>
      </w:r>
      <w:proofErr w:type="spellEnd"/>
      <w:r w:rsidR="00434808">
        <w:t xml:space="preserve"> </w:t>
      </w:r>
      <w:r w:rsidR="00DE3A3F" w:rsidRPr="00D859C2">
        <w:t>a písemně na e-mail:</w:t>
      </w:r>
      <w:r w:rsidR="00434808">
        <w:t xml:space="preserve"> </w:t>
      </w:r>
      <w:proofErr w:type="spellStart"/>
      <w:r w:rsidR="00434808">
        <w:t>xxx</w:t>
      </w:r>
      <w:proofErr w:type="spellEnd"/>
      <w:r w:rsidRPr="00D859C2">
        <w:t>. Bez tohoto oznámení není Kupující povinen Zboží převzít.</w:t>
      </w:r>
      <w:r w:rsidR="00B91037" w:rsidRPr="00D859C2">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11C9B">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w:t>
      </w:r>
      <w:r>
        <w:lastRenderedPageBreak/>
        <w:t>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lastRenderedPageBreak/>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11C9B">
        <w:t>VIII.9</w:t>
      </w:r>
      <w:r>
        <w:fldChar w:fldCharType="end"/>
      </w:r>
      <w:r w:rsidR="00CC50C0">
        <w:t xml:space="preserve"> této</w:t>
      </w:r>
      <w:proofErr w:type="gramEnd"/>
      <w:r w:rsidR="00CC50C0">
        <w:t xml:space="preserve">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lastRenderedPageBreak/>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9F3E02" w:rsidRPr="005B49AA" w14:paraId="6B619276" w14:textId="77777777" w:rsidTr="00CC50C0">
        <w:tc>
          <w:tcPr>
            <w:tcW w:w="5211" w:type="dxa"/>
            <w:shd w:val="clear" w:color="auto" w:fill="auto"/>
          </w:tcPr>
          <w:p w14:paraId="77C2CFA8" w14:textId="77777777" w:rsidR="00D859C2" w:rsidRPr="00C257B8" w:rsidRDefault="00D859C2" w:rsidP="00D859C2">
            <w:pPr>
              <w:pStyle w:val="Zkladntext3"/>
              <w:rPr>
                <w:b/>
                <w:sz w:val="22"/>
                <w:szCs w:val="22"/>
              </w:rPr>
            </w:pPr>
            <w:r w:rsidRPr="00C257B8">
              <w:rPr>
                <w:b/>
                <w:sz w:val="22"/>
                <w:szCs w:val="22"/>
              </w:rPr>
              <w:t>Kupní cena bez DPH:</w:t>
            </w:r>
          </w:p>
        </w:tc>
        <w:tc>
          <w:tcPr>
            <w:tcW w:w="4253" w:type="dxa"/>
            <w:shd w:val="clear" w:color="auto" w:fill="auto"/>
          </w:tcPr>
          <w:p w14:paraId="07A54C02" w14:textId="6E52EE42" w:rsidR="00D859C2" w:rsidRPr="00C257B8" w:rsidRDefault="001B6CCD" w:rsidP="001B6CCD">
            <w:pPr>
              <w:pStyle w:val="Zkladntext3"/>
              <w:rPr>
                <w:b/>
                <w:sz w:val="22"/>
                <w:szCs w:val="22"/>
              </w:rPr>
            </w:pPr>
            <w:r w:rsidRPr="00C257B8">
              <w:rPr>
                <w:b/>
                <w:sz w:val="22"/>
                <w:szCs w:val="22"/>
              </w:rPr>
              <w:t>2 950</w:t>
            </w:r>
            <w:r w:rsidR="009F3E02" w:rsidRPr="00C257B8">
              <w:rPr>
                <w:b/>
                <w:sz w:val="22"/>
                <w:szCs w:val="22"/>
              </w:rPr>
              <w:t> </w:t>
            </w:r>
            <w:r w:rsidRPr="00C257B8">
              <w:rPr>
                <w:b/>
                <w:sz w:val="22"/>
                <w:szCs w:val="22"/>
              </w:rPr>
              <w:t>0</w:t>
            </w:r>
            <w:r w:rsidR="009F3E02" w:rsidRPr="00C257B8">
              <w:rPr>
                <w:b/>
                <w:sz w:val="22"/>
                <w:szCs w:val="22"/>
              </w:rPr>
              <w:t>00,00</w:t>
            </w:r>
            <w:r w:rsidR="00D859C2" w:rsidRPr="00C257B8">
              <w:rPr>
                <w:b/>
                <w:sz w:val="22"/>
                <w:szCs w:val="22"/>
              </w:rPr>
              <w:t xml:space="preserve"> Kč</w:t>
            </w:r>
          </w:p>
        </w:tc>
      </w:tr>
      <w:tr w:rsidR="009F3E02" w:rsidRPr="005B49AA" w14:paraId="33392E42" w14:textId="77777777" w:rsidTr="00CC50C0">
        <w:tc>
          <w:tcPr>
            <w:tcW w:w="5211" w:type="dxa"/>
            <w:shd w:val="clear" w:color="auto" w:fill="auto"/>
          </w:tcPr>
          <w:p w14:paraId="193C9961" w14:textId="08CCE4CC" w:rsidR="00D859C2" w:rsidRPr="00C257B8" w:rsidRDefault="00D859C2" w:rsidP="009F3E02">
            <w:pPr>
              <w:pStyle w:val="Zkladntext3"/>
              <w:rPr>
                <w:b/>
                <w:sz w:val="22"/>
                <w:szCs w:val="22"/>
              </w:rPr>
            </w:pPr>
            <w:r w:rsidRPr="00C257B8">
              <w:rPr>
                <w:b/>
                <w:sz w:val="22"/>
                <w:szCs w:val="22"/>
              </w:rPr>
              <w:t xml:space="preserve">DPH </w:t>
            </w:r>
            <w:r w:rsidR="009F3E02" w:rsidRPr="00C257B8">
              <w:rPr>
                <w:b/>
                <w:sz w:val="22"/>
                <w:szCs w:val="22"/>
              </w:rPr>
              <w:t>21</w:t>
            </w:r>
            <w:r w:rsidRPr="00C257B8">
              <w:rPr>
                <w:b/>
                <w:sz w:val="22"/>
                <w:szCs w:val="22"/>
              </w:rPr>
              <w:t xml:space="preserve"> %:</w:t>
            </w:r>
          </w:p>
        </w:tc>
        <w:tc>
          <w:tcPr>
            <w:tcW w:w="4253" w:type="dxa"/>
            <w:shd w:val="clear" w:color="auto" w:fill="auto"/>
          </w:tcPr>
          <w:p w14:paraId="44D4CFEA" w14:textId="05BB81D6" w:rsidR="00D859C2" w:rsidRPr="00C257B8" w:rsidRDefault="001B6CCD" w:rsidP="001B6CCD">
            <w:pPr>
              <w:pStyle w:val="Zkladntext3"/>
              <w:rPr>
                <w:b/>
                <w:sz w:val="22"/>
                <w:szCs w:val="22"/>
              </w:rPr>
            </w:pPr>
            <w:r w:rsidRPr="00C257B8">
              <w:rPr>
                <w:b/>
                <w:sz w:val="22"/>
                <w:szCs w:val="22"/>
              </w:rPr>
              <w:t>619</w:t>
            </w:r>
            <w:r w:rsidR="009F3E02" w:rsidRPr="00C257B8">
              <w:rPr>
                <w:b/>
                <w:sz w:val="22"/>
                <w:szCs w:val="22"/>
              </w:rPr>
              <w:t> </w:t>
            </w:r>
            <w:r w:rsidRPr="00C257B8">
              <w:rPr>
                <w:b/>
                <w:sz w:val="22"/>
                <w:szCs w:val="22"/>
              </w:rPr>
              <w:t>500</w:t>
            </w:r>
            <w:r w:rsidR="009F3E02" w:rsidRPr="00C257B8">
              <w:rPr>
                <w:b/>
                <w:sz w:val="22"/>
                <w:szCs w:val="22"/>
              </w:rPr>
              <w:t>,00</w:t>
            </w:r>
            <w:r w:rsidR="00D859C2" w:rsidRPr="00C257B8">
              <w:rPr>
                <w:b/>
                <w:sz w:val="22"/>
                <w:szCs w:val="22"/>
              </w:rPr>
              <w:t xml:space="preserve"> Kč</w:t>
            </w:r>
          </w:p>
        </w:tc>
      </w:tr>
      <w:tr w:rsidR="009F3E02" w:rsidRPr="005B49AA" w14:paraId="0DBFF53F" w14:textId="77777777" w:rsidTr="00CC50C0">
        <w:tc>
          <w:tcPr>
            <w:tcW w:w="5211" w:type="dxa"/>
            <w:shd w:val="clear" w:color="auto" w:fill="auto"/>
          </w:tcPr>
          <w:p w14:paraId="33B0632F" w14:textId="77777777" w:rsidR="00D859C2" w:rsidRPr="00C257B8" w:rsidRDefault="00D859C2" w:rsidP="00CC50C0">
            <w:pPr>
              <w:pStyle w:val="Zkladntext3"/>
              <w:rPr>
                <w:b/>
                <w:sz w:val="22"/>
                <w:szCs w:val="22"/>
              </w:rPr>
            </w:pPr>
            <w:r w:rsidRPr="00C257B8">
              <w:rPr>
                <w:b/>
                <w:sz w:val="22"/>
                <w:szCs w:val="22"/>
              </w:rPr>
              <w:t>Kupní cena včetně DPH:</w:t>
            </w:r>
          </w:p>
        </w:tc>
        <w:tc>
          <w:tcPr>
            <w:tcW w:w="4253" w:type="dxa"/>
            <w:shd w:val="clear" w:color="auto" w:fill="auto"/>
          </w:tcPr>
          <w:p w14:paraId="10D9C750" w14:textId="1E99EDFA" w:rsidR="00D859C2" w:rsidRPr="00C257B8" w:rsidRDefault="001B6CCD" w:rsidP="001B6CCD">
            <w:pPr>
              <w:pStyle w:val="Zkladntext3"/>
              <w:rPr>
                <w:b/>
                <w:sz w:val="22"/>
                <w:szCs w:val="22"/>
              </w:rPr>
            </w:pPr>
            <w:r w:rsidRPr="00C257B8">
              <w:rPr>
                <w:b/>
                <w:sz w:val="22"/>
                <w:szCs w:val="22"/>
              </w:rPr>
              <w:t>3</w:t>
            </w:r>
            <w:r w:rsidR="009F3E02" w:rsidRPr="00C257B8">
              <w:rPr>
                <w:b/>
                <w:sz w:val="22"/>
                <w:szCs w:val="22"/>
              </w:rPr>
              <w:t> 5</w:t>
            </w:r>
            <w:r w:rsidRPr="00C257B8">
              <w:rPr>
                <w:b/>
                <w:sz w:val="22"/>
                <w:szCs w:val="22"/>
              </w:rPr>
              <w:t>69</w:t>
            </w:r>
            <w:r w:rsidR="00157272" w:rsidRPr="00C257B8">
              <w:rPr>
                <w:b/>
                <w:sz w:val="22"/>
                <w:szCs w:val="22"/>
              </w:rPr>
              <w:t> </w:t>
            </w:r>
            <w:r w:rsidRPr="00C257B8">
              <w:rPr>
                <w:b/>
                <w:sz w:val="22"/>
                <w:szCs w:val="22"/>
              </w:rPr>
              <w:t>500</w:t>
            </w:r>
            <w:r w:rsidR="00157272" w:rsidRPr="00C257B8">
              <w:rPr>
                <w:b/>
                <w:sz w:val="22"/>
                <w:szCs w:val="22"/>
              </w:rPr>
              <w:t>,00</w:t>
            </w:r>
            <w:r w:rsidR="00D859C2" w:rsidRPr="00C257B8">
              <w:rPr>
                <w:b/>
                <w:sz w:val="22"/>
                <w:szCs w:val="22"/>
              </w:rPr>
              <w:t xml:space="preserve"> Kč</w:t>
            </w:r>
          </w:p>
        </w:tc>
      </w:tr>
    </w:tbl>
    <w:p w14:paraId="183039AC" w14:textId="77777777" w:rsidR="00D859C2" w:rsidRDefault="00D859C2" w:rsidP="003E4543"/>
    <w:p w14:paraId="05053DCB" w14:textId="0986EE17" w:rsidR="001B6899" w:rsidRPr="00D859C2" w:rsidRDefault="001B6899" w:rsidP="001B6899">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48525A">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75136A9E" w14:textId="0D3740BA" w:rsidR="00BF5838" w:rsidRPr="004B210F" w:rsidRDefault="57130C13" w:rsidP="004B210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F" w14:textId="77777777" w:rsidR="00183727" w:rsidRPr="00D859C2" w:rsidRDefault="00F25BC8" w:rsidP="00094B12">
      <w:pPr>
        <w:pStyle w:val="Odstavecsmlouvy"/>
      </w:pPr>
      <w:r w:rsidRPr="02A7DE8F">
        <w:rPr>
          <w:color w:val="000000" w:themeColor="text1"/>
        </w:rPr>
        <w:lastRenderedPageBreak/>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7F61E38B" w:rsidR="00DE3A3F" w:rsidRPr="00D859C2" w:rsidRDefault="001A3D28" w:rsidP="00C47626">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lastRenderedPageBreak/>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w:t>
      </w:r>
      <w:r>
        <w:lastRenderedPageBreak/>
        <w:t xml:space="preserve">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1"/>
      <w:bookmarkEnd w:id="22"/>
    </w:p>
    <w:p w14:paraId="27B07D27" w14:textId="77777777" w:rsidR="009500C6" w:rsidRDefault="009500C6" w:rsidP="009500C6">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proofErr w:type="gramStart"/>
      <w:r>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lastRenderedPageBreak/>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11C9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11C9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11C9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lastRenderedPageBreak/>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38BE03A1" w14:textId="77777777" w:rsidR="009500C6" w:rsidRDefault="009500C6"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 xml:space="preserve">Prodávající prohlašuje, že vůči němu není vedena exekuce a ani nemá žádné dluhy po splatnosti, jejichž splnění by mohlo být vymáháno v exekuci podle zákona č. 120/2001 </w:t>
      </w:r>
      <w:r>
        <w:lastRenderedPageBreak/>
        <w:t>S</w:t>
      </w:r>
      <w:bookmarkStart w:id="33" w:name="_GoBack"/>
      <w:bookmarkEnd w:id="33"/>
      <w:r>
        <w:t>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B8A0C8F"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9500C6" w:rsidRPr="009500C6">
        <w:rPr>
          <w:snapToGrid w:val="0"/>
        </w:rPr>
        <w:t xml:space="preserve">třech </w:t>
      </w:r>
      <w:r w:rsidRPr="009500C6">
        <w:rPr>
          <w:snapToGrid w:val="0"/>
        </w:rPr>
        <w:t>vyhotoveních stejné platnosti a závaznosti, přičemž Prodávající obdrží jedno vyhotovení a Kupující obdrží dvě</w:t>
      </w:r>
      <w:r w:rsidR="009500C6" w:rsidRPr="009500C6">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6"/>
        <w:gridCol w:w="1001"/>
        <w:gridCol w:w="3798"/>
      </w:tblGrid>
      <w:tr w:rsidR="00094B12" w:rsidRPr="00D722DC" w14:paraId="3036FF83" w14:textId="77777777" w:rsidTr="69376F6A">
        <w:tc>
          <w:tcPr>
            <w:tcW w:w="3802" w:type="dxa"/>
            <w:shd w:val="clear" w:color="auto" w:fill="auto"/>
          </w:tcPr>
          <w:p w14:paraId="69B3B101" w14:textId="6D6E8097" w:rsidR="00094B12" w:rsidRPr="00C257B8" w:rsidRDefault="00094B12" w:rsidP="00C257B8">
            <w:pPr>
              <w:pStyle w:val="slovn"/>
              <w:numPr>
                <w:ilvl w:val="0"/>
                <w:numId w:val="0"/>
              </w:numPr>
              <w:tabs>
                <w:tab w:val="num" w:pos="567"/>
              </w:tabs>
              <w:spacing w:after="0" w:line="280" w:lineRule="atLeast"/>
              <w:jc w:val="left"/>
              <w:rPr>
                <w:sz w:val="22"/>
                <w:szCs w:val="22"/>
              </w:rPr>
            </w:pPr>
            <w:r w:rsidRPr="00C257B8">
              <w:rPr>
                <w:sz w:val="22"/>
                <w:szCs w:val="22"/>
              </w:rPr>
              <w:t>V </w:t>
            </w:r>
            <w:r w:rsidR="00157272" w:rsidRPr="00C257B8">
              <w:rPr>
                <w:sz w:val="22"/>
                <w:szCs w:val="22"/>
              </w:rPr>
              <w:t>Praze</w:t>
            </w:r>
            <w:r w:rsidRPr="00C257B8">
              <w:rPr>
                <w:sz w:val="22"/>
                <w:szCs w:val="22"/>
              </w:rPr>
              <w:t xml:space="preserve"> dne</w:t>
            </w:r>
            <w:r w:rsidR="00D041D6" w:rsidRPr="00C257B8">
              <w:rPr>
                <w:sz w:val="22"/>
                <w:szCs w:val="22"/>
              </w:rPr>
              <w:t xml:space="preserve"> </w:t>
            </w:r>
            <w:r w:rsidR="00434808">
              <w:rPr>
                <w:sz w:val="22"/>
                <w:szCs w:val="22"/>
              </w:rPr>
              <w:t>22. 4. 2025</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43480C9A"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434808">
              <w:rPr>
                <w:sz w:val="22"/>
                <w:szCs w:val="22"/>
              </w:rPr>
              <w:t xml:space="preserve"> 25. 4. 2025</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C257B8" w:rsidRDefault="00094B12" w:rsidP="00CC50C0">
            <w:pPr>
              <w:pStyle w:val="slovn"/>
              <w:numPr>
                <w:ilvl w:val="0"/>
                <w:numId w:val="0"/>
              </w:numPr>
              <w:tabs>
                <w:tab w:val="num" w:pos="567"/>
              </w:tabs>
              <w:spacing w:after="0" w:line="280" w:lineRule="atLeast"/>
              <w:rPr>
                <w:sz w:val="22"/>
                <w:szCs w:val="22"/>
              </w:rPr>
            </w:pPr>
          </w:p>
          <w:p w14:paraId="7A9DE1AB" w14:textId="77777777" w:rsidR="00094B12" w:rsidRPr="00C257B8" w:rsidRDefault="00094B12" w:rsidP="00CC50C0">
            <w:pPr>
              <w:pStyle w:val="slovn"/>
              <w:numPr>
                <w:ilvl w:val="0"/>
                <w:numId w:val="0"/>
              </w:numPr>
              <w:tabs>
                <w:tab w:val="num" w:pos="567"/>
              </w:tabs>
              <w:spacing w:after="0" w:line="280" w:lineRule="atLeast"/>
              <w:rPr>
                <w:sz w:val="22"/>
                <w:szCs w:val="22"/>
              </w:rPr>
            </w:pPr>
          </w:p>
          <w:p w14:paraId="15E7662B" w14:textId="77777777" w:rsidR="00094B12" w:rsidRPr="00C257B8"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C257B8"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C257B8"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C257B8">
        <w:trPr>
          <w:trHeight w:val="70"/>
        </w:trPr>
        <w:tc>
          <w:tcPr>
            <w:tcW w:w="3802" w:type="dxa"/>
            <w:tcBorders>
              <w:top w:val="single" w:sz="4" w:space="0" w:color="auto"/>
            </w:tcBorders>
            <w:shd w:val="clear" w:color="auto" w:fill="auto"/>
          </w:tcPr>
          <w:p w14:paraId="5D9AD45F" w14:textId="360772E0" w:rsidR="00094B12" w:rsidRPr="00C257B8" w:rsidRDefault="00157272" w:rsidP="00CC50C0">
            <w:pPr>
              <w:pStyle w:val="slovn"/>
              <w:numPr>
                <w:ilvl w:val="0"/>
                <w:numId w:val="0"/>
              </w:numPr>
              <w:tabs>
                <w:tab w:val="num" w:pos="567"/>
              </w:tabs>
              <w:spacing w:after="0" w:line="280" w:lineRule="atLeast"/>
              <w:jc w:val="center"/>
              <w:rPr>
                <w:b/>
                <w:sz w:val="22"/>
                <w:szCs w:val="22"/>
              </w:rPr>
            </w:pPr>
            <w:r w:rsidRPr="00C257B8">
              <w:rPr>
                <w:b/>
                <w:sz w:val="22"/>
                <w:szCs w:val="22"/>
              </w:rPr>
              <w:t xml:space="preserve">UNIPRO-ALPHA </w:t>
            </w:r>
            <w:proofErr w:type="gramStart"/>
            <w:r w:rsidRPr="00C257B8">
              <w:rPr>
                <w:b/>
                <w:sz w:val="22"/>
                <w:szCs w:val="22"/>
              </w:rPr>
              <w:t>C.S.</w:t>
            </w:r>
            <w:proofErr w:type="gramEnd"/>
            <w:r w:rsidRPr="00C257B8">
              <w:rPr>
                <w:b/>
                <w:sz w:val="22"/>
                <w:szCs w:val="22"/>
              </w:rPr>
              <w:t>, spol. s r.o.</w:t>
            </w:r>
          </w:p>
          <w:p w14:paraId="17D23793" w14:textId="0E9C351B" w:rsidR="00094B12" w:rsidRPr="00C257B8" w:rsidRDefault="00157272" w:rsidP="00157272">
            <w:pPr>
              <w:pStyle w:val="slovn"/>
              <w:numPr>
                <w:ilvl w:val="0"/>
                <w:numId w:val="0"/>
              </w:numPr>
              <w:tabs>
                <w:tab w:val="num" w:pos="567"/>
              </w:tabs>
              <w:spacing w:after="0" w:line="280" w:lineRule="atLeast"/>
              <w:jc w:val="center"/>
              <w:rPr>
                <w:sz w:val="22"/>
                <w:szCs w:val="22"/>
              </w:rPr>
            </w:pPr>
            <w:r w:rsidRPr="00C257B8">
              <w:rPr>
                <w:sz w:val="22"/>
                <w:szCs w:val="22"/>
              </w:rPr>
              <w:t>Ing. René Makeš, jednatel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652F20A5" w14:textId="748BE3A0" w:rsidR="00094B12" w:rsidRDefault="00094B12" w:rsidP="00B34E48"/>
    <w:p w14:paraId="35A879A5" w14:textId="77777777" w:rsidR="00B34E48" w:rsidRDefault="00B34E48" w:rsidP="00B34E48"/>
    <w:p w14:paraId="54FA356E" w14:textId="77777777" w:rsidR="00B34E48" w:rsidRPr="00655B3B" w:rsidRDefault="00B34E48" w:rsidP="00B34E48">
      <w:pPr>
        <w:tabs>
          <w:tab w:val="left" w:pos="5652"/>
        </w:tabs>
        <w:ind w:left="-284"/>
        <w:jc w:val="center"/>
        <w:rPr>
          <w:b/>
        </w:rPr>
      </w:pPr>
      <w:r w:rsidRPr="00655B3B">
        <w:rPr>
          <w:b/>
        </w:rPr>
        <w:t xml:space="preserve">PLAZMOVÝ STERILIZÁTOR STERRAD 100NX </w:t>
      </w:r>
      <w:proofErr w:type="spellStart"/>
      <w:r w:rsidRPr="00655B3B">
        <w:rPr>
          <w:b/>
        </w:rPr>
        <w:t>ALLClear</w:t>
      </w:r>
      <w:proofErr w:type="spellEnd"/>
    </w:p>
    <w:p w14:paraId="0A374120" w14:textId="77777777" w:rsidR="00B34E48" w:rsidRDefault="00B34E48" w:rsidP="00B34E48">
      <w:pPr>
        <w:tabs>
          <w:tab w:val="left" w:pos="5652"/>
        </w:tabs>
        <w:ind w:left="-284"/>
      </w:pPr>
    </w:p>
    <w:p w14:paraId="1510866C" w14:textId="77777777" w:rsidR="00B34E48" w:rsidRPr="00306AC1" w:rsidRDefault="00B34E48" w:rsidP="00B34E48">
      <w:pPr>
        <w:tabs>
          <w:tab w:val="left" w:pos="5652"/>
        </w:tabs>
        <w:ind w:left="-284"/>
      </w:pPr>
    </w:p>
    <w:p w14:paraId="04CA3069" w14:textId="77777777" w:rsidR="00B34E48" w:rsidRPr="00862083" w:rsidRDefault="00B34E48" w:rsidP="00B34E48">
      <w:pPr>
        <w:tabs>
          <w:tab w:val="left" w:pos="5652"/>
        </w:tabs>
        <w:ind w:left="-284"/>
      </w:pPr>
      <w:r w:rsidRPr="00862083">
        <w:t>Plazmový nízkoteplotní sterilizátor pro termolabilní materiály, chirurgické nástroje a nástroje pro robotickou chirurgii</w:t>
      </w:r>
    </w:p>
    <w:p w14:paraId="5BAFE012" w14:textId="77777777" w:rsidR="00B34E48" w:rsidRPr="00862083" w:rsidRDefault="00B34E48" w:rsidP="00B34E48">
      <w:pPr>
        <w:tabs>
          <w:tab w:val="left" w:pos="5652"/>
        </w:tabs>
        <w:ind w:left="-284"/>
      </w:pPr>
      <w:r w:rsidRPr="00862083">
        <w:t xml:space="preserve">Prokládací dvoudveřové provedení </w:t>
      </w:r>
    </w:p>
    <w:p w14:paraId="0533E7A9" w14:textId="76B415FB" w:rsidR="00B34E48" w:rsidRPr="00862083" w:rsidRDefault="00B34E48" w:rsidP="00B34E48">
      <w:pPr>
        <w:tabs>
          <w:tab w:val="left" w:pos="5652"/>
        </w:tabs>
        <w:ind w:left="-284"/>
      </w:pPr>
      <w:r w:rsidRPr="00862083">
        <w:t>Vnější rozměry plazmového sterilizátoru (v</w:t>
      </w:r>
      <w:r w:rsidR="00C47626">
        <w:t xml:space="preserve"> </w:t>
      </w:r>
      <w:r w:rsidRPr="00862083">
        <w:t>x</w:t>
      </w:r>
      <w:r w:rsidR="00C47626">
        <w:t xml:space="preserve"> </w:t>
      </w:r>
      <w:r w:rsidRPr="00862083">
        <w:t>š</w:t>
      </w:r>
      <w:r w:rsidR="00C47626">
        <w:t xml:space="preserve"> </w:t>
      </w:r>
      <w:r w:rsidRPr="00862083">
        <w:t>x</w:t>
      </w:r>
      <w:r w:rsidR="00C47626">
        <w:t xml:space="preserve"> </w:t>
      </w:r>
      <w:r w:rsidRPr="00862083">
        <w:t>h) 1800 x 775 x 1095 mm</w:t>
      </w:r>
    </w:p>
    <w:p w14:paraId="5F27B2EC" w14:textId="35650E26" w:rsidR="00B34E48" w:rsidRPr="00862083" w:rsidRDefault="00263033" w:rsidP="00B34E48">
      <w:pPr>
        <w:tabs>
          <w:tab w:val="left" w:pos="5652"/>
        </w:tabs>
        <w:ind w:left="-284"/>
      </w:pPr>
      <w:r>
        <w:t>V</w:t>
      </w:r>
      <w:r w:rsidR="00B34E48" w:rsidRPr="00862083">
        <w:t>yužitelný objem sterilizační kom</w:t>
      </w:r>
      <w:r w:rsidR="00B34E48" w:rsidRPr="00263033">
        <w:t xml:space="preserve">ory </w:t>
      </w:r>
      <w:r w:rsidRPr="00263033">
        <w:t>93,4</w:t>
      </w:r>
      <w:r w:rsidR="00B34E48" w:rsidRPr="00263033">
        <w:t xml:space="preserve"> l</w:t>
      </w:r>
      <w:r w:rsidR="00B34E48" w:rsidRPr="00862083">
        <w:t xml:space="preserve"> </w:t>
      </w:r>
    </w:p>
    <w:p w14:paraId="1107E4B9" w14:textId="77777777" w:rsidR="00B34E48" w:rsidRPr="00862083" w:rsidRDefault="00B34E48" w:rsidP="00B34E48">
      <w:pPr>
        <w:tabs>
          <w:tab w:val="left" w:pos="5652"/>
        </w:tabs>
        <w:ind w:left="-284"/>
      </w:pPr>
      <w:r w:rsidRPr="00862083">
        <w:t xml:space="preserve">Rozměr sterilizační komory 410 x 510 x 735 mm (v x š x h) </w:t>
      </w:r>
    </w:p>
    <w:p w14:paraId="76DE50A4" w14:textId="623C039A" w:rsidR="00B34E48" w:rsidRPr="00862083" w:rsidRDefault="00B34E48" w:rsidP="00B34E48">
      <w:pPr>
        <w:tabs>
          <w:tab w:val="left" w:pos="5652"/>
        </w:tabs>
        <w:ind w:left="-284"/>
      </w:pPr>
      <w:r w:rsidRPr="00862083">
        <w:t>Využitelná šířka komory</w:t>
      </w:r>
      <w:r w:rsidR="00C47626">
        <w:t xml:space="preserve"> (police pro vkládání materiálu)</w:t>
      </w:r>
      <w:r w:rsidRPr="00862083">
        <w:t xml:space="preserve"> 444 mm</w:t>
      </w:r>
    </w:p>
    <w:p w14:paraId="49C88FB3" w14:textId="78A9AD1C" w:rsidR="00B34E48" w:rsidRPr="00862083" w:rsidRDefault="00B34E48" w:rsidP="00B34E48">
      <w:pPr>
        <w:tabs>
          <w:tab w:val="left" w:pos="5652"/>
        </w:tabs>
        <w:ind w:left="-284"/>
      </w:pPr>
      <w:r w:rsidRPr="00862083">
        <w:t>Ovládání pomocí dotyko</w:t>
      </w:r>
      <w:r w:rsidR="00263033">
        <w:t>vého displeje o uhlopříčce 12,1</w:t>
      </w:r>
      <w:r w:rsidRPr="00862083">
        <w:t>“ na čisté i sterilní straně s informacemi o průběhu cyklu a oznámením důvodu vyhovujícího/nevyhovujícího cyklu v českém jazyce</w:t>
      </w:r>
    </w:p>
    <w:p w14:paraId="2E3DA410" w14:textId="77777777" w:rsidR="00B34E48" w:rsidRPr="00862083" w:rsidRDefault="00B34E48" w:rsidP="00B34E48">
      <w:pPr>
        <w:tabs>
          <w:tab w:val="left" w:pos="5652"/>
        </w:tabs>
        <w:ind w:left="-284"/>
      </w:pPr>
      <w:r w:rsidRPr="00862083">
        <w:t xml:space="preserve">Vertikálně zasouvací dveře komory </w:t>
      </w:r>
    </w:p>
    <w:p w14:paraId="0DCBD215" w14:textId="77777777" w:rsidR="00B34E48" w:rsidRPr="00862083" w:rsidRDefault="00B34E48" w:rsidP="00B34E48">
      <w:pPr>
        <w:tabs>
          <w:tab w:val="left" w:pos="5652"/>
        </w:tabs>
        <w:ind w:left="-284"/>
      </w:pPr>
      <w:r w:rsidRPr="00862083">
        <w:t>Nožní pedál pro ovládání dveří</w:t>
      </w:r>
    </w:p>
    <w:p w14:paraId="5F47220E" w14:textId="77777777" w:rsidR="00B34E48" w:rsidRPr="00862083" w:rsidRDefault="00B34E48" w:rsidP="00B34E48">
      <w:pPr>
        <w:tabs>
          <w:tab w:val="left" w:pos="5652"/>
        </w:tabs>
        <w:ind w:left="-284"/>
      </w:pPr>
      <w:r w:rsidRPr="00862083">
        <w:t xml:space="preserve">Shoda s ČSN EN ISO 14937   </w:t>
      </w:r>
    </w:p>
    <w:p w14:paraId="46F2564A" w14:textId="77777777" w:rsidR="00B34E48" w:rsidRPr="00862083" w:rsidRDefault="00B34E48" w:rsidP="00B34E48">
      <w:pPr>
        <w:tabs>
          <w:tab w:val="left" w:pos="5652"/>
        </w:tabs>
        <w:ind w:left="-284"/>
      </w:pPr>
      <w:r w:rsidRPr="00862083">
        <w:t>Sterilizace na hladině bezpečné sterility 10</w:t>
      </w:r>
      <w:r w:rsidRPr="00627ABC">
        <w:rPr>
          <w:vertAlign w:val="superscript"/>
        </w:rPr>
        <w:t>-6</w:t>
      </w:r>
      <w:r w:rsidRPr="00862083">
        <w:t xml:space="preserve"> SAL dle Vyhlášky MZ ČR 306/2012Sb. </w:t>
      </w:r>
    </w:p>
    <w:p w14:paraId="59E5419A" w14:textId="4094B0AC" w:rsidR="00B34E48" w:rsidRPr="00862083" w:rsidRDefault="00B34E48" w:rsidP="00B34E48">
      <w:pPr>
        <w:tabs>
          <w:tab w:val="left" w:pos="5652"/>
        </w:tabs>
        <w:ind w:left="-284"/>
      </w:pPr>
      <w:r w:rsidRPr="00862083">
        <w:t xml:space="preserve">Krátký sterilizační cyklus na balené nástroje bez dutin -  </w:t>
      </w:r>
      <w:r w:rsidR="00263033">
        <w:t>EXPRESS cyklus</w:t>
      </w:r>
      <w:r w:rsidRPr="00862083">
        <w:t xml:space="preserve"> 24 minut </w:t>
      </w:r>
    </w:p>
    <w:p w14:paraId="4B12A04A" w14:textId="107D9D55" w:rsidR="00B34E48" w:rsidRPr="00862083" w:rsidRDefault="00B34E48" w:rsidP="00B34E48">
      <w:pPr>
        <w:tabs>
          <w:tab w:val="left" w:pos="5652"/>
        </w:tabs>
        <w:ind w:left="-284"/>
      </w:pPr>
      <w:r w:rsidRPr="00862083">
        <w:t>Cyklus na sterilizaci jednokanálových pevných a flexibilních endoskopů</w:t>
      </w:r>
      <w:r w:rsidR="00263033">
        <w:t xml:space="preserve"> </w:t>
      </w:r>
      <w:r w:rsidRPr="00862083">
        <w:t>-</w:t>
      </w:r>
      <w:r w:rsidR="00263033">
        <w:t xml:space="preserve"> </w:t>
      </w:r>
      <w:r w:rsidRPr="00862083">
        <w:t>FLEX cyklus 42 minut</w:t>
      </w:r>
    </w:p>
    <w:p w14:paraId="249C0D94" w14:textId="0FDCE311" w:rsidR="00B34E48" w:rsidRPr="00862083" w:rsidRDefault="00B34E48" w:rsidP="00B34E48">
      <w:pPr>
        <w:tabs>
          <w:tab w:val="left" w:pos="5652"/>
        </w:tabs>
        <w:ind w:left="-284"/>
      </w:pPr>
      <w:r w:rsidRPr="00862083">
        <w:t>Délka standardního sterilizačního cyklu</w:t>
      </w:r>
      <w:r w:rsidR="00263033">
        <w:t xml:space="preserve"> </w:t>
      </w:r>
      <w:r w:rsidRPr="00862083">
        <w:t>-</w:t>
      </w:r>
      <w:r w:rsidR="00263033">
        <w:t xml:space="preserve"> </w:t>
      </w:r>
      <w:r w:rsidRPr="00862083">
        <w:t>STANDARD cyklus 47 minut</w:t>
      </w:r>
    </w:p>
    <w:p w14:paraId="11C1A050" w14:textId="058AD2E9" w:rsidR="00B34E48" w:rsidRPr="00862083" w:rsidRDefault="00B34E48" w:rsidP="00B34E48">
      <w:pPr>
        <w:tabs>
          <w:tab w:val="left" w:pos="5652"/>
        </w:tabs>
        <w:ind w:left="-284"/>
      </w:pPr>
      <w:r w:rsidRPr="00862083">
        <w:t>Sterilizační cyklus pro nástroje robotické chirurgie</w:t>
      </w:r>
      <w:r w:rsidR="00627ABC">
        <w:t xml:space="preserve"> např. da Vinci </w:t>
      </w:r>
      <w:r w:rsidRPr="00862083">
        <w:t>- EXPRESS cyklus</w:t>
      </w:r>
      <w:r w:rsidR="00263033">
        <w:t xml:space="preserve"> </w:t>
      </w:r>
      <w:r w:rsidR="00263033" w:rsidRPr="00862083">
        <w:t>24 minut</w:t>
      </w:r>
    </w:p>
    <w:p w14:paraId="4C2FE3B8" w14:textId="77777777" w:rsidR="00B34E48" w:rsidRPr="00862083" w:rsidRDefault="00B34E48" w:rsidP="00B34E48">
      <w:pPr>
        <w:tabs>
          <w:tab w:val="left" w:pos="5652"/>
        </w:tabs>
        <w:ind w:left="-284"/>
      </w:pPr>
      <w:r w:rsidRPr="00862083">
        <w:t>Sterilizační teplota 47°C - 56°C</w:t>
      </w:r>
    </w:p>
    <w:p w14:paraId="643FEEB2" w14:textId="78AD7041" w:rsidR="00B34E48" w:rsidRPr="00862083" w:rsidRDefault="00B34E48" w:rsidP="00B34E48">
      <w:pPr>
        <w:tabs>
          <w:tab w:val="left" w:pos="5652"/>
        </w:tabs>
        <w:ind w:left="-284"/>
      </w:pPr>
      <w:r w:rsidRPr="00862083">
        <w:t xml:space="preserve">Dosušování vlhkosti vložených zdravotnických prostředků </w:t>
      </w:r>
      <w:r w:rsidR="00263033">
        <w:t>–</w:t>
      </w:r>
      <w:r w:rsidRPr="00862083">
        <w:t xml:space="preserve"> </w:t>
      </w:r>
      <w:r w:rsidR="00263033">
        <w:t xml:space="preserve">systém </w:t>
      </w:r>
      <w:proofErr w:type="spellStart"/>
      <w:r w:rsidRPr="00862083">
        <w:t>ALLClear</w:t>
      </w:r>
      <w:proofErr w:type="spellEnd"/>
    </w:p>
    <w:p w14:paraId="03B50F3D" w14:textId="2F61FBEC" w:rsidR="00B34E48" w:rsidRPr="00862083" w:rsidRDefault="00B34E48" w:rsidP="00B34E48">
      <w:pPr>
        <w:tabs>
          <w:tab w:val="left" w:pos="5652"/>
        </w:tabs>
        <w:ind w:left="-284"/>
      </w:pPr>
      <w:r w:rsidRPr="00862083">
        <w:t>Přerušení procesu (chybou pro vlhkost) před n</w:t>
      </w:r>
      <w:r w:rsidR="00627ABC">
        <w:t xml:space="preserve">apuštěním sterilizačního média </w:t>
      </w:r>
      <w:r w:rsidR="00263033">
        <w:t>–</w:t>
      </w:r>
      <w:r w:rsidRPr="00862083">
        <w:t xml:space="preserve"> </w:t>
      </w:r>
      <w:r w:rsidR="00263033">
        <w:t xml:space="preserve">systém </w:t>
      </w:r>
      <w:proofErr w:type="spellStart"/>
      <w:r w:rsidRPr="00862083">
        <w:t>ALLClear</w:t>
      </w:r>
      <w:proofErr w:type="spellEnd"/>
    </w:p>
    <w:p w14:paraId="54165234" w14:textId="77777777" w:rsidR="00B34E48" w:rsidRPr="00862083" w:rsidRDefault="00B34E48" w:rsidP="00B34E48">
      <w:pPr>
        <w:tabs>
          <w:tab w:val="left" w:pos="5652"/>
        </w:tabs>
        <w:ind w:left="-284"/>
      </w:pPr>
      <w:r w:rsidRPr="00862083">
        <w:t>Sterilizační medium peroxid vodíku</w:t>
      </w:r>
    </w:p>
    <w:p w14:paraId="775C73D2" w14:textId="77777777" w:rsidR="00B34E48" w:rsidRPr="00862083" w:rsidRDefault="00B34E48" w:rsidP="00B34E48">
      <w:pPr>
        <w:tabs>
          <w:tab w:val="left" w:pos="5652"/>
        </w:tabs>
        <w:ind w:left="-284"/>
      </w:pPr>
      <w:r w:rsidRPr="00862083">
        <w:t>Generování plazmatu přímo ve sterilizační komoře</w:t>
      </w:r>
    </w:p>
    <w:p w14:paraId="02B5263C" w14:textId="772F5145" w:rsidR="00263033" w:rsidRPr="00263033" w:rsidRDefault="00263033" w:rsidP="00B34E48">
      <w:pPr>
        <w:tabs>
          <w:tab w:val="left" w:pos="5652"/>
        </w:tabs>
        <w:ind w:left="-284"/>
      </w:pPr>
      <w:r>
        <w:t>Plazma rozkládá nezreagovaný H</w:t>
      </w:r>
      <w:r>
        <w:rPr>
          <w:vertAlign w:val="subscript"/>
        </w:rPr>
        <w:t>2</w:t>
      </w:r>
      <w:r>
        <w:t>O</w:t>
      </w:r>
      <w:r>
        <w:rPr>
          <w:vertAlign w:val="subscript"/>
        </w:rPr>
        <w:t>2</w:t>
      </w:r>
      <w:r w:rsidR="00A558BC">
        <w:t xml:space="preserve"> na kyslík a vodu a odstraňuje tak veškerý zbytkový H</w:t>
      </w:r>
      <w:r w:rsidR="00A558BC">
        <w:rPr>
          <w:vertAlign w:val="subscript"/>
        </w:rPr>
        <w:t>2</w:t>
      </w:r>
      <w:r w:rsidR="00A558BC">
        <w:t>O</w:t>
      </w:r>
      <w:r w:rsidR="00A558BC">
        <w:rPr>
          <w:vertAlign w:val="subscript"/>
        </w:rPr>
        <w:t>2</w:t>
      </w:r>
    </w:p>
    <w:p w14:paraId="5A60AD69" w14:textId="0A8AB3E1" w:rsidR="00B34E48" w:rsidRPr="00862083" w:rsidRDefault="00B34E48" w:rsidP="00B34E48">
      <w:pPr>
        <w:tabs>
          <w:tab w:val="left" w:pos="5652"/>
        </w:tabs>
        <w:ind w:left="-284"/>
      </w:pPr>
      <w:r w:rsidRPr="00862083">
        <w:t>Snadná výměna sterilizačního média - uzavřený systém, bez rizika poleptání obsluhy - jednorázové kazety pro více cyklů</w:t>
      </w:r>
      <w:r w:rsidR="00A558BC">
        <w:t xml:space="preserve"> v balení s bezpečnostním proužkem a automatický systém vyhazování použitých kazet do sběrného boxu</w:t>
      </w:r>
    </w:p>
    <w:p w14:paraId="49E98AC8" w14:textId="5D0A4860" w:rsidR="00B34E48" w:rsidRPr="00862083" w:rsidRDefault="00B34E48" w:rsidP="00B34E48">
      <w:pPr>
        <w:tabs>
          <w:tab w:val="left" w:pos="5652"/>
        </w:tabs>
        <w:ind w:left="-284"/>
      </w:pPr>
      <w:r w:rsidRPr="00862083">
        <w:t>Paměť pro uložení 200 sterilizačních cyklů</w:t>
      </w:r>
    </w:p>
    <w:p w14:paraId="1F7DFB3E" w14:textId="687B9EC2" w:rsidR="00B34E48" w:rsidRPr="00862083" w:rsidRDefault="00B34E48" w:rsidP="00B34E48">
      <w:pPr>
        <w:tabs>
          <w:tab w:val="left" w:pos="5652"/>
        </w:tabs>
        <w:ind w:left="-284"/>
      </w:pPr>
      <w:r w:rsidRPr="00862083">
        <w:t xml:space="preserve">USB vstup pro </w:t>
      </w:r>
      <w:r w:rsidR="00627ABC">
        <w:t xml:space="preserve">načítání a </w:t>
      </w:r>
      <w:r w:rsidRPr="00862083">
        <w:t xml:space="preserve">stahování </w:t>
      </w:r>
      <w:r w:rsidR="00627ABC">
        <w:t xml:space="preserve">dat </w:t>
      </w:r>
      <w:r w:rsidRPr="00862083">
        <w:t>(např. o sterilizačním cyklu)</w:t>
      </w:r>
    </w:p>
    <w:p w14:paraId="3F1C322B" w14:textId="7CE6F22C" w:rsidR="00B34E48" w:rsidRDefault="00B34E48" w:rsidP="00B34E48">
      <w:pPr>
        <w:tabs>
          <w:tab w:val="left" w:pos="5652"/>
        </w:tabs>
        <w:ind w:left="-284"/>
      </w:pPr>
      <w:r w:rsidRPr="00862083">
        <w:t>Skladování sterilizačního média při pokojové teplotě</w:t>
      </w:r>
      <w:r w:rsidR="00263033">
        <w:t xml:space="preserve"> 15 - 30°C</w:t>
      </w:r>
    </w:p>
    <w:p w14:paraId="0623719E" w14:textId="2AD185EF" w:rsidR="00A558BC" w:rsidRPr="00862083" w:rsidRDefault="00A558BC" w:rsidP="00B34E48">
      <w:pPr>
        <w:tabs>
          <w:tab w:val="left" w:pos="5652"/>
        </w:tabs>
        <w:ind w:left="-284"/>
      </w:pPr>
      <w:r>
        <w:t>Nerezové oplechování prostupu přístroje přes příčku oddělující čistou a sterilní stranu</w:t>
      </w:r>
    </w:p>
    <w:p w14:paraId="7C276C54" w14:textId="6402DE61" w:rsidR="00B34E48" w:rsidRPr="00A558BC" w:rsidRDefault="00263033" w:rsidP="00B34E48">
      <w:pPr>
        <w:tabs>
          <w:tab w:val="left" w:pos="5652"/>
        </w:tabs>
        <w:ind w:left="-284"/>
      </w:pPr>
      <w:r w:rsidRPr="00A558BC">
        <w:t>S</w:t>
      </w:r>
      <w:r w:rsidR="00B34E48" w:rsidRPr="00A558BC">
        <w:t>terilizátor</w:t>
      </w:r>
      <w:r w:rsidRPr="00A558BC">
        <w:t xml:space="preserve"> </w:t>
      </w:r>
      <w:r w:rsidR="00A558BC" w:rsidRPr="00A558BC">
        <w:t>umožňuje</w:t>
      </w:r>
      <w:r w:rsidRPr="00A558BC">
        <w:t xml:space="preserve"> napojen</w:t>
      </w:r>
      <w:r w:rsidR="00A558BC" w:rsidRPr="00A558BC">
        <w:t>í</w:t>
      </w:r>
      <w:r w:rsidRPr="00A558BC">
        <w:t xml:space="preserve"> </w:t>
      </w:r>
      <w:r w:rsidR="00B34E48" w:rsidRPr="00A558BC">
        <w:t xml:space="preserve">do systému dokumentace procesů DP 3.5 CZ – kompatibilita </w:t>
      </w:r>
    </w:p>
    <w:p w14:paraId="0F73BA98" w14:textId="77777777" w:rsidR="00B34E48" w:rsidRPr="00862083" w:rsidRDefault="00B34E48" w:rsidP="00B34E48">
      <w:pPr>
        <w:tabs>
          <w:tab w:val="left" w:pos="5652"/>
        </w:tabs>
        <w:ind w:left="-284"/>
      </w:pPr>
      <w:r w:rsidRPr="00A558BC">
        <w:t>se stávajícím vybavením pracoviště</w:t>
      </w:r>
    </w:p>
    <w:p w14:paraId="56D616B6" w14:textId="18041D55" w:rsidR="00A558BC" w:rsidRDefault="00B34E48" w:rsidP="00A558BC">
      <w:pPr>
        <w:tabs>
          <w:tab w:val="left" w:pos="5652"/>
        </w:tabs>
        <w:ind w:left="-284"/>
      </w:pPr>
      <w:r w:rsidRPr="00862083">
        <w:t>Součástí dodávky je veškeré příslušenství nutné pro uvedení příst</w:t>
      </w:r>
      <w:r w:rsidR="00A558BC">
        <w:t>roje do provozu a první použití: - Jedno balení kazet pro STERRAD® 100NX™ - 2 ks v balení</w:t>
      </w:r>
    </w:p>
    <w:p w14:paraId="1B4F86FC" w14:textId="5D91C56D" w:rsidR="00B34E48" w:rsidRDefault="00A558BC" w:rsidP="00A558BC">
      <w:pPr>
        <w:tabs>
          <w:tab w:val="left" w:pos="5652"/>
        </w:tabs>
        <w:ind w:left="-284"/>
      </w:pPr>
      <w:r>
        <w:t>- Jedno balení sběrných boxů na kazety pro STERRAD® 100NX™ - 10 ks v balení</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425EDE4" w14:textId="77777777" w:rsidR="00415F8B" w:rsidRDefault="00415F8B" w:rsidP="00733A13">
      <w:pPr>
        <w:rPr>
          <w:noProof/>
        </w:rPr>
      </w:pPr>
    </w:p>
    <w:p w14:paraId="45AA4CD2" w14:textId="7FB293A4" w:rsidR="00415F8B" w:rsidRDefault="00415F8B" w:rsidP="00733A13">
      <w:r>
        <w:rPr>
          <w:noProof/>
        </w:rPr>
        <w:drawing>
          <wp:inline distT="0" distB="0" distL="0" distR="0" wp14:anchorId="794FF596" wp14:editId="4D9D1D8C">
            <wp:extent cx="5600700" cy="4525068"/>
            <wp:effectExtent l="0" t="0" r="0" b="8890"/>
            <wp:docPr id="68501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6438" cy="4537783"/>
                    </a:xfrm>
                    <a:prstGeom prst="rect">
                      <a:avLst/>
                    </a:prstGeom>
                    <a:noFill/>
                    <a:ln>
                      <a:noFill/>
                    </a:ln>
                  </pic:spPr>
                </pic:pic>
              </a:graphicData>
            </a:graphic>
          </wp:inline>
        </w:drawing>
      </w:r>
    </w:p>
    <w:p w14:paraId="209BB285" w14:textId="77777777" w:rsidR="00434808" w:rsidRPr="00434808" w:rsidRDefault="00434808" w:rsidP="00434808">
      <w:pPr>
        <w:pStyle w:val="Default"/>
        <w:rPr>
          <w:sz w:val="14"/>
          <w:szCs w:val="14"/>
        </w:rPr>
      </w:pPr>
    </w:p>
    <w:p w14:paraId="4066BA75" w14:textId="77777777" w:rsidR="00434808" w:rsidRDefault="00434808" w:rsidP="00434808">
      <w:pPr>
        <w:pStyle w:val="Bezmezer"/>
        <w:jc w:val="both"/>
        <w:rPr>
          <w:rFonts w:ascii="Arial" w:hAnsi="Arial" w:cs="Arial"/>
          <w:sz w:val="14"/>
          <w:szCs w:val="14"/>
        </w:rPr>
      </w:pPr>
      <w:r w:rsidRPr="00434808">
        <w:rPr>
          <w:rFonts w:ascii="Arial" w:hAnsi="Arial" w:cs="Arial"/>
          <w:sz w:val="14"/>
          <w:szCs w:val="14"/>
        </w:rPr>
        <w:t xml:space="preserve">Spojení a komunikaci s plazmovým sterilizátorem </w:t>
      </w:r>
      <w:proofErr w:type="spellStart"/>
      <w:r w:rsidRPr="00434808">
        <w:rPr>
          <w:rFonts w:ascii="Arial" w:hAnsi="Arial" w:cs="Arial"/>
          <w:sz w:val="14"/>
          <w:szCs w:val="14"/>
        </w:rPr>
        <w:t>Sterrad</w:t>
      </w:r>
      <w:proofErr w:type="spellEnd"/>
      <w:r w:rsidRPr="00434808">
        <w:rPr>
          <w:rFonts w:ascii="Arial" w:hAnsi="Arial" w:cs="Arial"/>
          <w:sz w:val="14"/>
          <w:szCs w:val="14"/>
        </w:rPr>
        <w:t xml:space="preserve">® 100NX </w:t>
      </w:r>
      <w:proofErr w:type="spellStart"/>
      <w:r w:rsidRPr="00434808">
        <w:rPr>
          <w:rFonts w:ascii="Arial" w:hAnsi="Arial" w:cs="Arial"/>
          <w:sz w:val="14"/>
          <w:szCs w:val="14"/>
        </w:rPr>
        <w:t>AlIClear</w:t>
      </w:r>
      <w:proofErr w:type="spellEnd"/>
      <w:r w:rsidRPr="00434808">
        <w:rPr>
          <w:rFonts w:ascii="Arial" w:hAnsi="Arial" w:cs="Arial"/>
          <w:sz w:val="14"/>
          <w:szCs w:val="14"/>
        </w:rPr>
        <w:t xml:space="preserve">® navazuje SW modul " </w:t>
      </w:r>
      <w:proofErr w:type="spellStart"/>
      <w:r w:rsidRPr="00434808">
        <w:rPr>
          <w:rFonts w:ascii="Arial" w:hAnsi="Arial" w:cs="Arial"/>
          <w:sz w:val="14"/>
          <w:szCs w:val="14"/>
        </w:rPr>
        <w:t>DynamicCOM</w:t>
      </w:r>
      <w:proofErr w:type="spellEnd"/>
      <w:r w:rsidRPr="00434808">
        <w:rPr>
          <w:rFonts w:ascii="Arial" w:hAnsi="Arial" w:cs="Arial"/>
          <w:sz w:val="14"/>
          <w:szCs w:val="14"/>
        </w:rPr>
        <w:t xml:space="preserve">", který bude nainstalován na aplikačním serveru FN Brno (IP: 10.1.250.112). Vlastní spojení mezi aplikací a přístrojem je realizováno pomocí protokolu TCP/IP, TCP-portů: 137/138/139/445. </w:t>
      </w:r>
    </w:p>
    <w:p w14:paraId="4EA08B04" w14:textId="77777777" w:rsidR="00434808" w:rsidRDefault="00434808" w:rsidP="00434808">
      <w:pPr>
        <w:pStyle w:val="Bezmezer"/>
        <w:jc w:val="both"/>
        <w:rPr>
          <w:rFonts w:ascii="Arial" w:hAnsi="Arial" w:cs="Arial"/>
          <w:sz w:val="14"/>
          <w:szCs w:val="14"/>
        </w:rPr>
      </w:pPr>
    </w:p>
    <w:p w14:paraId="22D2665D" w14:textId="77777777" w:rsidR="00434808" w:rsidRDefault="00434808" w:rsidP="00434808">
      <w:pPr>
        <w:pStyle w:val="Bezmezer"/>
        <w:jc w:val="both"/>
        <w:rPr>
          <w:rFonts w:ascii="Arial" w:hAnsi="Arial" w:cs="Arial"/>
          <w:sz w:val="14"/>
          <w:szCs w:val="14"/>
        </w:rPr>
      </w:pPr>
      <w:r w:rsidRPr="00434808">
        <w:rPr>
          <w:rFonts w:ascii="Arial" w:hAnsi="Arial" w:cs="Arial"/>
          <w:sz w:val="14"/>
          <w:szCs w:val="14"/>
        </w:rPr>
        <w:t xml:space="preserve">Procesní parametry připojeného přístroje jsou z aplikačního serveru ukládány do databázového systému MS SQL Serveru, který je nainstalován na databázovém serveru FN Brno (IP: 10.1.250.110). Tato komunikace mezi aplikačním a databázovým serverem probíhá na TCP-portu 1433. </w:t>
      </w:r>
    </w:p>
    <w:p w14:paraId="2F6A7E05" w14:textId="77777777" w:rsidR="00434808" w:rsidRDefault="00434808" w:rsidP="00434808">
      <w:pPr>
        <w:pStyle w:val="Bezmezer"/>
        <w:jc w:val="both"/>
        <w:rPr>
          <w:rFonts w:ascii="Arial" w:hAnsi="Arial" w:cs="Arial"/>
          <w:sz w:val="14"/>
          <w:szCs w:val="14"/>
        </w:rPr>
      </w:pPr>
    </w:p>
    <w:p w14:paraId="101C6652" w14:textId="23715A43" w:rsidR="00434808" w:rsidRPr="00434808" w:rsidRDefault="00434808" w:rsidP="00434808">
      <w:pPr>
        <w:pStyle w:val="Bezmezer"/>
        <w:jc w:val="both"/>
        <w:rPr>
          <w:rFonts w:ascii="Arial" w:hAnsi="Arial" w:cs="Arial"/>
          <w:sz w:val="14"/>
          <w:szCs w:val="14"/>
        </w:rPr>
      </w:pPr>
      <w:r w:rsidRPr="00434808">
        <w:rPr>
          <w:rFonts w:ascii="Arial" w:hAnsi="Arial" w:cs="Arial"/>
          <w:sz w:val="14"/>
          <w:szCs w:val="14"/>
        </w:rPr>
        <w:t xml:space="preserve">Koncový uživatel bude mít nainstalován SW modul "Archiv", který navazuje spojení s databázovým serverem FN Brno (IP: 10.1.250.110) na </w:t>
      </w:r>
      <w:r>
        <w:rPr>
          <w:rFonts w:ascii="Arial" w:hAnsi="Arial" w:cs="Arial"/>
          <w:sz w:val="14"/>
          <w:szCs w:val="14"/>
        </w:rPr>
        <w:br/>
      </w:r>
      <w:r w:rsidRPr="00434808">
        <w:rPr>
          <w:rFonts w:ascii="Arial" w:hAnsi="Arial" w:cs="Arial"/>
          <w:sz w:val="14"/>
          <w:szCs w:val="14"/>
        </w:rPr>
        <w:t>TCP-portu 1433.</w:t>
      </w:r>
    </w:p>
    <w:p w14:paraId="26D0A3D8" w14:textId="77777777" w:rsidR="00434808" w:rsidRPr="00434808" w:rsidRDefault="00434808" w:rsidP="00434808">
      <w:pPr>
        <w:autoSpaceDE w:val="0"/>
        <w:autoSpaceDN w:val="0"/>
        <w:adjustRightInd w:val="0"/>
        <w:spacing w:line="240" w:lineRule="auto"/>
        <w:jc w:val="left"/>
        <w:rPr>
          <w:rFonts w:eastAsia="Calibri"/>
          <w:color w:val="000000"/>
          <w:sz w:val="24"/>
          <w:szCs w:val="24"/>
        </w:rPr>
      </w:pPr>
    </w:p>
    <w:tbl>
      <w:tblPr>
        <w:tblStyle w:val="Mkatabulky"/>
        <w:tblW w:w="9359" w:type="dxa"/>
        <w:tblLook w:val="04A0" w:firstRow="1" w:lastRow="0" w:firstColumn="1" w:lastColumn="0" w:noHBand="0" w:noVBand="1"/>
      </w:tblPr>
      <w:tblGrid>
        <w:gridCol w:w="1459"/>
        <w:gridCol w:w="2049"/>
        <w:gridCol w:w="1611"/>
        <w:gridCol w:w="1317"/>
        <w:gridCol w:w="1362"/>
        <w:gridCol w:w="1561"/>
      </w:tblGrid>
      <w:tr w:rsidR="00434808" w14:paraId="4DD2585B" w14:textId="77777777" w:rsidTr="00D93497">
        <w:trPr>
          <w:trHeight w:val="395"/>
        </w:trPr>
        <w:tc>
          <w:tcPr>
            <w:tcW w:w="1459" w:type="dxa"/>
            <w:vAlign w:val="center"/>
          </w:tcPr>
          <w:p w14:paraId="2EB41C2B" w14:textId="3F56BEBA"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Zdrojová adresa (označení zařízení)</w:t>
            </w:r>
          </w:p>
        </w:tc>
        <w:tc>
          <w:tcPr>
            <w:tcW w:w="2049" w:type="dxa"/>
            <w:vAlign w:val="center"/>
          </w:tcPr>
          <w:p w14:paraId="764BD4AA" w14:textId="58DB78FB"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Cílová adresa (označení zařízení)</w:t>
            </w:r>
          </w:p>
        </w:tc>
        <w:tc>
          <w:tcPr>
            <w:tcW w:w="1611" w:type="dxa"/>
            <w:vAlign w:val="center"/>
          </w:tcPr>
          <w:p w14:paraId="557E455E" w14:textId="715C6FD7"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Transportní protokol (TCP/UDP)</w:t>
            </w:r>
          </w:p>
        </w:tc>
        <w:tc>
          <w:tcPr>
            <w:tcW w:w="1317" w:type="dxa"/>
            <w:vAlign w:val="center"/>
          </w:tcPr>
          <w:p w14:paraId="683806D4" w14:textId="7194B7CF"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Zdrojový port</w:t>
            </w:r>
          </w:p>
        </w:tc>
        <w:tc>
          <w:tcPr>
            <w:tcW w:w="1362" w:type="dxa"/>
            <w:vAlign w:val="center"/>
          </w:tcPr>
          <w:p w14:paraId="486AF17F" w14:textId="681F12F4"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Cílový port</w:t>
            </w:r>
          </w:p>
        </w:tc>
        <w:tc>
          <w:tcPr>
            <w:tcW w:w="1561" w:type="dxa"/>
            <w:vAlign w:val="center"/>
          </w:tcPr>
          <w:p w14:paraId="49BF5FFD" w14:textId="0B26FBC0" w:rsidR="00434808" w:rsidRPr="00434808" w:rsidRDefault="00434808" w:rsidP="00434808">
            <w:pPr>
              <w:pStyle w:val="Bezmezer"/>
              <w:jc w:val="center"/>
              <w:rPr>
                <w:rFonts w:ascii="Arial" w:hAnsi="Arial" w:cs="Arial"/>
                <w:b/>
              </w:rPr>
            </w:pPr>
            <w:r w:rsidRPr="00434808">
              <w:rPr>
                <w:rFonts w:ascii="Arial" w:eastAsia="Calibri" w:hAnsi="Arial" w:cs="Arial"/>
                <w:b/>
                <w:sz w:val="13"/>
                <w:szCs w:val="13"/>
              </w:rPr>
              <w:t>Aplikační protokol (označení zařízení)</w:t>
            </w:r>
          </w:p>
        </w:tc>
      </w:tr>
      <w:tr w:rsidR="00434808" w14:paraId="18FBB22E" w14:textId="77777777" w:rsidTr="00D93497">
        <w:trPr>
          <w:trHeight w:val="416"/>
        </w:trPr>
        <w:tc>
          <w:tcPr>
            <w:tcW w:w="1459" w:type="dxa"/>
            <w:vAlign w:val="center"/>
          </w:tcPr>
          <w:p w14:paraId="19948708" w14:textId="46B7FFD2"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IP: 10.1.250.112 Aplikační server</w:t>
            </w:r>
          </w:p>
        </w:tc>
        <w:tc>
          <w:tcPr>
            <w:tcW w:w="2049" w:type="dxa"/>
            <w:vAlign w:val="center"/>
          </w:tcPr>
          <w:p w14:paraId="720D0DED" w14:textId="7DDFAC74"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 xml:space="preserve">IP: 172.22.22.108 (např.) </w:t>
            </w:r>
            <w:proofErr w:type="spellStart"/>
            <w:r w:rsidRPr="00434808">
              <w:rPr>
                <w:rFonts w:ascii="Arial" w:eastAsia="Calibri" w:hAnsi="Arial" w:cs="Arial"/>
                <w:sz w:val="13"/>
                <w:szCs w:val="13"/>
              </w:rPr>
              <w:t>Sterrad</w:t>
            </w:r>
            <w:proofErr w:type="spellEnd"/>
            <w:r w:rsidRPr="00434808">
              <w:rPr>
                <w:rFonts w:ascii="Arial" w:eastAsia="Calibri" w:hAnsi="Arial" w:cs="Arial"/>
                <w:sz w:val="13"/>
                <w:szCs w:val="13"/>
              </w:rPr>
              <w:t xml:space="preserve"> 100NX </w:t>
            </w:r>
            <w:proofErr w:type="spellStart"/>
            <w:r w:rsidRPr="00434808">
              <w:rPr>
                <w:rFonts w:ascii="Arial" w:eastAsia="Calibri" w:hAnsi="Arial" w:cs="Arial"/>
                <w:sz w:val="13"/>
                <w:szCs w:val="13"/>
              </w:rPr>
              <w:t>AlIClear</w:t>
            </w:r>
            <w:proofErr w:type="spellEnd"/>
          </w:p>
        </w:tc>
        <w:tc>
          <w:tcPr>
            <w:tcW w:w="1611" w:type="dxa"/>
            <w:vAlign w:val="center"/>
          </w:tcPr>
          <w:p w14:paraId="79DC3CFF" w14:textId="08E7C88B"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TCP</w:t>
            </w:r>
          </w:p>
        </w:tc>
        <w:tc>
          <w:tcPr>
            <w:tcW w:w="1317" w:type="dxa"/>
            <w:vAlign w:val="center"/>
          </w:tcPr>
          <w:p w14:paraId="111D053D" w14:textId="3F052D46"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dynamický</w:t>
            </w:r>
          </w:p>
        </w:tc>
        <w:tc>
          <w:tcPr>
            <w:tcW w:w="1362" w:type="dxa"/>
            <w:vAlign w:val="center"/>
          </w:tcPr>
          <w:p w14:paraId="215EBFB7" w14:textId="44A6B9C9"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137/138/139/445</w:t>
            </w:r>
          </w:p>
        </w:tc>
        <w:tc>
          <w:tcPr>
            <w:tcW w:w="1561" w:type="dxa"/>
            <w:vAlign w:val="center"/>
          </w:tcPr>
          <w:p w14:paraId="4AED9F0E" w14:textId="4B322850" w:rsidR="00434808" w:rsidRPr="00434808" w:rsidRDefault="00434808" w:rsidP="00434808">
            <w:pPr>
              <w:pStyle w:val="Bezmezer"/>
              <w:jc w:val="center"/>
              <w:rPr>
                <w:rFonts w:ascii="Arial" w:hAnsi="Arial" w:cs="Arial"/>
              </w:rPr>
            </w:pPr>
            <w:r w:rsidRPr="00434808">
              <w:rPr>
                <w:rFonts w:ascii="Arial" w:eastAsia="Calibri" w:hAnsi="Arial" w:cs="Arial"/>
                <w:sz w:val="13"/>
                <w:szCs w:val="13"/>
              </w:rPr>
              <w:t>Samba 3.0 a vyšší</w:t>
            </w:r>
          </w:p>
        </w:tc>
      </w:tr>
    </w:tbl>
    <w:p w14:paraId="4B788724" w14:textId="77777777" w:rsidR="00C257B8" w:rsidRDefault="00C257B8" w:rsidP="00434808">
      <w:pPr>
        <w:jc w:val="center"/>
      </w:pPr>
    </w:p>
    <w:p w14:paraId="69E5451F" w14:textId="77777777" w:rsidR="00C257B8" w:rsidRDefault="00C257B8" w:rsidP="00733A13"/>
    <w:p w14:paraId="5A630DAA" w14:textId="77777777" w:rsidR="00733A13" w:rsidRDefault="00733A13" w:rsidP="00733A13">
      <w:r>
        <w:t>Toto blokové komunikační schéma dále jen „</w:t>
      </w:r>
      <w:r w:rsidRPr="00831725">
        <w:rPr>
          <w:b/>
        </w:rPr>
        <w:t>blokové komunikační schéma</w:t>
      </w:r>
      <w:r>
        <w:t>“.</w:t>
      </w:r>
    </w:p>
    <w:p w14:paraId="7643FE48" w14:textId="77777777" w:rsidR="00733A13" w:rsidRPr="00AE7134" w:rsidRDefault="00733A13" w:rsidP="00733A13">
      <w:pPr>
        <w:rPr>
          <w:b/>
        </w:rPr>
      </w:pPr>
      <w:r>
        <w:rPr>
          <w:b/>
        </w:rPr>
        <w:lastRenderedPageBreak/>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77777777"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77777777" w:rsidR="00733A13" w:rsidRDefault="00733A13" w:rsidP="00733A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lastRenderedPageBreak/>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87378F">
        <w:rPr>
          <w:rFonts w:ascii="Arial" w:hAnsi="Arial"/>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lastRenderedPageBreak/>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w:t>
      </w:r>
      <w:r w:rsidRPr="00331521">
        <w:rPr>
          <w:rFonts w:ascii="Arial" w:hAnsi="Arial"/>
        </w:rPr>
        <w:lastRenderedPageBreak/>
        <w:t xml:space="preserve">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3D4C904C" w14:textId="2181261A" w:rsidR="00733A13" w:rsidRPr="00C257B8"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6A1090AE" w14:textId="77777777" w:rsidR="009500C6" w:rsidRDefault="009500C6"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4BB3A" w14:textId="77777777" w:rsidR="00891472" w:rsidRDefault="00891472" w:rsidP="00FF18EB">
      <w:pPr>
        <w:spacing w:line="240" w:lineRule="auto"/>
      </w:pPr>
      <w:r>
        <w:separator/>
      </w:r>
    </w:p>
    <w:p w14:paraId="36BF6455" w14:textId="77777777" w:rsidR="00891472" w:rsidRDefault="00891472"/>
  </w:endnote>
  <w:endnote w:type="continuationSeparator" w:id="0">
    <w:p w14:paraId="21CC294E" w14:textId="77777777" w:rsidR="00891472" w:rsidRDefault="00891472" w:rsidP="00FF18EB">
      <w:pPr>
        <w:spacing w:line="240" w:lineRule="auto"/>
      </w:pPr>
      <w:r>
        <w:continuationSeparator/>
      </w:r>
    </w:p>
    <w:p w14:paraId="30596AC1" w14:textId="77777777" w:rsidR="00891472" w:rsidRDefault="00891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47626" w:rsidRPr="004A1880" w:rsidRDefault="00C47626">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B210F" w:rsidRPr="004B210F">
          <w:rPr>
            <w:rFonts w:ascii="Arial" w:hAnsi="Arial"/>
            <w:noProof/>
            <w:sz w:val="20"/>
            <w:lang w:val="cs-CZ"/>
          </w:rPr>
          <w:t>18</w:t>
        </w:r>
        <w:r w:rsidRPr="004A1880">
          <w:rPr>
            <w:rFonts w:ascii="Arial" w:hAnsi="Arial"/>
            <w:sz w:val="20"/>
          </w:rPr>
          <w:fldChar w:fldCharType="end"/>
        </w:r>
      </w:p>
    </w:sdtContent>
  </w:sdt>
  <w:p w14:paraId="04555942" w14:textId="77777777" w:rsidR="00C47626" w:rsidRPr="00094B12" w:rsidRDefault="00C47626"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EDD9" w14:textId="77777777" w:rsidR="00891472" w:rsidRDefault="00891472" w:rsidP="00FF18EB">
      <w:pPr>
        <w:spacing w:line="240" w:lineRule="auto"/>
      </w:pPr>
      <w:r>
        <w:separator/>
      </w:r>
    </w:p>
    <w:p w14:paraId="712C9F61" w14:textId="77777777" w:rsidR="00891472" w:rsidRDefault="00891472"/>
  </w:footnote>
  <w:footnote w:type="continuationSeparator" w:id="0">
    <w:p w14:paraId="793698EA" w14:textId="77777777" w:rsidR="00891472" w:rsidRDefault="00891472" w:rsidP="00FF18EB">
      <w:pPr>
        <w:spacing w:line="240" w:lineRule="auto"/>
      </w:pPr>
      <w:r>
        <w:continuationSeparator/>
      </w:r>
    </w:p>
    <w:p w14:paraId="3E954730" w14:textId="77777777" w:rsidR="00891472" w:rsidRDefault="008914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4E7D1" w14:textId="0658154B" w:rsidR="00BC4DC8" w:rsidRPr="00BC4DC8" w:rsidRDefault="00BC4DC8">
    <w:pPr>
      <w:pStyle w:val="Zhlav"/>
      <w:rPr>
        <w:lang w:val="cs-CZ"/>
      </w:rPr>
    </w:pPr>
    <w:r>
      <w:rPr>
        <w:lang w:val="cs-CZ"/>
      </w:rPr>
      <w:tab/>
    </w:r>
    <w:r>
      <w:rPr>
        <w:lang w:val="cs-CZ"/>
      </w:rPr>
      <w:tab/>
      <w:t>KP/1608/2025/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57272"/>
    <w:rsid w:val="00160D16"/>
    <w:rsid w:val="001725F8"/>
    <w:rsid w:val="0017402F"/>
    <w:rsid w:val="00181B85"/>
    <w:rsid w:val="00182640"/>
    <w:rsid w:val="00183226"/>
    <w:rsid w:val="00183727"/>
    <w:rsid w:val="00185F96"/>
    <w:rsid w:val="001874D4"/>
    <w:rsid w:val="0019604C"/>
    <w:rsid w:val="00196288"/>
    <w:rsid w:val="001A3D28"/>
    <w:rsid w:val="001B6899"/>
    <w:rsid w:val="001B6CCD"/>
    <w:rsid w:val="001C1729"/>
    <w:rsid w:val="001D1D81"/>
    <w:rsid w:val="001D38E0"/>
    <w:rsid w:val="001D3902"/>
    <w:rsid w:val="001D3F7C"/>
    <w:rsid w:val="001D4983"/>
    <w:rsid w:val="001D6C04"/>
    <w:rsid w:val="001D7781"/>
    <w:rsid w:val="001E485C"/>
    <w:rsid w:val="001F13BA"/>
    <w:rsid w:val="001F2069"/>
    <w:rsid w:val="001F6852"/>
    <w:rsid w:val="00201D58"/>
    <w:rsid w:val="00202E4E"/>
    <w:rsid w:val="002039E1"/>
    <w:rsid w:val="00222AEA"/>
    <w:rsid w:val="002373A7"/>
    <w:rsid w:val="00243FE4"/>
    <w:rsid w:val="00250E90"/>
    <w:rsid w:val="00250F85"/>
    <w:rsid w:val="0025204E"/>
    <w:rsid w:val="0025616B"/>
    <w:rsid w:val="002575A6"/>
    <w:rsid w:val="00263033"/>
    <w:rsid w:val="002804F4"/>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0328"/>
    <w:rsid w:val="00351229"/>
    <w:rsid w:val="00355E79"/>
    <w:rsid w:val="0037175F"/>
    <w:rsid w:val="00374192"/>
    <w:rsid w:val="00375955"/>
    <w:rsid w:val="00377FDB"/>
    <w:rsid w:val="003802F4"/>
    <w:rsid w:val="00382D5D"/>
    <w:rsid w:val="003A021A"/>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5F8B"/>
    <w:rsid w:val="00417243"/>
    <w:rsid w:val="0042712C"/>
    <w:rsid w:val="00427E17"/>
    <w:rsid w:val="00431845"/>
    <w:rsid w:val="00434808"/>
    <w:rsid w:val="004453FF"/>
    <w:rsid w:val="0044678A"/>
    <w:rsid w:val="00457F76"/>
    <w:rsid w:val="004820A4"/>
    <w:rsid w:val="0048525A"/>
    <w:rsid w:val="00487BCE"/>
    <w:rsid w:val="00494052"/>
    <w:rsid w:val="004A1880"/>
    <w:rsid w:val="004A6335"/>
    <w:rsid w:val="004A7536"/>
    <w:rsid w:val="004B210F"/>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27ABC"/>
    <w:rsid w:val="00633149"/>
    <w:rsid w:val="006369BD"/>
    <w:rsid w:val="006412CC"/>
    <w:rsid w:val="00642628"/>
    <w:rsid w:val="00642C81"/>
    <w:rsid w:val="0064668F"/>
    <w:rsid w:val="00655B3B"/>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3CEE"/>
    <w:rsid w:val="00705FC9"/>
    <w:rsid w:val="00706012"/>
    <w:rsid w:val="00713B7F"/>
    <w:rsid w:val="0071478F"/>
    <w:rsid w:val="007157D9"/>
    <w:rsid w:val="00733A13"/>
    <w:rsid w:val="00735D41"/>
    <w:rsid w:val="0073763C"/>
    <w:rsid w:val="00743435"/>
    <w:rsid w:val="00744E5D"/>
    <w:rsid w:val="00744FD1"/>
    <w:rsid w:val="0075205D"/>
    <w:rsid w:val="00756A98"/>
    <w:rsid w:val="00771A80"/>
    <w:rsid w:val="00775695"/>
    <w:rsid w:val="00787C20"/>
    <w:rsid w:val="00794661"/>
    <w:rsid w:val="0079592F"/>
    <w:rsid w:val="007A084F"/>
    <w:rsid w:val="007A70F3"/>
    <w:rsid w:val="007B3A60"/>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7654"/>
    <w:rsid w:val="0085307C"/>
    <w:rsid w:val="008645D8"/>
    <w:rsid w:val="00865A8C"/>
    <w:rsid w:val="00871625"/>
    <w:rsid w:val="0087378F"/>
    <w:rsid w:val="008877B1"/>
    <w:rsid w:val="008903ED"/>
    <w:rsid w:val="00891472"/>
    <w:rsid w:val="008A4B00"/>
    <w:rsid w:val="008C0647"/>
    <w:rsid w:val="008D0213"/>
    <w:rsid w:val="008D17FE"/>
    <w:rsid w:val="008D45BA"/>
    <w:rsid w:val="008E1542"/>
    <w:rsid w:val="008E3145"/>
    <w:rsid w:val="008E5700"/>
    <w:rsid w:val="008F3FFE"/>
    <w:rsid w:val="008F5230"/>
    <w:rsid w:val="008F6BCC"/>
    <w:rsid w:val="00901F83"/>
    <w:rsid w:val="00916EE4"/>
    <w:rsid w:val="009206F6"/>
    <w:rsid w:val="0092292F"/>
    <w:rsid w:val="00924699"/>
    <w:rsid w:val="00931C39"/>
    <w:rsid w:val="00932EBD"/>
    <w:rsid w:val="00943DAC"/>
    <w:rsid w:val="009500C6"/>
    <w:rsid w:val="00954321"/>
    <w:rsid w:val="009547FF"/>
    <w:rsid w:val="00957978"/>
    <w:rsid w:val="009606A3"/>
    <w:rsid w:val="00961803"/>
    <w:rsid w:val="009664E0"/>
    <w:rsid w:val="00966A9F"/>
    <w:rsid w:val="00967945"/>
    <w:rsid w:val="00971663"/>
    <w:rsid w:val="0097244D"/>
    <w:rsid w:val="00973DFD"/>
    <w:rsid w:val="00987D64"/>
    <w:rsid w:val="009906B4"/>
    <w:rsid w:val="00992836"/>
    <w:rsid w:val="00997C0A"/>
    <w:rsid w:val="009A3D16"/>
    <w:rsid w:val="009A4F9F"/>
    <w:rsid w:val="009B2645"/>
    <w:rsid w:val="009B2B19"/>
    <w:rsid w:val="009B48A9"/>
    <w:rsid w:val="009C10A9"/>
    <w:rsid w:val="009C2784"/>
    <w:rsid w:val="009C7D00"/>
    <w:rsid w:val="009D0099"/>
    <w:rsid w:val="009D3B32"/>
    <w:rsid w:val="009E1C26"/>
    <w:rsid w:val="009F3BF8"/>
    <w:rsid w:val="009F3C21"/>
    <w:rsid w:val="009F3E02"/>
    <w:rsid w:val="009F6381"/>
    <w:rsid w:val="00A030DF"/>
    <w:rsid w:val="00A03BF1"/>
    <w:rsid w:val="00A05D45"/>
    <w:rsid w:val="00A131FD"/>
    <w:rsid w:val="00A146F1"/>
    <w:rsid w:val="00A17F49"/>
    <w:rsid w:val="00A24A8D"/>
    <w:rsid w:val="00A31178"/>
    <w:rsid w:val="00A4060F"/>
    <w:rsid w:val="00A51741"/>
    <w:rsid w:val="00A52F13"/>
    <w:rsid w:val="00A558BC"/>
    <w:rsid w:val="00A71BE8"/>
    <w:rsid w:val="00A739A7"/>
    <w:rsid w:val="00A73C62"/>
    <w:rsid w:val="00A74BD6"/>
    <w:rsid w:val="00A75857"/>
    <w:rsid w:val="00A82183"/>
    <w:rsid w:val="00A92F5B"/>
    <w:rsid w:val="00A9354F"/>
    <w:rsid w:val="00A937E1"/>
    <w:rsid w:val="00AA0B1A"/>
    <w:rsid w:val="00AA15C3"/>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34E48"/>
    <w:rsid w:val="00B406E7"/>
    <w:rsid w:val="00B41494"/>
    <w:rsid w:val="00B436FD"/>
    <w:rsid w:val="00B733E1"/>
    <w:rsid w:val="00B736A9"/>
    <w:rsid w:val="00B76F43"/>
    <w:rsid w:val="00B800B2"/>
    <w:rsid w:val="00B82BC0"/>
    <w:rsid w:val="00B83846"/>
    <w:rsid w:val="00B841E5"/>
    <w:rsid w:val="00B85405"/>
    <w:rsid w:val="00B87DF3"/>
    <w:rsid w:val="00B91037"/>
    <w:rsid w:val="00B9193B"/>
    <w:rsid w:val="00B95871"/>
    <w:rsid w:val="00BA07E6"/>
    <w:rsid w:val="00BA20DD"/>
    <w:rsid w:val="00BB16E5"/>
    <w:rsid w:val="00BB2CAF"/>
    <w:rsid w:val="00BC4DC8"/>
    <w:rsid w:val="00BD06AB"/>
    <w:rsid w:val="00BD0B30"/>
    <w:rsid w:val="00BE2371"/>
    <w:rsid w:val="00BE7F64"/>
    <w:rsid w:val="00BF5838"/>
    <w:rsid w:val="00BF65B9"/>
    <w:rsid w:val="00BF6761"/>
    <w:rsid w:val="00BF750F"/>
    <w:rsid w:val="00C006A4"/>
    <w:rsid w:val="00C142B5"/>
    <w:rsid w:val="00C257B8"/>
    <w:rsid w:val="00C2727E"/>
    <w:rsid w:val="00C27F0F"/>
    <w:rsid w:val="00C342FE"/>
    <w:rsid w:val="00C40168"/>
    <w:rsid w:val="00C47626"/>
    <w:rsid w:val="00C61AD5"/>
    <w:rsid w:val="00C61C6C"/>
    <w:rsid w:val="00C65D56"/>
    <w:rsid w:val="00C70972"/>
    <w:rsid w:val="00C7138F"/>
    <w:rsid w:val="00C71D12"/>
    <w:rsid w:val="00C73746"/>
    <w:rsid w:val="00C90967"/>
    <w:rsid w:val="00C94A9A"/>
    <w:rsid w:val="00C970BF"/>
    <w:rsid w:val="00C978A8"/>
    <w:rsid w:val="00CB01C4"/>
    <w:rsid w:val="00CB1196"/>
    <w:rsid w:val="00CB6A3D"/>
    <w:rsid w:val="00CB6A54"/>
    <w:rsid w:val="00CC0F64"/>
    <w:rsid w:val="00CC12D2"/>
    <w:rsid w:val="00CC50C0"/>
    <w:rsid w:val="00CC6133"/>
    <w:rsid w:val="00CD3540"/>
    <w:rsid w:val="00CD5440"/>
    <w:rsid w:val="00CD60EF"/>
    <w:rsid w:val="00CD61FC"/>
    <w:rsid w:val="00CF0B12"/>
    <w:rsid w:val="00CF49B2"/>
    <w:rsid w:val="00D000FE"/>
    <w:rsid w:val="00D039A9"/>
    <w:rsid w:val="00D041D6"/>
    <w:rsid w:val="00D04283"/>
    <w:rsid w:val="00D04CE9"/>
    <w:rsid w:val="00D05784"/>
    <w:rsid w:val="00D071E8"/>
    <w:rsid w:val="00D07D37"/>
    <w:rsid w:val="00D13E92"/>
    <w:rsid w:val="00D14DC1"/>
    <w:rsid w:val="00D17289"/>
    <w:rsid w:val="00D203A0"/>
    <w:rsid w:val="00D24015"/>
    <w:rsid w:val="00D308D9"/>
    <w:rsid w:val="00D50BBE"/>
    <w:rsid w:val="00D7425C"/>
    <w:rsid w:val="00D813B7"/>
    <w:rsid w:val="00D818EC"/>
    <w:rsid w:val="00D82704"/>
    <w:rsid w:val="00D859C2"/>
    <w:rsid w:val="00D86891"/>
    <w:rsid w:val="00D927B5"/>
    <w:rsid w:val="00D93497"/>
    <w:rsid w:val="00DA1353"/>
    <w:rsid w:val="00DA5A63"/>
    <w:rsid w:val="00DA7CB9"/>
    <w:rsid w:val="00DC313D"/>
    <w:rsid w:val="00DD3E47"/>
    <w:rsid w:val="00DE2646"/>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1E2D"/>
    <w:rsid w:val="00F5269B"/>
    <w:rsid w:val="00F7334F"/>
    <w:rsid w:val="00F74782"/>
    <w:rsid w:val="00F86F9D"/>
    <w:rsid w:val="00F91A23"/>
    <w:rsid w:val="00F94A42"/>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29211544"/>
    <w:rsid w:val="57130C13"/>
    <w:rsid w:val="5FBB53FA"/>
    <w:rsid w:val="69376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950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64E74E01-2DE6-424C-9F77-7A533DD4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56AD8A99-B656-41FA-852D-6CA6F70A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10464</Words>
  <Characters>61740</Characters>
  <Application>Microsoft Office Word</Application>
  <DocSecurity>0</DocSecurity>
  <Lines>514</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Fakultni Nemocnice Brno</Company>
  <LinksUpToDate>false</LinksUpToDate>
  <CharactersWithSpaces>72060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8</cp:revision>
  <cp:lastPrinted>2019-03-11T09:28:00Z</cp:lastPrinted>
  <dcterms:created xsi:type="dcterms:W3CDTF">2025-04-07T06:32:00Z</dcterms:created>
  <dcterms:modified xsi:type="dcterms:W3CDTF">2025-04-29T06:57:00Z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