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B495" w14:textId="77777777" w:rsidR="00D07926" w:rsidRPr="00554B18" w:rsidRDefault="00D07926" w:rsidP="00D0792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54B18">
        <w:rPr>
          <w:rFonts w:ascii="Arial" w:hAnsi="Arial" w:cs="Arial"/>
          <w:b/>
          <w:sz w:val="24"/>
          <w:szCs w:val="24"/>
        </w:rPr>
        <w:t>SERVISNÍ  SMLOUVA</w:t>
      </w:r>
      <w:proofErr w:type="gramEnd"/>
    </w:p>
    <w:p w14:paraId="0CBC5C9F" w14:textId="77777777" w:rsidR="00D07926" w:rsidRPr="00554B18" w:rsidRDefault="00D07926" w:rsidP="00D07926">
      <w:pPr>
        <w:jc w:val="center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o provádění servisních služeb a oprav klimatizačních </w:t>
      </w:r>
    </w:p>
    <w:p w14:paraId="313A04D9" w14:textId="77777777" w:rsidR="00D07926" w:rsidRPr="00554B18" w:rsidRDefault="00D07926" w:rsidP="00D07926">
      <w:pPr>
        <w:jc w:val="center"/>
        <w:rPr>
          <w:rFonts w:ascii="Arial" w:hAnsi="Arial" w:cs="Arial"/>
        </w:rPr>
      </w:pPr>
      <w:r w:rsidRPr="00554B18">
        <w:rPr>
          <w:rFonts w:ascii="Arial" w:hAnsi="Arial" w:cs="Arial"/>
        </w:rPr>
        <w:t>zařízení podle § 1721 a násl. zákona č.89/2012 Sb., občanského zákoníku</w:t>
      </w:r>
    </w:p>
    <w:p w14:paraId="19D8BE71" w14:textId="77777777" w:rsidR="00D07926" w:rsidRPr="00554B18" w:rsidRDefault="00D07926" w:rsidP="00D07926">
      <w:pPr>
        <w:rPr>
          <w:rFonts w:ascii="Arial" w:hAnsi="Arial" w:cs="Arial"/>
          <w:sz w:val="24"/>
          <w:szCs w:val="24"/>
        </w:rPr>
      </w:pPr>
    </w:p>
    <w:p w14:paraId="2B0EC513" w14:textId="77777777" w:rsidR="00D07926" w:rsidRPr="00554B18" w:rsidRDefault="00D07926" w:rsidP="00D07926">
      <w:pPr>
        <w:jc w:val="center"/>
        <w:rPr>
          <w:rFonts w:ascii="Arial" w:hAnsi="Arial" w:cs="Arial"/>
          <w:b/>
          <w:sz w:val="24"/>
          <w:szCs w:val="24"/>
        </w:rPr>
      </w:pPr>
      <w:r w:rsidRPr="00554B18">
        <w:rPr>
          <w:rFonts w:ascii="Arial" w:hAnsi="Arial" w:cs="Arial"/>
          <w:b/>
          <w:sz w:val="24"/>
          <w:szCs w:val="24"/>
        </w:rPr>
        <w:t xml:space="preserve">číslo </w:t>
      </w:r>
      <w:r w:rsidR="00557DD7" w:rsidRPr="00554B18">
        <w:rPr>
          <w:rFonts w:ascii="Arial" w:hAnsi="Arial" w:cs="Arial"/>
          <w:b/>
          <w:sz w:val="24"/>
          <w:szCs w:val="24"/>
        </w:rPr>
        <w:t>…</w:t>
      </w:r>
      <w:r w:rsidR="00F10799">
        <w:rPr>
          <w:rFonts w:ascii="Arial" w:hAnsi="Arial" w:cs="Arial"/>
          <w:b/>
          <w:sz w:val="24"/>
          <w:szCs w:val="24"/>
        </w:rPr>
        <w:t>5190021</w:t>
      </w:r>
      <w:r w:rsidR="00557DD7" w:rsidRPr="00554B18">
        <w:rPr>
          <w:rFonts w:ascii="Arial" w:hAnsi="Arial" w:cs="Arial"/>
          <w:b/>
          <w:sz w:val="24"/>
          <w:szCs w:val="24"/>
        </w:rPr>
        <w:t>…</w:t>
      </w:r>
    </w:p>
    <w:p w14:paraId="70AB4370" w14:textId="77777777" w:rsidR="00D07926" w:rsidRPr="00554B18" w:rsidRDefault="00D07926" w:rsidP="00D07926">
      <w:pPr>
        <w:jc w:val="center"/>
        <w:rPr>
          <w:rFonts w:ascii="Arial" w:hAnsi="Arial" w:cs="Arial"/>
        </w:rPr>
      </w:pPr>
    </w:p>
    <w:p w14:paraId="75472236" w14:textId="77777777" w:rsidR="00D07926" w:rsidRPr="00554B18" w:rsidRDefault="00D07926" w:rsidP="00D07926">
      <w:pPr>
        <w:jc w:val="center"/>
        <w:rPr>
          <w:rFonts w:ascii="Arial" w:hAnsi="Arial" w:cs="Arial"/>
        </w:rPr>
      </w:pPr>
    </w:p>
    <w:p w14:paraId="44F85BA4" w14:textId="77777777" w:rsidR="005F3495" w:rsidRPr="00554B18" w:rsidRDefault="005F3495" w:rsidP="00D07926">
      <w:pPr>
        <w:jc w:val="center"/>
        <w:rPr>
          <w:rFonts w:ascii="Arial" w:hAnsi="Arial" w:cs="Arial"/>
        </w:rPr>
      </w:pPr>
    </w:p>
    <w:p w14:paraId="06E07D52" w14:textId="77777777" w:rsidR="00AF5388" w:rsidRPr="00DD05A4" w:rsidRDefault="00D07926" w:rsidP="00DD05A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65684C">
        <w:rPr>
          <w:rFonts w:ascii="Arial" w:hAnsi="Arial" w:cs="Arial"/>
          <w:sz w:val="20"/>
          <w:szCs w:val="20"/>
        </w:rPr>
        <w:t>uzavřená mezi:</w:t>
      </w:r>
      <w:r w:rsidR="006B2BCE" w:rsidRPr="0065684C">
        <w:rPr>
          <w:rFonts w:ascii="Arial" w:hAnsi="Arial" w:cs="Arial"/>
          <w:sz w:val="20"/>
          <w:szCs w:val="20"/>
        </w:rPr>
        <w:t xml:space="preserve"> </w:t>
      </w:r>
      <w:r w:rsidR="00A67B33" w:rsidRPr="00A67B33">
        <w:rPr>
          <w:rFonts w:ascii="Arial" w:hAnsi="Arial" w:cs="Arial"/>
          <w:b/>
          <w:bCs/>
          <w:sz w:val="20"/>
          <w:szCs w:val="20"/>
        </w:rPr>
        <w:t xml:space="preserve">Slezská nemocnice v Opavě, </w:t>
      </w:r>
      <w:proofErr w:type="spellStart"/>
      <w:r w:rsidR="00A67B33" w:rsidRPr="00A67B33">
        <w:rPr>
          <w:rFonts w:ascii="Arial" w:hAnsi="Arial" w:cs="Arial"/>
          <w:b/>
          <w:bCs/>
          <w:sz w:val="20"/>
          <w:szCs w:val="20"/>
        </w:rPr>
        <w:t>p.o</w:t>
      </w:r>
      <w:proofErr w:type="spellEnd"/>
      <w:r w:rsidR="00A67B33" w:rsidRPr="00A67B33">
        <w:rPr>
          <w:rFonts w:ascii="Arial" w:hAnsi="Arial" w:cs="Arial"/>
          <w:b/>
          <w:bCs/>
          <w:sz w:val="20"/>
          <w:szCs w:val="20"/>
        </w:rPr>
        <w:t>.</w:t>
      </w:r>
    </w:p>
    <w:p w14:paraId="6D3464FD" w14:textId="77777777" w:rsidR="00D07926" w:rsidRDefault="00D07926" w:rsidP="00D67BA7">
      <w:pPr>
        <w:pStyle w:val="Default"/>
        <w:rPr>
          <w:rFonts w:ascii="Arial" w:hAnsi="Arial" w:cs="Arial"/>
          <w:sz w:val="20"/>
          <w:szCs w:val="20"/>
        </w:rPr>
      </w:pPr>
      <w:r w:rsidRPr="0065684C">
        <w:rPr>
          <w:rFonts w:ascii="Arial" w:hAnsi="Arial" w:cs="Arial"/>
          <w:sz w:val="20"/>
          <w:szCs w:val="20"/>
        </w:rPr>
        <w:t>se sídlem:</w:t>
      </w:r>
      <w:r w:rsidRPr="00554B18">
        <w:rPr>
          <w:rFonts w:ascii="Arial" w:hAnsi="Arial" w:cs="Arial"/>
        </w:rPr>
        <w:t xml:space="preserve"> </w:t>
      </w:r>
      <w:r w:rsidR="00A67B33" w:rsidRPr="00A67B33">
        <w:rPr>
          <w:rFonts w:ascii="Arial" w:hAnsi="Arial" w:cs="Arial"/>
          <w:sz w:val="20"/>
          <w:szCs w:val="20"/>
        </w:rPr>
        <w:t>Olomoucká 470/86, 746 01 Opava</w:t>
      </w:r>
    </w:p>
    <w:p w14:paraId="0E133294" w14:textId="77777777" w:rsidR="0065684C" w:rsidRPr="0065684C" w:rsidRDefault="0065684C" w:rsidP="00D67BA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 w:rsidR="00DD05A4">
        <w:rPr>
          <w:rFonts w:ascii="Arial" w:hAnsi="Arial" w:cs="Arial"/>
          <w:sz w:val="20"/>
          <w:szCs w:val="20"/>
        </w:rPr>
        <w:t xml:space="preserve"> </w:t>
      </w:r>
      <w:r w:rsidR="00A67B33" w:rsidRPr="00A67B33">
        <w:rPr>
          <w:rFonts w:ascii="Arial" w:hAnsi="Arial" w:cs="Arial"/>
          <w:sz w:val="20"/>
          <w:szCs w:val="20"/>
        </w:rPr>
        <w:t>47813750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1880434" w14:textId="77777777" w:rsidR="00D07926" w:rsidRPr="0065684C" w:rsidRDefault="00671414" w:rsidP="00D07926">
      <w:pPr>
        <w:rPr>
          <w:rFonts w:ascii="Arial" w:hAnsi="Arial" w:cs="Arial"/>
        </w:rPr>
      </w:pPr>
      <w:r w:rsidRPr="0065684C">
        <w:rPr>
          <w:rFonts w:ascii="Arial" w:hAnsi="Arial" w:cs="Arial"/>
        </w:rPr>
        <w:t>D</w:t>
      </w:r>
      <w:r w:rsidR="00D07926" w:rsidRPr="0065684C">
        <w:rPr>
          <w:rFonts w:ascii="Arial" w:hAnsi="Arial" w:cs="Arial"/>
        </w:rPr>
        <w:t xml:space="preserve">IČ: </w:t>
      </w:r>
      <w:r w:rsidR="00A67B33" w:rsidRPr="00A67B33">
        <w:rPr>
          <w:rFonts w:ascii="Arial" w:hAnsi="Arial" w:cs="Arial"/>
        </w:rPr>
        <w:t>CZ47813750</w:t>
      </w:r>
    </w:p>
    <w:p w14:paraId="2A15E75B" w14:textId="77777777" w:rsidR="00D07926" w:rsidRPr="00554B18" w:rsidRDefault="00974F87" w:rsidP="00D07926">
      <w:pPr>
        <w:rPr>
          <w:rFonts w:ascii="Arial" w:hAnsi="Arial" w:cs="Arial"/>
        </w:rPr>
      </w:pPr>
      <w:r w:rsidRPr="00974F87">
        <w:rPr>
          <w:rFonts w:ascii="Arial" w:hAnsi="Arial" w:cs="Arial"/>
        </w:rPr>
        <w:t xml:space="preserve">Zapsaná v obchodním rejstříku vedeném u Krajského soudu v Ostravě oddíl C vložka 2402 </w:t>
      </w:r>
      <w:r w:rsidR="006B2BCE" w:rsidRPr="00554B18">
        <w:rPr>
          <w:rFonts w:ascii="Arial" w:hAnsi="Arial" w:cs="Arial"/>
        </w:rPr>
        <w:t xml:space="preserve"> </w:t>
      </w:r>
    </w:p>
    <w:p w14:paraId="255944D5" w14:textId="77777777" w:rsidR="00D07926" w:rsidRPr="00554B18" w:rsidRDefault="00974F87" w:rsidP="00D07926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74F87">
        <w:rPr>
          <w:rFonts w:ascii="Arial" w:hAnsi="Arial" w:cs="Arial"/>
        </w:rPr>
        <w:t xml:space="preserve">astoupena: Ing. Karlem </w:t>
      </w:r>
      <w:proofErr w:type="spellStart"/>
      <w:r w:rsidRPr="00974F87">
        <w:rPr>
          <w:rFonts w:ascii="Arial" w:hAnsi="Arial" w:cs="Arial"/>
        </w:rPr>
        <w:t>Sibertem</w:t>
      </w:r>
      <w:proofErr w:type="spellEnd"/>
      <w:r w:rsidRPr="00974F87">
        <w:rPr>
          <w:rFonts w:ascii="Arial" w:hAnsi="Arial" w:cs="Arial"/>
        </w:rPr>
        <w:t>, MBA ředitelem</w:t>
      </w:r>
      <w:r w:rsidR="00D07926" w:rsidRPr="00554B18">
        <w:rPr>
          <w:rFonts w:ascii="Arial" w:hAnsi="Arial" w:cs="Arial"/>
        </w:rPr>
        <w:t xml:space="preserve"> </w:t>
      </w:r>
    </w:p>
    <w:p w14:paraId="6CB270C0" w14:textId="77777777" w:rsidR="00D07926" w:rsidRPr="00554B18" w:rsidRDefault="00974F87" w:rsidP="00D07926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07926" w:rsidRPr="00554B18">
        <w:rPr>
          <w:rFonts w:ascii="Arial" w:hAnsi="Arial" w:cs="Arial"/>
        </w:rPr>
        <w:t>soby objednatele oprávněné jednat a podepisovat smlouvy, dohody nebo narovnání v otázkách</w:t>
      </w:r>
    </w:p>
    <w:p w14:paraId="149C59A2" w14:textId="77777777" w:rsidR="00D07926" w:rsidRPr="0065684C" w:rsidRDefault="00D07926" w:rsidP="00554B18">
      <w:pPr>
        <w:pStyle w:val="Default"/>
        <w:rPr>
          <w:rFonts w:ascii="Arial" w:hAnsi="Arial" w:cs="Arial"/>
          <w:sz w:val="20"/>
          <w:szCs w:val="20"/>
        </w:rPr>
      </w:pPr>
      <w:r w:rsidRPr="0065684C">
        <w:rPr>
          <w:rFonts w:ascii="Arial" w:hAnsi="Arial" w:cs="Arial"/>
          <w:sz w:val="20"/>
          <w:szCs w:val="20"/>
        </w:rPr>
        <w:t xml:space="preserve">- smluvních: </w:t>
      </w:r>
      <w:r w:rsidR="006B2BCE" w:rsidRPr="0065684C">
        <w:rPr>
          <w:rFonts w:ascii="Arial" w:hAnsi="Arial" w:cs="Arial"/>
          <w:sz w:val="20"/>
          <w:szCs w:val="20"/>
        </w:rPr>
        <w:t xml:space="preserve"> </w:t>
      </w:r>
      <w:r w:rsidR="00554B18" w:rsidRPr="0065684C">
        <w:rPr>
          <w:rFonts w:ascii="Arial" w:hAnsi="Arial" w:cs="Arial"/>
          <w:sz w:val="20"/>
          <w:szCs w:val="20"/>
        </w:rPr>
        <w:t xml:space="preserve"> </w:t>
      </w:r>
    </w:p>
    <w:p w14:paraId="4D275446" w14:textId="77777777" w:rsidR="00D07926" w:rsidRPr="0065684C" w:rsidRDefault="00D07926" w:rsidP="00554B18">
      <w:pPr>
        <w:pStyle w:val="Default"/>
        <w:rPr>
          <w:rFonts w:ascii="Arial" w:hAnsi="Arial" w:cs="Arial"/>
          <w:sz w:val="20"/>
          <w:szCs w:val="20"/>
        </w:rPr>
      </w:pPr>
      <w:r w:rsidRPr="0065684C">
        <w:rPr>
          <w:rFonts w:ascii="Arial" w:hAnsi="Arial" w:cs="Arial"/>
          <w:sz w:val="20"/>
          <w:szCs w:val="20"/>
        </w:rPr>
        <w:t xml:space="preserve">- technických: </w:t>
      </w:r>
      <w:r w:rsidR="00974F87" w:rsidRPr="00974F87">
        <w:rPr>
          <w:rFonts w:ascii="Arial" w:hAnsi="Arial" w:cs="Arial"/>
          <w:sz w:val="20"/>
          <w:szCs w:val="20"/>
        </w:rPr>
        <w:t xml:space="preserve">Bc. Daniel </w:t>
      </w:r>
      <w:proofErr w:type="spellStart"/>
      <w:r w:rsidR="00974F87" w:rsidRPr="00974F87">
        <w:rPr>
          <w:rFonts w:ascii="Arial" w:hAnsi="Arial" w:cs="Arial"/>
          <w:sz w:val="20"/>
          <w:szCs w:val="20"/>
        </w:rPr>
        <w:t>Bitomský</w:t>
      </w:r>
      <w:proofErr w:type="spellEnd"/>
      <w:r w:rsidR="00974F87" w:rsidRPr="00974F87">
        <w:rPr>
          <w:rFonts w:ascii="Arial" w:hAnsi="Arial" w:cs="Arial"/>
          <w:sz w:val="20"/>
          <w:szCs w:val="20"/>
        </w:rPr>
        <w:t xml:space="preserve">, Vedoucí technologického oddělení, energetik      </w:t>
      </w:r>
    </w:p>
    <w:p w14:paraId="78D8D2A6" w14:textId="77777777" w:rsidR="00D07926" w:rsidRPr="0065684C" w:rsidRDefault="00D07926" w:rsidP="00554B18">
      <w:pPr>
        <w:pStyle w:val="Default"/>
        <w:rPr>
          <w:rFonts w:ascii="Arial" w:hAnsi="Arial" w:cs="Arial"/>
          <w:sz w:val="20"/>
          <w:szCs w:val="20"/>
        </w:rPr>
      </w:pPr>
      <w:r w:rsidRPr="0065684C">
        <w:rPr>
          <w:rFonts w:ascii="Arial" w:hAnsi="Arial" w:cs="Arial"/>
          <w:sz w:val="20"/>
          <w:szCs w:val="20"/>
        </w:rPr>
        <w:t xml:space="preserve">- realizačních: </w:t>
      </w:r>
      <w:r w:rsidR="00554B18" w:rsidRPr="0065684C">
        <w:rPr>
          <w:rFonts w:ascii="Arial" w:hAnsi="Arial" w:cs="Arial"/>
          <w:sz w:val="20"/>
          <w:szCs w:val="20"/>
        </w:rPr>
        <w:t xml:space="preserve"> </w:t>
      </w:r>
    </w:p>
    <w:p w14:paraId="3116269D" w14:textId="77777777" w:rsidR="00D07926" w:rsidRPr="00554B18" w:rsidRDefault="00D07926" w:rsidP="00D07926">
      <w:pPr>
        <w:tabs>
          <w:tab w:val="left" w:pos="4253"/>
        </w:tabs>
        <w:rPr>
          <w:rFonts w:ascii="Arial" w:hAnsi="Arial" w:cs="Arial"/>
        </w:rPr>
      </w:pPr>
      <w:r w:rsidRPr="00554B18">
        <w:rPr>
          <w:rFonts w:ascii="Arial" w:hAnsi="Arial" w:cs="Arial"/>
        </w:rPr>
        <w:t>bankovní spojení:</w:t>
      </w:r>
      <w:r w:rsidRPr="00554B18">
        <w:rPr>
          <w:rFonts w:ascii="Arial" w:hAnsi="Arial" w:cs="Arial"/>
        </w:rPr>
        <w:tab/>
      </w:r>
    </w:p>
    <w:p w14:paraId="39D415B3" w14:textId="77777777" w:rsidR="00D07926" w:rsidRPr="00554B18" w:rsidRDefault="00D07926" w:rsidP="00D07926">
      <w:pPr>
        <w:tabs>
          <w:tab w:val="left" w:pos="4253"/>
        </w:tabs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č. </w:t>
      </w:r>
      <w:proofErr w:type="spellStart"/>
      <w:r w:rsidRPr="00554B18">
        <w:rPr>
          <w:rFonts w:ascii="Arial" w:hAnsi="Arial" w:cs="Arial"/>
        </w:rPr>
        <w:t>ú.</w:t>
      </w:r>
      <w:proofErr w:type="spellEnd"/>
      <w:r w:rsidRPr="00554B18">
        <w:rPr>
          <w:rFonts w:ascii="Arial" w:hAnsi="Arial" w:cs="Arial"/>
        </w:rPr>
        <w:t xml:space="preserve">: </w:t>
      </w:r>
    </w:p>
    <w:p w14:paraId="18514481" w14:textId="08BCF246" w:rsidR="00D07926" w:rsidRPr="00F10799" w:rsidRDefault="00D07926" w:rsidP="00F10799">
      <w:pPr>
        <w:pStyle w:val="Default"/>
        <w:rPr>
          <w:rFonts w:ascii="Arial" w:hAnsi="Arial" w:cs="Arial"/>
          <w:sz w:val="20"/>
          <w:szCs w:val="20"/>
        </w:rPr>
      </w:pPr>
      <w:r w:rsidRPr="0065684C">
        <w:rPr>
          <w:rFonts w:ascii="Arial" w:hAnsi="Arial" w:cs="Arial"/>
          <w:sz w:val="20"/>
          <w:szCs w:val="20"/>
        </w:rPr>
        <w:t>tel.:</w:t>
      </w:r>
      <w:r w:rsidR="005C663A" w:rsidRPr="0065684C">
        <w:rPr>
          <w:rFonts w:ascii="Arial" w:hAnsi="Arial" w:cs="Arial"/>
          <w:sz w:val="20"/>
          <w:szCs w:val="20"/>
        </w:rPr>
        <w:t xml:space="preserve"> </w:t>
      </w:r>
      <w:r w:rsidR="00F55721" w:rsidRPr="0065684C">
        <w:rPr>
          <w:rFonts w:ascii="Arial" w:hAnsi="Arial" w:cs="Arial"/>
          <w:sz w:val="20"/>
          <w:szCs w:val="20"/>
        </w:rPr>
        <w:t>+</w:t>
      </w:r>
      <w:proofErr w:type="spellStart"/>
      <w:r w:rsidR="00F268F5">
        <w:rPr>
          <w:rFonts w:ascii="Arial" w:hAnsi="Arial" w:cs="Arial"/>
          <w:sz w:val="20"/>
          <w:szCs w:val="20"/>
        </w:rPr>
        <w:t>xxxx</w:t>
      </w:r>
      <w:proofErr w:type="spellEnd"/>
    </w:p>
    <w:p w14:paraId="00BDBF7D" w14:textId="02053875" w:rsidR="00D07926" w:rsidRPr="00554B18" w:rsidRDefault="00D07926" w:rsidP="00554B18">
      <w:pPr>
        <w:pStyle w:val="Default"/>
        <w:rPr>
          <w:rFonts w:ascii="Arial" w:hAnsi="Arial" w:cs="Arial"/>
          <w:color w:val="0000FF"/>
          <w:sz w:val="18"/>
          <w:szCs w:val="18"/>
        </w:rPr>
      </w:pPr>
      <w:r w:rsidRPr="0065684C">
        <w:rPr>
          <w:rFonts w:ascii="Arial" w:hAnsi="Arial" w:cs="Arial"/>
          <w:sz w:val="20"/>
          <w:szCs w:val="20"/>
        </w:rPr>
        <w:t>e-mail:</w:t>
      </w:r>
      <w:r w:rsidR="00F107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68F5">
        <w:rPr>
          <w:rFonts w:ascii="Arial" w:hAnsi="Arial" w:cs="Arial"/>
          <w:sz w:val="20"/>
          <w:szCs w:val="20"/>
        </w:rPr>
        <w:t>xxx</w:t>
      </w:r>
      <w:proofErr w:type="spellEnd"/>
    </w:p>
    <w:p w14:paraId="0A67E1D9" w14:textId="77777777" w:rsidR="00D07926" w:rsidRPr="00554B18" w:rsidRDefault="00D07926" w:rsidP="00D07926">
      <w:pPr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(dále jen </w:t>
      </w:r>
      <w:r w:rsidR="006A50C9" w:rsidRPr="00554B18">
        <w:rPr>
          <w:rFonts w:ascii="Arial" w:hAnsi="Arial" w:cs="Arial"/>
        </w:rPr>
        <w:t>O</w:t>
      </w:r>
      <w:r w:rsidRPr="00554B18">
        <w:rPr>
          <w:rFonts w:ascii="Arial" w:hAnsi="Arial" w:cs="Arial"/>
        </w:rPr>
        <w:t>bjednatel)</w:t>
      </w:r>
    </w:p>
    <w:p w14:paraId="4E500797" w14:textId="77777777" w:rsidR="00D07926" w:rsidRPr="00554B18" w:rsidRDefault="00D07926" w:rsidP="00D07926">
      <w:pPr>
        <w:rPr>
          <w:rFonts w:ascii="Arial" w:hAnsi="Arial" w:cs="Arial"/>
        </w:rPr>
      </w:pPr>
    </w:p>
    <w:p w14:paraId="6F401551" w14:textId="77777777" w:rsidR="00D07926" w:rsidRPr="00554B18" w:rsidRDefault="00D07926" w:rsidP="00D07926">
      <w:pPr>
        <w:rPr>
          <w:rFonts w:ascii="Arial" w:hAnsi="Arial" w:cs="Arial"/>
        </w:rPr>
      </w:pPr>
      <w:r w:rsidRPr="00554B18">
        <w:rPr>
          <w:rFonts w:ascii="Arial" w:hAnsi="Arial" w:cs="Arial"/>
        </w:rPr>
        <w:t>a</w:t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</w:p>
    <w:p w14:paraId="087EA456" w14:textId="77777777" w:rsidR="00D07926" w:rsidRPr="00554B18" w:rsidRDefault="00D07926" w:rsidP="00D07926">
      <w:pPr>
        <w:rPr>
          <w:rFonts w:ascii="Arial" w:hAnsi="Arial" w:cs="Arial"/>
        </w:rPr>
      </w:pPr>
    </w:p>
    <w:p w14:paraId="7D733DE5" w14:textId="77777777" w:rsidR="00D07926" w:rsidRPr="00554B18" w:rsidRDefault="00D07926" w:rsidP="00D07926">
      <w:pPr>
        <w:rPr>
          <w:rFonts w:ascii="Arial" w:hAnsi="Arial" w:cs="Arial"/>
          <w:b/>
        </w:rPr>
      </w:pPr>
      <w:r w:rsidRPr="00554B18">
        <w:rPr>
          <w:rFonts w:ascii="Arial" w:hAnsi="Arial" w:cs="Arial"/>
          <w:b/>
        </w:rPr>
        <w:t>PRAGOCLIMA, spol. s r.o.</w:t>
      </w:r>
    </w:p>
    <w:p w14:paraId="491A8568" w14:textId="77777777" w:rsidR="00D07926" w:rsidRPr="00C466E6" w:rsidRDefault="00D07926" w:rsidP="00D07926">
      <w:pPr>
        <w:rPr>
          <w:rFonts w:ascii="Arial" w:hAnsi="Arial" w:cs="Arial"/>
        </w:rPr>
      </w:pPr>
      <w:r w:rsidRPr="00C466E6">
        <w:rPr>
          <w:rFonts w:ascii="Arial" w:hAnsi="Arial" w:cs="Arial"/>
        </w:rPr>
        <w:t>se sídlem: Praha 10, U Trati 3134/</w:t>
      </w:r>
      <w:proofErr w:type="gramStart"/>
      <w:r w:rsidRPr="00C466E6">
        <w:rPr>
          <w:rFonts w:ascii="Arial" w:hAnsi="Arial" w:cs="Arial"/>
        </w:rPr>
        <w:t>36a</w:t>
      </w:r>
      <w:proofErr w:type="gramEnd"/>
      <w:r w:rsidRPr="00C466E6">
        <w:rPr>
          <w:rFonts w:ascii="Arial" w:hAnsi="Arial" w:cs="Arial"/>
        </w:rPr>
        <w:t>, PSČ 100 00</w:t>
      </w:r>
    </w:p>
    <w:p w14:paraId="197CD381" w14:textId="77777777" w:rsidR="00D07926" w:rsidRPr="00C466E6" w:rsidRDefault="00D07926" w:rsidP="00D07926">
      <w:pPr>
        <w:rPr>
          <w:rFonts w:ascii="Arial" w:hAnsi="Arial" w:cs="Arial"/>
        </w:rPr>
      </w:pPr>
      <w:r w:rsidRPr="00C466E6">
        <w:rPr>
          <w:rFonts w:ascii="Arial" w:hAnsi="Arial" w:cs="Arial"/>
        </w:rPr>
        <w:t>IČ: 14890984</w:t>
      </w:r>
    </w:p>
    <w:p w14:paraId="64CAC4D7" w14:textId="77777777" w:rsidR="00D07926" w:rsidRPr="00C466E6" w:rsidRDefault="00D07926" w:rsidP="00D07926">
      <w:pPr>
        <w:rPr>
          <w:rFonts w:ascii="Arial" w:hAnsi="Arial" w:cs="Arial"/>
        </w:rPr>
      </w:pPr>
      <w:r w:rsidRPr="00C466E6">
        <w:rPr>
          <w:rFonts w:ascii="Arial" w:hAnsi="Arial" w:cs="Arial"/>
        </w:rPr>
        <w:t>DIČ: CZ14890984</w:t>
      </w:r>
    </w:p>
    <w:p w14:paraId="51EE6929" w14:textId="77777777" w:rsidR="00D07926" w:rsidRPr="00C466E6" w:rsidRDefault="00974F87" w:rsidP="00D07926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07926" w:rsidRPr="00C466E6">
        <w:rPr>
          <w:rFonts w:ascii="Arial" w:hAnsi="Arial" w:cs="Arial"/>
        </w:rPr>
        <w:t>apsaná v obchodním rejstříku Městského soudu v Praze oddíl C, vložka 2402</w:t>
      </w:r>
    </w:p>
    <w:p w14:paraId="424529CE" w14:textId="77777777" w:rsidR="00D07926" w:rsidRPr="00C466E6" w:rsidRDefault="00974F87" w:rsidP="00D07926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07926" w:rsidRPr="00C466E6">
        <w:rPr>
          <w:rFonts w:ascii="Arial" w:hAnsi="Arial" w:cs="Arial"/>
        </w:rPr>
        <w:t xml:space="preserve">ednající: Jiří </w:t>
      </w:r>
      <w:proofErr w:type="spellStart"/>
      <w:r w:rsidR="00D07926" w:rsidRPr="00C466E6">
        <w:rPr>
          <w:rFonts w:ascii="Arial" w:hAnsi="Arial" w:cs="Arial"/>
        </w:rPr>
        <w:t>Šnajberk</w:t>
      </w:r>
      <w:proofErr w:type="spellEnd"/>
      <w:r w:rsidR="00126C6B">
        <w:rPr>
          <w:rFonts w:ascii="Arial" w:hAnsi="Arial" w:cs="Arial"/>
        </w:rPr>
        <w:t>, jednatel společnosti</w:t>
      </w:r>
    </w:p>
    <w:p w14:paraId="72618A7E" w14:textId="77777777" w:rsidR="00D07926" w:rsidRPr="00C466E6" w:rsidRDefault="00974F87" w:rsidP="00D07926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07926" w:rsidRPr="00C466E6">
        <w:rPr>
          <w:rFonts w:ascii="Arial" w:hAnsi="Arial" w:cs="Arial"/>
        </w:rPr>
        <w:t>soby zhotovitele oprávněné jednat a podepisovat smlouvy, dohody nebo narovnání v otázkách</w:t>
      </w:r>
    </w:p>
    <w:p w14:paraId="230AE8A1" w14:textId="77777777" w:rsidR="00D07926" w:rsidRPr="00C466E6" w:rsidRDefault="00D07926" w:rsidP="00D07926">
      <w:pPr>
        <w:tabs>
          <w:tab w:val="left" w:pos="993"/>
        </w:tabs>
        <w:rPr>
          <w:rFonts w:ascii="Arial" w:hAnsi="Arial" w:cs="Arial"/>
        </w:rPr>
      </w:pPr>
      <w:r w:rsidRPr="00C466E6">
        <w:rPr>
          <w:rFonts w:ascii="Arial" w:hAnsi="Arial" w:cs="Arial"/>
        </w:rPr>
        <w:t xml:space="preserve">- smluvních: Jiří </w:t>
      </w:r>
      <w:proofErr w:type="spellStart"/>
      <w:r w:rsidRPr="00C466E6">
        <w:rPr>
          <w:rFonts w:ascii="Arial" w:hAnsi="Arial" w:cs="Arial"/>
        </w:rPr>
        <w:t>Šnajberk</w:t>
      </w:r>
      <w:proofErr w:type="spellEnd"/>
      <w:r w:rsidR="00974F87">
        <w:rPr>
          <w:rFonts w:ascii="Arial" w:hAnsi="Arial" w:cs="Arial"/>
        </w:rPr>
        <w:t>,</w:t>
      </w:r>
      <w:r w:rsidRPr="00C466E6">
        <w:rPr>
          <w:rFonts w:ascii="Arial" w:hAnsi="Arial" w:cs="Arial"/>
        </w:rPr>
        <w:t xml:space="preserve"> jednatel společnosti</w:t>
      </w:r>
    </w:p>
    <w:p w14:paraId="748B2ED8" w14:textId="77777777" w:rsidR="006E5D0D" w:rsidRPr="00C466E6" w:rsidRDefault="00D07926" w:rsidP="006E5D0D">
      <w:pPr>
        <w:tabs>
          <w:tab w:val="left" w:pos="2268"/>
        </w:tabs>
        <w:rPr>
          <w:rFonts w:ascii="Arial" w:hAnsi="Arial" w:cs="Arial"/>
        </w:rPr>
      </w:pPr>
      <w:r w:rsidRPr="00C466E6">
        <w:rPr>
          <w:rFonts w:ascii="Arial" w:hAnsi="Arial" w:cs="Arial"/>
        </w:rPr>
        <w:t xml:space="preserve">- technických a realizačních: </w:t>
      </w:r>
      <w:r w:rsidR="006E5D0D" w:rsidRPr="00C466E6">
        <w:rPr>
          <w:rFonts w:ascii="Arial" w:hAnsi="Arial" w:cs="Arial"/>
        </w:rPr>
        <w:t>Jan Dudek</w:t>
      </w:r>
      <w:r w:rsidR="00974F87">
        <w:rPr>
          <w:rFonts w:ascii="Arial" w:hAnsi="Arial" w:cs="Arial"/>
        </w:rPr>
        <w:t>,</w:t>
      </w:r>
      <w:r w:rsidR="006E5D0D" w:rsidRPr="00C466E6">
        <w:rPr>
          <w:rFonts w:ascii="Arial" w:hAnsi="Arial" w:cs="Arial"/>
        </w:rPr>
        <w:t xml:space="preserve"> </w:t>
      </w:r>
      <w:r w:rsidR="00126C6B">
        <w:rPr>
          <w:rFonts w:ascii="Arial" w:hAnsi="Arial" w:cs="Arial"/>
        </w:rPr>
        <w:t>ředitel</w:t>
      </w:r>
      <w:r w:rsidR="00FF2AA2" w:rsidRPr="00C466E6">
        <w:rPr>
          <w:rFonts w:ascii="Arial" w:hAnsi="Arial" w:cs="Arial"/>
        </w:rPr>
        <w:t xml:space="preserve"> střediska Ostrava</w:t>
      </w:r>
    </w:p>
    <w:p w14:paraId="1A9103D1" w14:textId="77777777" w:rsidR="00D07926" w:rsidRPr="00C466E6" w:rsidRDefault="00D07926" w:rsidP="00D07926">
      <w:pPr>
        <w:rPr>
          <w:rFonts w:ascii="Arial" w:hAnsi="Arial" w:cs="Arial"/>
        </w:rPr>
      </w:pPr>
      <w:r w:rsidRPr="00C466E6">
        <w:rPr>
          <w:rFonts w:ascii="Arial" w:hAnsi="Arial" w:cs="Arial"/>
        </w:rPr>
        <w:t xml:space="preserve">bankovní spojení: Komerční banka, Praha 10   </w:t>
      </w:r>
      <w:r w:rsidRPr="00C466E6">
        <w:rPr>
          <w:rFonts w:ascii="Arial" w:hAnsi="Arial" w:cs="Arial"/>
        </w:rPr>
        <w:tab/>
      </w:r>
    </w:p>
    <w:p w14:paraId="484C1967" w14:textId="77777777" w:rsidR="00D07926" w:rsidRPr="00C466E6" w:rsidRDefault="00D07926" w:rsidP="00D07926">
      <w:pPr>
        <w:rPr>
          <w:rFonts w:ascii="Arial" w:hAnsi="Arial" w:cs="Arial"/>
        </w:rPr>
      </w:pPr>
      <w:r w:rsidRPr="00C466E6">
        <w:rPr>
          <w:rFonts w:ascii="Arial" w:hAnsi="Arial" w:cs="Arial"/>
        </w:rPr>
        <w:t xml:space="preserve">č. </w:t>
      </w:r>
      <w:proofErr w:type="spellStart"/>
      <w:r w:rsidRPr="00C466E6">
        <w:rPr>
          <w:rFonts w:ascii="Arial" w:hAnsi="Arial" w:cs="Arial"/>
        </w:rPr>
        <w:t>ú.</w:t>
      </w:r>
      <w:proofErr w:type="spellEnd"/>
      <w:r w:rsidRPr="00C466E6">
        <w:rPr>
          <w:rFonts w:ascii="Arial" w:hAnsi="Arial" w:cs="Arial"/>
        </w:rPr>
        <w:t>: 6048101/0100</w:t>
      </w:r>
    </w:p>
    <w:p w14:paraId="2A777244" w14:textId="1378F420" w:rsidR="00D07926" w:rsidRPr="00C466E6" w:rsidRDefault="00D07926" w:rsidP="00D07926">
      <w:pPr>
        <w:rPr>
          <w:rFonts w:ascii="Arial" w:hAnsi="Arial" w:cs="Arial"/>
        </w:rPr>
      </w:pPr>
      <w:r w:rsidRPr="00C466E6">
        <w:rPr>
          <w:rFonts w:ascii="Arial" w:hAnsi="Arial" w:cs="Arial"/>
        </w:rPr>
        <w:t>tel.:</w:t>
      </w:r>
      <w:r w:rsidR="006E5D0D" w:rsidRPr="00C466E6">
        <w:rPr>
          <w:rFonts w:ascii="Arial" w:hAnsi="Arial" w:cs="Arial"/>
        </w:rPr>
        <w:t xml:space="preserve"> </w:t>
      </w:r>
      <w:proofErr w:type="spellStart"/>
      <w:r w:rsidR="00F268F5">
        <w:rPr>
          <w:rFonts w:ascii="Arial" w:hAnsi="Arial" w:cs="Arial"/>
        </w:rPr>
        <w:t>xxx</w:t>
      </w:r>
      <w:proofErr w:type="spellEnd"/>
      <w:r w:rsidRPr="00C466E6">
        <w:rPr>
          <w:rFonts w:ascii="Arial" w:hAnsi="Arial" w:cs="Arial"/>
        </w:rPr>
        <w:tab/>
      </w:r>
      <w:r w:rsidRPr="00C466E6">
        <w:rPr>
          <w:rFonts w:ascii="Arial" w:hAnsi="Arial" w:cs="Arial"/>
        </w:rPr>
        <w:tab/>
      </w:r>
      <w:r w:rsidRPr="00C466E6">
        <w:rPr>
          <w:rFonts w:ascii="Arial" w:hAnsi="Arial" w:cs="Arial"/>
        </w:rPr>
        <w:tab/>
      </w:r>
      <w:r w:rsidRPr="00C466E6">
        <w:rPr>
          <w:rFonts w:ascii="Arial" w:hAnsi="Arial" w:cs="Arial"/>
        </w:rPr>
        <w:tab/>
      </w:r>
    </w:p>
    <w:p w14:paraId="4367591E" w14:textId="51F81D33" w:rsidR="00D07926" w:rsidRPr="00C466E6" w:rsidRDefault="00D07926" w:rsidP="00D07926">
      <w:pPr>
        <w:rPr>
          <w:rFonts w:ascii="Arial" w:hAnsi="Arial" w:cs="Arial"/>
        </w:rPr>
      </w:pPr>
      <w:r w:rsidRPr="00C466E6">
        <w:rPr>
          <w:rFonts w:ascii="Arial" w:hAnsi="Arial" w:cs="Arial"/>
        </w:rPr>
        <w:t xml:space="preserve">e-mail: </w:t>
      </w:r>
      <w:hyperlink r:id="rId7" w:history="1">
        <w:proofErr w:type="spellStart"/>
        <w:r w:rsidR="00F268F5">
          <w:rPr>
            <w:rStyle w:val="Hypertextovodkaz"/>
            <w:rFonts w:ascii="Arial" w:hAnsi="Arial" w:cs="Arial"/>
            <w:color w:val="4472C4"/>
          </w:rPr>
          <w:t>xxx</w:t>
        </w:r>
        <w:proofErr w:type="spellEnd"/>
      </w:hyperlink>
    </w:p>
    <w:p w14:paraId="6ED2B980" w14:textId="77777777" w:rsidR="00D07926" w:rsidRPr="00C466E6" w:rsidRDefault="00D07926" w:rsidP="00D07926">
      <w:pPr>
        <w:rPr>
          <w:rFonts w:ascii="Arial" w:hAnsi="Arial" w:cs="Arial"/>
        </w:rPr>
      </w:pPr>
      <w:r w:rsidRPr="00C466E6">
        <w:rPr>
          <w:rFonts w:ascii="Arial" w:hAnsi="Arial" w:cs="Arial"/>
        </w:rPr>
        <w:t xml:space="preserve">(dále jen </w:t>
      </w:r>
      <w:r w:rsidR="006A50C9" w:rsidRPr="00C466E6">
        <w:rPr>
          <w:rFonts w:ascii="Arial" w:hAnsi="Arial" w:cs="Arial"/>
        </w:rPr>
        <w:t>Z</w:t>
      </w:r>
      <w:r w:rsidRPr="00C466E6">
        <w:rPr>
          <w:rFonts w:ascii="Arial" w:hAnsi="Arial" w:cs="Arial"/>
        </w:rPr>
        <w:t>hotovitel)</w:t>
      </w:r>
    </w:p>
    <w:p w14:paraId="25234908" w14:textId="77777777" w:rsidR="00D07926" w:rsidRPr="00C466E6" w:rsidRDefault="00D07926" w:rsidP="00D07926">
      <w:pPr>
        <w:rPr>
          <w:rFonts w:ascii="Arial" w:hAnsi="Arial" w:cs="Arial"/>
        </w:rPr>
      </w:pPr>
    </w:p>
    <w:p w14:paraId="55B5702D" w14:textId="77777777" w:rsidR="00EA4623" w:rsidRPr="00554B18" w:rsidRDefault="00EA4623" w:rsidP="00D07926">
      <w:pPr>
        <w:rPr>
          <w:rFonts w:ascii="Arial" w:hAnsi="Arial" w:cs="Arial"/>
        </w:rPr>
      </w:pPr>
    </w:p>
    <w:p w14:paraId="2C9D5800" w14:textId="77777777" w:rsidR="00D07926" w:rsidRPr="0053045F" w:rsidRDefault="00D07926" w:rsidP="00D07926">
      <w:pPr>
        <w:pStyle w:val="Nadpis2"/>
        <w:jc w:val="center"/>
        <w:rPr>
          <w:rFonts w:ascii="Arial" w:hAnsi="Arial" w:cs="Arial"/>
          <w:i w:val="0"/>
          <w:sz w:val="20"/>
          <w:szCs w:val="20"/>
        </w:rPr>
      </w:pPr>
      <w:r w:rsidRPr="0053045F">
        <w:rPr>
          <w:rFonts w:ascii="Arial" w:hAnsi="Arial" w:cs="Arial"/>
          <w:i w:val="0"/>
          <w:sz w:val="20"/>
          <w:szCs w:val="20"/>
        </w:rPr>
        <w:t>I. PŘEDMĚT SMLOUVY</w:t>
      </w:r>
    </w:p>
    <w:p w14:paraId="2B45AFD3" w14:textId="77777777" w:rsidR="00D07926" w:rsidRPr="00554B18" w:rsidRDefault="00D07926" w:rsidP="00D07926">
      <w:pPr>
        <w:rPr>
          <w:rFonts w:ascii="Arial" w:hAnsi="Arial" w:cs="Arial"/>
        </w:rPr>
      </w:pPr>
    </w:p>
    <w:p w14:paraId="2B76F17E" w14:textId="77777777" w:rsidR="00D07926" w:rsidRPr="00C466E6" w:rsidRDefault="00D07926" w:rsidP="00D079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466E6">
        <w:rPr>
          <w:rFonts w:ascii="Arial" w:hAnsi="Arial" w:cs="Arial"/>
        </w:rPr>
        <w:t>Předmětem této smlouvy je provádění servisních služeb a oprav klimatizačních zařízení. Podrobná specifikace těchto zařízení</w:t>
      </w:r>
      <w:r w:rsidR="00974F87">
        <w:rPr>
          <w:rFonts w:ascii="Arial" w:hAnsi="Arial" w:cs="Arial"/>
        </w:rPr>
        <w:t>, včetně cenové specifikace servisu,</w:t>
      </w:r>
      <w:r w:rsidRPr="00C466E6">
        <w:rPr>
          <w:rFonts w:ascii="Arial" w:hAnsi="Arial" w:cs="Arial"/>
        </w:rPr>
        <w:t xml:space="preserve"> je uvedena v bodě III. této smlouvy</w:t>
      </w:r>
      <w:r w:rsidR="00974F87">
        <w:rPr>
          <w:rFonts w:ascii="Arial" w:hAnsi="Arial" w:cs="Arial"/>
        </w:rPr>
        <w:t xml:space="preserve"> a v její příloze, která tvoří nedílnou součást smlouvy.</w:t>
      </w:r>
    </w:p>
    <w:p w14:paraId="0D1B3F53" w14:textId="77777777" w:rsidR="00D07926" w:rsidRPr="00C466E6" w:rsidRDefault="00D07926" w:rsidP="00D07926">
      <w:pPr>
        <w:jc w:val="center"/>
        <w:rPr>
          <w:rFonts w:ascii="Arial" w:hAnsi="Arial" w:cs="Arial"/>
        </w:rPr>
      </w:pPr>
    </w:p>
    <w:p w14:paraId="695910BE" w14:textId="77777777" w:rsidR="00D07926" w:rsidRPr="00C466E6" w:rsidRDefault="00D07926" w:rsidP="00D07926">
      <w:pPr>
        <w:jc w:val="center"/>
        <w:rPr>
          <w:rFonts w:ascii="Arial" w:hAnsi="Arial" w:cs="Arial"/>
        </w:rPr>
      </w:pPr>
    </w:p>
    <w:p w14:paraId="18E42EB4" w14:textId="77777777" w:rsidR="00D07926" w:rsidRPr="0053045F" w:rsidRDefault="00D07926" w:rsidP="00D07926">
      <w:pPr>
        <w:jc w:val="center"/>
        <w:rPr>
          <w:rFonts w:ascii="Arial" w:hAnsi="Arial" w:cs="Arial"/>
          <w:b/>
        </w:rPr>
      </w:pPr>
      <w:r w:rsidRPr="0053045F">
        <w:rPr>
          <w:rFonts w:ascii="Arial" w:hAnsi="Arial" w:cs="Arial"/>
        </w:rPr>
        <w:t xml:space="preserve"> </w:t>
      </w:r>
      <w:r w:rsidRPr="0053045F">
        <w:rPr>
          <w:rFonts w:ascii="Arial" w:hAnsi="Arial" w:cs="Arial"/>
          <w:b/>
        </w:rPr>
        <w:t>II. MÍSTO DODÁVKY</w:t>
      </w:r>
    </w:p>
    <w:p w14:paraId="04E07587" w14:textId="77777777" w:rsidR="00042524" w:rsidRPr="00C466E6" w:rsidRDefault="00042524" w:rsidP="00D07926">
      <w:pPr>
        <w:jc w:val="center"/>
        <w:rPr>
          <w:rFonts w:ascii="Arial" w:hAnsi="Arial" w:cs="Arial"/>
          <w:b/>
        </w:rPr>
      </w:pPr>
    </w:p>
    <w:p w14:paraId="3209701F" w14:textId="77777777" w:rsidR="00597D6A" w:rsidRPr="00C466E6" w:rsidRDefault="00597D6A" w:rsidP="00D07926">
      <w:pPr>
        <w:jc w:val="center"/>
        <w:rPr>
          <w:rFonts w:ascii="Arial" w:hAnsi="Arial" w:cs="Arial"/>
          <w:b/>
        </w:rPr>
      </w:pPr>
    </w:p>
    <w:p w14:paraId="2F1F11F4" w14:textId="77777777" w:rsidR="00671414" w:rsidRDefault="00DD05A4" w:rsidP="00D07926">
      <w:pPr>
        <w:jc w:val="center"/>
        <w:rPr>
          <w:rFonts w:ascii="Arial" w:hAnsi="Arial" w:cs="Arial"/>
          <w:b/>
        </w:rPr>
      </w:pPr>
      <w:r w:rsidRPr="00DD05A4">
        <w:rPr>
          <w:rFonts w:ascii="Arial" w:hAnsi="Arial" w:cs="Arial"/>
          <w:b/>
        </w:rPr>
        <w:t>Olomoucká 470/86, 746 01 Opava 1</w:t>
      </w:r>
    </w:p>
    <w:p w14:paraId="56009C6D" w14:textId="77777777" w:rsidR="00DD05A4" w:rsidRPr="00554B18" w:rsidRDefault="00DD05A4" w:rsidP="00D07926">
      <w:pPr>
        <w:jc w:val="center"/>
        <w:rPr>
          <w:rFonts w:ascii="Arial" w:hAnsi="Arial" w:cs="Arial"/>
          <w:b/>
        </w:rPr>
      </w:pPr>
    </w:p>
    <w:p w14:paraId="707DD2D1" w14:textId="77777777" w:rsidR="00597D6A" w:rsidRDefault="00597D6A" w:rsidP="00D07926">
      <w:pPr>
        <w:jc w:val="center"/>
        <w:rPr>
          <w:rFonts w:ascii="Arial" w:hAnsi="Arial" w:cs="Arial"/>
          <w:b/>
        </w:rPr>
      </w:pPr>
    </w:p>
    <w:p w14:paraId="260D983C" w14:textId="77777777" w:rsidR="005D6B9C" w:rsidRDefault="005D6B9C" w:rsidP="00D07926">
      <w:pPr>
        <w:jc w:val="center"/>
        <w:rPr>
          <w:rFonts w:ascii="Arial" w:hAnsi="Arial" w:cs="Arial"/>
          <w:b/>
        </w:rPr>
      </w:pPr>
    </w:p>
    <w:p w14:paraId="7295F675" w14:textId="77777777" w:rsidR="005D36F8" w:rsidRDefault="005D36F8" w:rsidP="00D07926">
      <w:pPr>
        <w:jc w:val="center"/>
        <w:rPr>
          <w:rFonts w:ascii="Arial" w:hAnsi="Arial" w:cs="Arial"/>
          <w:b/>
        </w:rPr>
      </w:pPr>
    </w:p>
    <w:p w14:paraId="7E1CDD56" w14:textId="77777777" w:rsidR="00BF7505" w:rsidRPr="00554B18" w:rsidRDefault="00BF7505" w:rsidP="00D07926">
      <w:pPr>
        <w:jc w:val="center"/>
        <w:rPr>
          <w:rFonts w:ascii="Arial" w:hAnsi="Arial" w:cs="Arial"/>
          <w:b/>
        </w:rPr>
      </w:pPr>
    </w:p>
    <w:p w14:paraId="34642FBE" w14:textId="77777777" w:rsidR="00D07926" w:rsidRPr="0053045F" w:rsidRDefault="00D07926" w:rsidP="00D07926">
      <w:pPr>
        <w:jc w:val="center"/>
        <w:rPr>
          <w:rFonts w:ascii="Arial" w:hAnsi="Arial" w:cs="Arial"/>
          <w:b/>
        </w:rPr>
      </w:pPr>
      <w:r w:rsidRPr="0053045F">
        <w:rPr>
          <w:rFonts w:ascii="Arial" w:hAnsi="Arial" w:cs="Arial"/>
          <w:b/>
        </w:rPr>
        <w:t>III. SPECIFIKACE ZAŘÍZENÍ</w:t>
      </w:r>
    </w:p>
    <w:p w14:paraId="02885D79" w14:textId="77777777" w:rsidR="005B0B74" w:rsidRDefault="005B0B74" w:rsidP="00D07926">
      <w:pPr>
        <w:jc w:val="center"/>
        <w:rPr>
          <w:rFonts w:ascii="Arial" w:hAnsi="Arial" w:cs="Arial"/>
          <w:b/>
        </w:rPr>
      </w:pPr>
    </w:p>
    <w:tbl>
      <w:tblPr>
        <w:tblW w:w="1019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217"/>
        <w:gridCol w:w="1260"/>
        <w:gridCol w:w="960"/>
        <w:gridCol w:w="196"/>
        <w:gridCol w:w="2320"/>
      </w:tblGrid>
      <w:tr w:rsidR="00A67B33" w:rsidRPr="00A67B33" w14:paraId="6129A7C7" w14:textId="77777777" w:rsidTr="00A67B33">
        <w:trPr>
          <w:trHeight w:val="264"/>
        </w:trPr>
        <w:tc>
          <w:tcPr>
            <w:tcW w:w="5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6AF71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Jarní servis klimatizačního zařízení dle soupisu</w:t>
            </w:r>
            <w:r w:rsidR="00F80BC6">
              <w:rPr>
                <w:rFonts w:ascii="Arial" w:hAnsi="Arial" w:cs="Arial"/>
              </w:rPr>
              <w:t>, vč. čistící chemie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5CA5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E135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A219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 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5A4584" w14:textId="77777777" w:rsidR="00A67B33" w:rsidRPr="00A67B33" w:rsidRDefault="00A67B33" w:rsidP="00A67B33">
            <w:pPr>
              <w:jc w:val="right"/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2</w:t>
            </w:r>
            <w:r w:rsidR="00F80BC6">
              <w:rPr>
                <w:rFonts w:ascii="Arial" w:hAnsi="Arial" w:cs="Arial"/>
              </w:rPr>
              <w:t>8</w:t>
            </w:r>
            <w:r w:rsidRPr="00A67B33">
              <w:rPr>
                <w:rFonts w:ascii="Arial" w:hAnsi="Arial" w:cs="Arial"/>
              </w:rPr>
              <w:t xml:space="preserve"> 450 Kč</w:t>
            </w:r>
          </w:p>
        </w:tc>
      </w:tr>
      <w:tr w:rsidR="00A67B33" w:rsidRPr="00A67B33" w14:paraId="72FD8141" w14:textId="77777777" w:rsidTr="00A67B33">
        <w:trPr>
          <w:trHeight w:val="264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65A6F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Podzimní servis a revize klimatizačního zařízení dle soupisu</w:t>
            </w:r>
            <w:r w:rsidR="00F80BC6">
              <w:rPr>
                <w:rFonts w:ascii="Arial" w:hAnsi="Arial" w:cs="Arial"/>
              </w:rPr>
              <w:t>, vč. čistící chemie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FF55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B43C2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34843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8038F" w14:textId="77777777" w:rsidR="00A67B33" w:rsidRPr="00A67B33" w:rsidRDefault="00A67B33" w:rsidP="00A67B33">
            <w:pPr>
              <w:jc w:val="right"/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3</w:t>
            </w:r>
            <w:r w:rsidR="00F80BC6">
              <w:rPr>
                <w:rFonts w:ascii="Arial" w:hAnsi="Arial" w:cs="Arial"/>
              </w:rPr>
              <w:t>4</w:t>
            </w:r>
            <w:r w:rsidRPr="00A67B33">
              <w:rPr>
                <w:rFonts w:ascii="Arial" w:hAnsi="Arial" w:cs="Arial"/>
              </w:rPr>
              <w:t xml:space="preserve"> 200 Kč</w:t>
            </w:r>
          </w:p>
        </w:tc>
      </w:tr>
      <w:tr w:rsidR="00A67B33" w:rsidRPr="00A67B33" w14:paraId="41B8CDE1" w14:textId="77777777" w:rsidTr="00A67B33">
        <w:trPr>
          <w:trHeight w:val="276"/>
        </w:trPr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481A5" w14:textId="77777777" w:rsidR="00A67B33" w:rsidRPr="00A67B33" w:rsidRDefault="00A67B33" w:rsidP="00A67B33">
            <w:pPr>
              <w:rPr>
                <w:rFonts w:ascii="Arial" w:hAnsi="Arial" w:cs="Arial"/>
                <w:b/>
                <w:bCs/>
              </w:rPr>
            </w:pPr>
            <w:r w:rsidRPr="00A67B33">
              <w:rPr>
                <w:rFonts w:ascii="Arial" w:hAnsi="Arial" w:cs="Arial"/>
                <w:b/>
                <w:bCs/>
              </w:rPr>
              <w:t>Cena servisu za 1 rok</w:t>
            </w:r>
          </w:p>
        </w:tc>
        <w:tc>
          <w:tcPr>
            <w:tcW w:w="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E411F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54C94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C685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7C6CA" w14:textId="77777777" w:rsidR="00A67B33" w:rsidRPr="00A67B33" w:rsidRDefault="00A67B33" w:rsidP="00A67B33">
            <w:pPr>
              <w:rPr>
                <w:rFonts w:ascii="Arial" w:hAnsi="Arial" w:cs="Arial"/>
              </w:rPr>
            </w:pPr>
            <w:r w:rsidRPr="00A67B33">
              <w:rPr>
                <w:rFonts w:ascii="Arial" w:hAnsi="Arial" w:cs="Arial"/>
              </w:rPr>
              <w:t> </w:t>
            </w: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921192" w14:textId="77777777" w:rsidR="00A67B33" w:rsidRPr="00A67B33" w:rsidRDefault="00A67B33" w:rsidP="00A67B33">
            <w:pPr>
              <w:jc w:val="right"/>
              <w:rPr>
                <w:rFonts w:ascii="Arial" w:hAnsi="Arial" w:cs="Arial"/>
                <w:b/>
                <w:bCs/>
              </w:rPr>
            </w:pPr>
            <w:r w:rsidRPr="00A67B33">
              <w:rPr>
                <w:rFonts w:ascii="Arial" w:hAnsi="Arial" w:cs="Arial"/>
                <w:b/>
                <w:bCs/>
              </w:rPr>
              <w:t>62 650 Kč</w:t>
            </w:r>
          </w:p>
        </w:tc>
      </w:tr>
    </w:tbl>
    <w:p w14:paraId="69BF0149" w14:textId="77777777" w:rsidR="00D07926" w:rsidRPr="00554B18" w:rsidRDefault="00D07926" w:rsidP="00D07926">
      <w:pPr>
        <w:rPr>
          <w:rFonts w:ascii="Arial" w:hAnsi="Arial" w:cs="Arial"/>
          <w:b/>
        </w:rPr>
      </w:pPr>
    </w:p>
    <w:p w14:paraId="5FA13179" w14:textId="77777777" w:rsidR="002914C6" w:rsidRPr="0053045F" w:rsidRDefault="002914C6" w:rsidP="002914C6">
      <w:pPr>
        <w:pStyle w:val="Nadpis4"/>
        <w:jc w:val="center"/>
        <w:rPr>
          <w:rFonts w:ascii="Arial" w:hAnsi="Arial" w:cs="Arial"/>
          <w:sz w:val="20"/>
          <w:szCs w:val="20"/>
        </w:rPr>
      </w:pPr>
      <w:r w:rsidRPr="0053045F">
        <w:rPr>
          <w:rFonts w:ascii="Arial" w:hAnsi="Arial" w:cs="Arial"/>
          <w:sz w:val="20"/>
          <w:szCs w:val="20"/>
        </w:rPr>
        <w:t>IV. POVINNOSTI ZHOTOVITELE</w:t>
      </w:r>
    </w:p>
    <w:p w14:paraId="45F3D4A2" w14:textId="77777777" w:rsidR="002914C6" w:rsidRPr="00554B18" w:rsidRDefault="002914C6" w:rsidP="002914C6">
      <w:pPr>
        <w:rPr>
          <w:rFonts w:ascii="Arial" w:hAnsi="Arial" w:cs="Arial"/>
          <w:b/>
        </w:rPr>
      </w:pPr>
      <w:r w:rsidRPr="00554B18">
        <w:rPr>
          <w:rFonts w:ascii="Arial" w:hAnsi="Arial" w:cs="Arial"/>
          <w:b/>
        </w:rPr>
        <w:t>- servis zařízení</w:t>
      </w:r>
    </w:p>
    <w:p w14:paraId="36313759" w14:textId="77777777" w:rsidR="002914C6" w:rsidRPr="00554B18" w:rsidRDefault="002914C6" w:rsidP="002914C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Zhotovitel se zavazuje provádět na předmětu servisních služeb pravidelný servis </w:t>
      </w:r>
      <w:r w:rsidR="00BD09A6" w:rsidRPr="00554B18">
        <w:rPr>
          <w:rFonts w:ascii="Arial" w:hAnsi="Arial" w:cs="Arial"/>
          <w:b/>
        </w:rPr>
        <w:t>2</w:t>
      </w:r>
      <w:r w:rsidRPr="00554B18">
        <w:rPr>
          <w:rFonts w:ascii="Arial" w:hAnsi="Arial" w:cs="Arial"/>
          <w:b/>
        </w:rPr>
        <w:t>x ročně</w:t>
      </w:r>
      <w:r w:rsidRPr="00554B18">
        <w:rPr>
          <w:rFonts w:ascii="Arial" w:hAnsi="Arial" w:cs="Arial"/>
        </w:rPr>
        <w:t xml:space="preserve"> a revize dle množství chladiva v jednotlivých zařízeních.</w:t>
      </w:r>
    </w:p>
    <w:p w14:paraId="19252BC6" w14:textId="77777777" w:rsidR="002914C6" w:rsidRDefault="002914C6" w:rsidP="002914C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>Servis bude prováděn technologií předepsanou výrobcem zařízení a v souladu s projektovou dokumentací.</w:t>
      </w:r>
    </w:p>
    <w:p w14:paraId="420D079F" w14:textId="77777777" w:rsidR="00F80BC6" w:rsidRPr="00554B18" w:rsidRDefault="00F80BC6" w:rsidP="00F80BC6">
      <w:p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potvrzuje, že mu byla ze strany Objednatele předána projektová dokumentace a popis technologie předepsané výrobcem zařízení.</w:t>
      </w:r>
    </w:p>
    <w:p w14:paraId="08EA3D8D" w14:textId="77777777" w:rsidR="002914C6" w:rsidRPr="00554B18" w:rsidRDefault="002914C6" w:rsidP="002914C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Ostatní práce a úkony, které nejsou obsaženy v servisních pracích, budou prováděny v rozsahu dle požadavku objednatele na základě zvláštní písemné </w:t>
      </w:r>
      <w:proofErr w:type="gramStart"/>
      <w:r w:rsidRPr="00554B18">
        <w:rPr>
          <w:rFonts w:ascii="Arial" w:hAnsi="Arial" w:cs="Arial"/>
        </w:rPr>
        <w:t>dohody - objednávky</w:t>
      </w:r>
      <w:proofErr w:type="gramEnd"/>
      <w:r w:rsidRPr="00554B18">
        <w:rPr>
          <w:rFonts w:ascii="Arial" w:hAnsi="Arial" w:cs="Arial"/>
        </w:rPr>
        <w:t>.</w:t>
      </w:r>
    </w:p>
    <w:p w14:paraId="1D47F516" w14:textId="77777777" w:rsidR="002914C6" w:rsidRPr="00554B18" w:rsidRDefault="002914C6" w:rsidP="002914C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Zhotovitel se zavazuje dodržovat obecně závazné bezpečnostní předpisy. </w:t>
      </w:r>
    </w:p>
    <w:p w14:paraId="6C91FC92" w14:textId="77777777" w:rsidR="002914C6" w:rsidRPr="00554B18" w:rsidRDefault="002914C6" w:rsidP="002914C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>Zhotovitel se zavazuje provést předmětné práce pro objednatele dle příslušných norem.</w:t>
      </w:r>
    </w:p>
    <w:p w14:paraId="379353FE" w14:textId="77777777" w:rsidR="00671414" w:rsidRPr="00554B18" w:rsidRDefault="00671414" w:rsidP="00671414">
      <w:pPr>
        <w:numPr>
          <w:ilvl w:val="0"/>
          <w:numId w:val="6"/>
        </w:numPr>
        <w:jc w:val="both"/>
        <w:rPr>
          <w:rFonts w:ascii="Arial" w:hAnsi="Arial" w:cs="Arial"/>
          <w:bCs/>
          <w:color w:val="000000"/>
        </w:rPr>
      </w:pPr>
      <w:r w:rsidRPr="00554B18">
        <w:rPr>
          <w:rFonts w:ascii="Arial" w:hAnsi="Arial" w:cs="Arial"/>
          <w:bCs/>
          <w:color w:val="000000"/>
        </w:rPr>
        <w:t xml:space="preserve">Jedná se o zařízení s celoročním provozem, proto bude servis prováděn 2 x ročně.  </w:t>
      </w:r>
    </w:p>
    <w:p w14:paraId="2A0A00EE" w14:textId="77777777" w:rsidR="00597D6A" w:rsidRPr="00554B18" w:rsidRDefault="00597D6A" w:rsidP="00597D6A">
      <w:pPr>
        <w:ind w:left="340"/>
        <w:jc w:val="both"/>
        <w:rPr>
          <w:rFonts w:ascii="Arial" w:hAnsi="Arial" w:cs="Arial"/>
        </w:rPr>
      </w:pPr>
    </w:p>
    <w:p w14:paraId="5CD27324" w14:textId="77777777" w:rsidR="00522B0C" w:rsidRPr="00554B18" w:rsidRDefault="00522B0C" w:rsidP="00BF7505">
      <w:pPr>
        <w:jc w:val="both"/>
        <w:rPr>
          <w:rFonts w:ascii="Arial" w:hAnsi="Arial" w:cs="Arial"/>
          <w:color w:val="000000"/>
          <w:highlight w:val="yellow"/>
        </w:rPr>
      </w:pPr>
    </w:p>
    <w:p w14:paraId="10980D43" w14:textId="77777777" w:rsidR="002914C6" w:rsidRPr="00554B18" w:rsidRDefault="002914C6" w:rsidP="002914C6">
      <w:pPr>
        <w:jc w:val="both"/>
        <w:rPr>
          <w:rFonts w:ascii="Arial" w:hAnsi="Arial" w:cs="Arial"/>
          <w:b/>
        </w:rPr>
      </w:pPr>
      <w:r w:rsidRPr="00554B18">
        <w:rPr>
          <w:rFonts w:ascii="Arial" w:hAnsi="Arial" w:cs="Arial"/>
          <w:b/>
        </w:rPr>
        <w:t>- opravy</w:t>
      </w:r>
    </w:p>
    <w:p w14:paraId="34418D5F" w14:textId="77777777" w:rsidR="002914C6" w:rsidRPr="00554B18" w:rsidRDefault="002914C6" w:rsidP="002914C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K odstranění nahlášené poruchy nebo závady se dostaví pracovníci </w:t>
      </w:r>
      <w:r w:rsidR="006A50C9" w:rsidRPr="00554B18">
        <w:rPr>
          <w:rFonts w:ascii="Arial" w:hAnsi="Arial" w:cs="Arial"/>
        </w:rPr>
        <w:t>Z</w:t>
      </w:r>
      <w:r w:rsidRPr="00554B18">
        <w:rPr>
          <w:rFonts w:ascii="Arial" w:hAnsi="Arial" w:cs="Arial"/>
        </w:rPr>
        <w:t xml:space="preserve">hotovitele do </w:t>
      </w:r>
      <w:r w:rsidRPr="00554B18">
        <w:rPr>
          <w:rFonts w:ascii="Arial" w:hAnsi="Arial" w:cs="Arial"/>
          <w:b/>
        </w:rPr>
        <w:t>48 hodin</w:t>
      </w:r>
      <w:r w:rsidRPr="00554B18">
        <w:rPr>
          <w:rFonts w:ascii="Arial" w:hAnsi="Arial" w:cs="Arial"/>
        </w:rPr>
        <w:t xml:space="preserve"> (platí pouze pro pracovní dny) od nahlášení poruchy. Porucha bude nahlášena telefonicky nebo jinými telekomunikačními prostředky odpovědným pracovníkem </w:t>
      </w:r>
      <w:r w:rsidR="006A50C9" w:rsidRPr="00554B18">
        <w:rPr>
          <w:rFonts w:ascii="Arial" w:hAnsi="Arial" w:cs="Arial"/>
        </w:rPr>
        <w:t>O</w:t>
      </w:r>
      <w:r w:rsidRPr="00554B18">
        <w:rPr>
          <w:rFonts w:ascii="Arial" w:hAnsi="Arial" w:cs="Arial"/>
        </w:rPr>
        <w:t xml:space="preserve">bjednatele </w:t>
      </w:r>
      <w:r w:rsidR="006A50C9" w:rsidRPr="00554B18">
        <w:rPr>
          <w:rFonts w:ascii="Arial" w:hAnsi="Arial" w:cs="Arial"/>
        </w:rPr>
        <w:t>Z</w:t>
      </w:r>
      <w:r w:rsidRPr="00554B18">
        <w:rPr>
          <w:rFonts w:ascii="Arial" w:hAnsi="Arial" w:cs="Arial"/>
        </w:rPr>
        <w:t>hotoviteli s tím, že toto nahlášení bude okamžitě stvrzeno písemnou formou.</w:t>
      </w:r>
    </w:p>
    <w:p w14:paraId="51D93AAB" w14:textId="77777777" w:rsidR="002914C6" w:rsidRPr="00554B18" w:rsidRDefault="002914C6" w:rsidP="002914C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V případě zjištění potřeby větší opravy nebo generální opravy je pracovník </w:t>
      </w:r>
      <w:r w:rsidR="006A50C9" w:rsidRPr="00554B18">
        <w:rPr>
          <w:rFonts w:ascii="Arial" w:hAnsi="Arial" w:cs="Arial"/>
        </w:rPr>
        <w:t>Z</w:t>
      </w:r>
      <w:r w:rsidRPr="00554B18">
        <w:rPr>
          <w:rFonts w:ascii="Arial" w:hAnsi="Arial" w:cs="Arial"/>
        </w:rPr>
        <w:t xml:space="preserve">hotovitele oprávněn za přítomnosti zástupce </w:t>
      </w:r>
      <w:r w:rsidR="006A50C9" w:rsidRPr="00554B18">
        <w:rPr>
          <w:rFonts w:ascii="Arial" w:hAnsi="Arial" w:cs="Arial"/>
        </w:rPr>
        <w:t>O</w:t>
      </w:r>
      <w:r w:rsidRPr="00554B18">
        <w:rPr>
          <w:rFonts w:ascii="Arial" w:hAnsi="Arial" w:cs="Arial"/>
        </w:rPr>
        <w:t>bjednatele provést odstávku předmětného zařízení v nezbytně nutném rozsahu.</w:t>
      </w:r>
    </w:p>
    <w:p w14:paraId="15ACA510" w14:textId="77777777" w:rsidR="002914C6" w:rsidRPr="00554B18" w:rsidRDefault="002914C6" w:rsidP="002914C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Oprava bude provedena v termínu, rozsahu a ceně na základě </w:t>
      </w:r>
      <w:r w:rsidR="006A50C9" w:rsidRPr="00554B18">
        <w:rPr>
          <w:rFonts w:ascii="Arial" w:hAnsi="Arial" w:cs="Arial"/>
        </w:rPr>
        <w:t>písemného ujednání (cenové nabídky)</w:t>
      </w:r>
      <w:r w:rsidRPr="00554B18">
        <w:rPr>
          <w:rFonts w:ascii="Arial" w:hAnsi="Arial" w:cs="Arial"/>
        </w:rPr>
        <w:t xml:space="preserve"> obou smluvních stran.</w:t>
      </w:r>
    </w:p>
    <w:p w14:paraId="1B4522B8" w14:textId="77777777" w:rsidR="002914C6" w:rsidRPr="00554B18" w:rsidRDefault="002914C6" w:rsidP="002914C6">
      <w:pPr>
        <w:rPr>
          <w:rFonts w:ascii="Arial" w:hAnsi="Arial" w:cs="Arial"/>
        </w:rPr>
      </w:pPr>
    </w:p>
    <w:p w14:paraId="4651A065" w14:textId="77777777" w:rsidR="002914C6" w:rsidRPr="00554B18" w:rsidRDefault="002914C6" w:rsidP="002914C6">
      <w:pPr>
        <w:jc w:val="both"/>
        <w:rPr>
          <w:rFonts w:ascii="Arial" w:hAnsi="Arial" w:cs="Arial"/>
          <w:b/>
        </w:rPr>
      </w:pPr>
      <w:r w:rsidRPr="00554B18">
        <w:rPr>
          <w:rFonts w:ascii="Arial" w:hAnsi="Arial" w:cs="Arial"/>
          <w:b/>
        </w:rPr>
        <w:t>- revize</w:t>
      </w:r>
    </w:p>
    <w:p w14:paraId="44831B55" w14:textId="77777777" w:rsidR="002914C6" w:rsidRPr="00554B18" w:rsidRDefault="002914C6" w:rsidP="002914C6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>Dle nařízení</w:t>
      </w:r>
      <w:r w:rsidR="007D66D8" w:rsidRPr="00554B18">
        <w:rPr>
          <w:rFonts w:ascii="Arial" w:hAnsi="Arial" w:cs="Arial"/>
        </w:rPr>
        <w:t xml:space="preserve"> EK</w:t>
      </w:r>
      <w:r w:rsidRPr="00554B18">
        <w:rPr>
          <w:rFonts w:ascii="Arial" w:hAnsi="Arial" w:cs="Arial"/>
        </w:rPr>
        <w:t xml:space="preserve"> č. 517/2014 </w:t>
      </w:r>
      <w:r w:rsidR="006A50C9" w:rsidRPr="00554B18">
        <w:rPr>
          <w:rFonts w:ascii="Arial" w:hAnsi="Arial" w:cs="Arial"/>
        </w:rPr>
        <w:t xml:space="preserve">se </w:t>
      </w:r>
      <w:r w:rsidRPr="00554B18">
        <w:rPr>
          <w:rFonts w:ascii="Arial" w:hAnsi="Arial" w:cs="Arial"/>
        </w:rPr>
        <w:t>mění způsob stanovení hranice pro povinné kontroly těsnosti. Ze současného limitu podle hmotnosti chladiva se přechází na hranici podle ekvivalentní hmotnosti CO2 (dále CO2-eq), kterou je možné vypočítat z ukazatele GWP.  Limitem pro vznik povinnosti kontroly těsnosti je množství 5 tun ekvivalentu CO2 fluorovaného chladiva a pro hermeticky uzavřená zařízení 10 tun ekvivalentu CO2.</w:t>
      </w:r>
    </w:p>
    <w:p w14:paraId="74BC6125" w14:textId="77777777" w:rsidR="00B55A11" w:rsidRDefault="00B55A11" w:rsidP="00B55A1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>Při předání díla byla založena „EVIDENČNÍ KNIHA ZAŘÍZENÍ“. Do této knihy se musí zapisovat všechny servisní činnosti, úkony, údržby a revize, spojené se zařízením vč. kontroly úniku chladiva. Revize budou prováděny současně se servisem klimatizačních systémů v dohodnutém termínu</w:t>
      </w:r>
      <w:r w:rsidR="00F80BC6">
        <w:rPr>
          <w:rFonts w:ascii="Arial" w:hAnsi="Arial" w:cs="Arial"/>
        </w:rPr>
        <w:t xml:space="preserve"> a budou prováděny Zhotovitelem 1x ročně u systémů obsahujících víc než 2,4kg chladiva R410a.</w:t>
      </w:r>
    </w:p>
    <w:p w14:paraId="79E7BD67" w14:textId="77777777" w:rsidR="00126C6B" w:rsidRPr="00554B18" w:rsidRDefault="00126C6B" w:rsidP="0053045F">
      <w:pPr>
        <w:ind w:left="340"/>
        <w:jc w:val="both"/>
        <w:rPr>
          <w:rFonts w:ascii="Arial" w:hAnsi="Arial" w:cs="Arial"/>
        </w:rPr>
      </w:pPr>
    </w:p>
    <w:p w14:paraId="4A5A0716" w14:textId="77777777" w:rsidR="002914C6" w:rsidRPr="00554B18" w:rsidRDefault="002914C6" w:rsidP="002914C6">
      <w:pPr>
        <w:pStyle w:val="Nadpis4"/>
        <w:jc w:val="center"/>
        <w:rPr>
          <w:rFonts w:ascii="Arial" w:hAnsi="Arial" w:cs="Arial"/>
          <w:sz w:val="20"/>
          <w:szCs w:val="20"/>
        </w:rPr>
      </w:pPr>
      <w:r w:rsidRPr="00554B18">
        <w:rPr>
          <w:rFonts w:ascii="Arial" w:hAnsi="Arial" w:cs="Arial"/>
          <w:sz w:val="20"/>
          <w:szCs w:val="20"/>
        </w:rPr>
        <w:t>V. POVINNOSTI OBJEDNATELE</w:t>
      </w:r>
    </w:p>
    <w:p w14:paraId="7ACEBBC4" w14:textId="77777777" w:rsidR="002914C6" w:rsidRPr="00554B18" w:rsidRDefault="002914C6" w:rsidP="002914C6">
      <w:pPr>
        <w:rPr>
          <w:rFonts w:ascii="Arial" w:hAnsi="Arial" w:cs="Arial"/>
          <w:b/>
        </w:rPr>
      </w:pPr>
    </w:p>
    <w:p w14:paraId="68065A2B" w14:textId="77777777" w:rsidR="002914C6" w:rsidRPr="00554B18" w:rsidRDefault="002914C6" w:rsidP="002914C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>Zajistit provoz a údržbu předmětného zařízení v souladu s pokyny dodavatele.</w:t>
      </w:r>
    </w:p>
    <w:p w14:paraId="56BE0926" w14:textId="01815712" w:rsidR="002914C6" w:rsidRPr="00554B18" w:rsidRDefault="002914C6" w:rsidP="002914C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Při zjištění poruchy nebo závady na zařízení neprodleně informovat </w:t>
      </w:r>
      <w:r w:rsidR="0059180B" w:rsidRPr="00554B18">
        <w:rPr>
          <w:rFonts w:ascii="Arial" w:hAnsi="Arial" w:cs="Arial"/>
        </w:rPr>
        <w:t>Z</w:t>
      </w:r>
      <w:r w:rsidRPr="00554B18">
        <w:rPr>
          <w:rFonts w:ascii="Arial" w:hAnsi="Arial" w:cs="Arial"/>
        </w:rPr>
        <w:t xml:space="preserve">hotovitele na tel. </w:t>
      </w:r>
      <w:proofErr w:type="spellStart"/>
      <w:r w:rsidR="005F5FAF">
        <w:rPr>
          <w:rFonts w:ascii="Arial" w:hAnsi="Arial" w:cs="Arial"/>
        </w:rPr>
        <w:t>xxx</w:t>
      </w:r>
      <w:proofErr w:type="spellEnd"/>
    </w:p>
    <w:p w14:paraId="5371D55D" w14:textId="77777777" w:rsidR="00B55A11" w:rsidRPr="00554B18" w:rsidRDefault="00B55A11" w:rsidP="00B55A1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>Objednatel se zavazuje vytvořit pro pracovníky zhotovitele podmínky k plynulému průběhu servisních prací a oprav.</w:t>
      </w:r>
      <w:r w:rsidR="00671414" w:rsidRPr="00554B18">
        <w:rPr>
          <w:rFonts w:ascii="Arial" w:hAnsi="Arial" w:cs="Arial"/>
        </w:rPr>
        <w:t xml:space="preserve"> Objednatel na vyžádání zapůjčí dokumentaci zařízení, zajistí vjezd služebního vozidla do blízkosti místa opravy a poskytne pracovníkům zhotovitele uzamykatelnou místnost pro uložení věcí a sociální zázemí.</w:t>
      </w:r>
    </w:p>
    <w:p w14:paraId="51133377" w14:textId="77777777" w:rsidR="002914C6" w:rsidRPr="00554B18" w:rsidRDefault="002914C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V případě úrazu pracovníků </w:t>
      </w:r>
      <w:r w:rsidR="0059180B" w:rsidRPr="00554B18">
        <w:rPr>
          <w:rFonts w:ascii="Arial" w:hAnsi="Arial" w:cs="Arial"/>
        </w:rPr>
        <w:t>Z</w:t>
      </w:r>
      <w:r w:rsidRPr="00554B18">
        <w:rPr>
          <w:rFonts w:ascii="Arial" w:hAnsi="Arial" w:cs="Arial"/>
        </w:rPr>
        <w:t xml:space="preserve">hotovitele </w:t>
      </w:r>
      <w:r w:rsidR="0059180B" w:rsidRPr="00554B18">
        <w:rPr>
          <w:rFonts w:ascii="Arial" w:hAnsi="Arial" w:cs="Arial"/>
        </w:rPr>
        <w:t>O</w:t>
      </w:r>
      <w:r w:rsidRPr="00554B18">
        <w:rPr>
          <w:rFonts w:ascii="Arial" w:hAnsi="Arial" w:cs="Arial"/>
        </w:rPr>
        <w:t xml:space="preserve">bjednatel se zavazuje podat zprávu o úrazu na adresu </w:t>
      </w:r>
      <w:r w:rsidR="0059180B" w:rsidRPr="00554B18">
        <w:rPr>
          <w:rFonts w:ascii="Arial" w:hAnsi="Arial" w:cs="Arial"/>
        </w:rPr>
        <w:t>Z</w:t>
      </w:r>
      <w:r w:rsidRPr="00554B18">
        <w:rPr>
          <w:rFonts w:ascii="Arial" w:hAnsi="Arial" w:cs="Arial"/>
        </w:rPr>
        <w:t>hotovitele.</w:t>
      </w:r>
    </w:p>
    <w:p w14:paraId="68AA3E89" w14:textId="77777777" w:rsidR="0053045F" w:rsidRDefault="0053045F" w:rsidP="002914C6">
      <w:pPr>
        <w:jc w:val="center"/>
        <w:rPr>
          <w:rFonts w:ascii="Arial" w:hAnsi="Arial" w:cs="Arial"/>
          <w:b/>
          <w:color w:val="00FFFF"/>
          <w:u w:val="single"/>
        </w:rPr>
      </w:pPr>
    </w:p>
    <w:p w14:paraId="662DF398" w14:textId="77777777" w:rsidR="00BF7505" w:rsidRDefault="00BF7505" w:rsidP="002914C6">
      <w:pPr>
        <w:jc w:val="center"/>
        <w:rPr>
          <w:rFonts w:ascii="Arial" w:hAnsi="Arial" w:cs="Arial"/>
          <w:b/>
          <w:color w:val="00FFFF"/>
          <w:u w:val="single"/>
        </w:rPr>
      </w:pPr>
    </w:p>
    <w:p w14:paraId="0BE708A8" w14:textId="77777777" w:rsidR="00BF7505" w:rsidRPr="00554B18" w:rsidRDefault="00BF7505" w:rsidP="00BF7505">
      <w:pPr>
        <w:rPr>
          <w:rFonts w:ascii="Arial" w:hAnsi="Arial" w:cs="Arial"/>
          <w:b/>
          <w:color w:val="00FFFF"/>
          <w:u w:val="single"/>
        </w:rPr>
      </w:pPr>
    </w:p>
    <w:p w14:paraId="3943C0DD" w14:textId="77777777" w:rsidR="002914C6" w:rsidRPr="00554B18" w:rsidRDefault="002914C6" w:rsidP="002914C6">
      <w:pPr>
        <w:pStyle w:val="Nadpis4"/>
        <w:jc w:val="center"/>
        <w:rPr>
          <w:rFonts w:ascii="Arial" w:hAnsi="Arial" w:cs="Arial"/>
          <w:sz w:val="20"/>
          <w:szCs w:val="20"/>
        </w:rPr>
      </w:pPr>
      <w:r w:rsidRPr="00554B18">
        <w:rPr>
          <w:rFonts w:ascii="Arial" w:hAnsi="Arial" w:cs="Arial"/>
          <w:sz w:val="20"/>
          <w:szCs w:val="20"/>
        </w:rPr>
        <w:lastRenderedPageBreak/>
        <w:t>VI. CENA</w:t>
      </w:r>
    </w:p>
    <w:p w14:paraId="774AC216" w14:textId="77777777" w:rsidR="002914C6" w:rsidRPr="00554B18" w:rsidRDefault="002914C6" w:rsidP="002914C6">
      <w:pPr>
        <w:jc w:val="center"/>
        <w:rPr>
          <w:rFonts w:ascii="Arial" w:hAnsi="Arial" w:cs="Arial"/>
        </w:rPr>
      </w:pPr>
    </w:p>
    <w:p w14:paraId="0A04C41A" w14:textId="77777777" w:rsidR="001763AC" w:rsidRPr="00554B18" w:rsidRDefault="002914C6" w:rsidP="001763A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>Cena za provedené práce</w:t>
      </w:r>
      <w:r w:rsidR="00F80BC6">
        <w:rPr>
          <w:rFonts w:ascii="Arial" w:hAnsi="Arial" w:cs="Arial"/>
        </w:rPr>
        <w:t xml:space="preserve"> servisních služeb</w:t>
      </w:r>
      <w:r w:rsidRPr="00554B18">
        <w:rPr>
          <w:rFonts w:ascii="Arial" w:hAnsi="Arial" w:cs="Arial"/>
        </w:rPr>
        <w:t xml:space="preserve"> je stanovena dohodou obou smluvních stran. Cena za </w:t>
      </w:r>
      <w:r w:rsidR="00BF7505">
        <w:rPr>
          <w:rFonts w:ascii="Arial" w:hAnsi="Arial" w:cs="Arial"/>
        </w:rPr>
        <w:t xml:space="preserve">jarní </w:t>
      </w:r>
      <w:r w:rsidRPr="00554B18">
        <w:rPr>
          <w:rFonts w:ascii="Arial" w:hAnsi="Arial" w:cs="Arial"/>
        </w:rPr>
        <w:t>servis dle specifikace činí</w:t>
      </w:r>
      <w:r w:rsidR="00A80044" w:rsidRPr="00554B18">
        <w:rPr>
          <w:rFonts w:ascii="Arial" w:hAnsi="Arial" w:cs="Arial"/>
        </w:rPr>
        <w:t xml:space="preserve"> </w:t>
      </w:r>
      <w:r w:rsidR="00BB2404">
        <w:rPr>
          <w:rFonts w:ascii="Arial" w:hAnsi="Arial" w:cs="Arial"/>
        </w:rPr>
        <w:t>28 450</w:t>
      </w:r>
      <w:r w:rsidR="00532A21" w:rsidRPr="00554B18">
        <w:rPr>
          <w:rFonts w:ascii="Arial" w:hAnsi="Arial" w:cs="Arial"/>
        </w:rPr>
        <w:t>,- Kč</w:t>
      </w:r>
      <w:r w:rsidR="00BF7505">
        <w:rPr>
          <w:rFonts w:ascii="Arial" w:hAnsi="Arial" w:cs="Arial"/>
        </w:rPr>
        <w:t>. Cena za podzimní servis dle specifikace činí 34 200,- Kč vč. revize zařízení.</w:t>
      </w:r>
    </w:p>
    <w:p w14:paraId="73E3C187" w14:textId="77777777" w:rsidR="00525D54" w:rsidRPr="00525D54" w:rsidRDefault="00525D54" w:rsidP="00525D54">
      <w:pPr>
        <w:numPr>
          <w:ilvl w:val="0"/>
          <w:numId w:val="9"/>
        </w:numPr>
        <w:rPr>
          <w:rFonts w:ascii="Arial" w:hAnsi="Arial" w:cs="Arial"/>
        </w:rPr>
      </w:pPr>
      <w:r w:rsidRPr="00525D54">
        <w:rPr>
          <w:rFonts w:ascii="Arial" w:hAnsi="Arial" w:cs="Arial"/>
        </w:rPr>
        <w:t xml:space="preserve">Náhrada cestovních výloh za jeden výjezd při opravě, servisu </w:t>
      </w:r>
      <w:r w:rsidR="005D36F8">
        <w:rPr>
          <w:rFonts w:ascii="Arial" w:hAnsi="Arial" w:cs="Arial"/>
        </w:rPr>
        <w:t xml:space="preserve">činí 17Kč/km dle skutečnosti </w:t>
      </w:r>
      <w:r w:rsidRPr="00525D54">
        <w:rPr>
          <w:rFonts w:ascii="Arial" w:hAnsi="Arial" w:cs="Arial"/>
        </w:rPr>
        <w:t xml:space="preserve">ze sídla Frýdecká 421/407, </w:t>
      </w:r>
      <w:proofErr w:type="gramStart"/>
      <w:r w:rsidRPr="00525D54">
        <w:rPr>
          <w:rFonts w:ascii="Arial" w:hAnsi="Arial" w:cs="Arial"/>
        </w:rPr>
        <w:t>Ostrava- Kunčice</w:t>
      </w:r>
      <w:proofErr w:type="gramEnd"/>
      <w:r w:rsidRPr="00525D54">
        <w:rPr>
          <w:rFonts w:ascii="Arial" w:hAnsi="Arial" w:cs="Arial"/>
        </w:rPr>
        <w:t>.</w:t>
      </w:r>
    </w:p>
    <w:p w14:paraId="03845F11" w14:textId="77777777" w:rsidR="002914C6" w:rsidRPr="00554B18" w:rsidRDefault="002914C6" w:rsidP="002914C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K ceně bude připočítána příslušná DPH. </w:t>
      </w:r>
    </w:p>
    <w:p w14:paraId="083FCEF2" w14:textId="77777777" w:rsidR="002914C6" w:rsidRPr="00554B18" w:rsidRDefault="00F80BC6" w:rsidP="002914C6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zjištěných poruchu po provedeném servisním zásahu nebo nahlášené poruchy Objednatelem, bude na základě zápisu z výjezdu techniků zpracována cenová nabídka na opravu, která bude zaslána objednateli ke schválení.</w:t>
      </w:r>
      <w:r w:rsidR="00126C6B">
        <w:rPr>
          <w:rFonts w:ascii="Arial" w:hAnsi="Arial" w:cs="Arial"/>
        </w:rPr>
        <w:t xml:space="preserve"> </w:t>
      </w:r>
      <w:r w:rsidR="002914C6" w:rsidRPr="00554B18">
        <w:rPr>
          <w:rFonts w:ascii="Arial" w:hAnsi="Arial" w:cs="Arial"/>
        </w:rPr>
        <w:t xml:space="preserve">Cenu za odstraňování případných poruch </w:t>
      </w:r>
      <w:r w:rsidR="007D66D8" w:rsidRPr="00554B18">
        <w:rPr>
          <w:rFonts w:ascii="Arial" w:hAnsi="Arial" w:cs="Arial"/>
        </w:rPr>
        <w:t>(dle platného ceníku PRAGOCLIMA,</w:t>
      </w:r>
      <w:r w:rsidR="00E4768D" w:rsidRPr="00554B18">
        <w:rPr>
          <w:rFonts w:ascii="Arial" w:hAnsi="Arial" w:cs="Arial"/>
        </w:rPr>
        <w:t xml:space="preserve"> </w:t>
      </w:r>
      <w:r w:rsidR="007D66D8" w:rsidRPr="00554B18">
        <w:rPr>
          <w:rFonts w:ascii="Arial" w:hAnsi="Arial" w:cs="Arial"/>
        </w:rPr>
        <w:t>s.r.o.</w:t>
      </w:r>
      <w:r w:rsidR="002914C6" w:rsidRPr="00554B18">
        <w:rPr>
          <w:rFonts w:ascii="Arial" w:hAnsi="Arial" w:cs="Arial"/>
        </w:rPr>
        <w:t xml:space="preserve">) hradí </w:t>
      </w:r>
      <w:r w:rsidR="00A07EA5" w:rsidRPr="00554B18">
        <w:rPr>
          <w:rFonts w:ascii="Arial" w:hAnsi="Arial" w:cs="Arial"/>
        </w:rPr>
        <w:t>O</w:t>
      </w:r>
      <w:r w:rsidR="002914C6" w:rsidRPr="00554B18">
        <w:rPr>
          <w:rFonts w:ascii="Arial" w:hAnsi="Arial" w:cs="Arial"/>
        </w:rPr>
        <w:t>bjednatel na základě zápisu montáže, který odsouhlasí dle skutečného rozsahu poruchy nebo opravy, nebude-li se jednat o záruční opravy uznaných reklamací, které budou prováděny bezplatně.</w:t>
      </w:r>
      <w:r w:rsidR="00F10799">
        <w:rPr>
          <w:rFonts w:ascii="Arial" w:hAnsi="Arial" w:cs="Arial"/>
        </w:rPr>
        <w:t xml:space="preserve"> Pro úhradu těchto nákladů vystaví Objednatel objednávku.</w:t>
      </w:r>
    </w:p>
    <w:p w14:paraId="12F2BD22" w14:textId="334165F5" w:rsidR="00D04145" w:rsidRPr="00554B18" w:rsidRDefault="00126C6B" w:rsidP="00D04145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Daňový doklad za provedené práce bude vystaven do 14 dnů od dokončení prací. Součástí zaslaného dokladu bude vyplněný protokol o provedených pracích podepsán pověřenou osobou Objednatele. Daňový doklad bude zaslán na emailovou adresu</w:t>
      </w:r>
      <w:r w:rsidR="005F5FAF">
        <w:t xml:space="preserve"> </w:t>
      </w:r>
      <w:proofErr w:type="spellStart"/>
      <w:r w:rsidR="005F5FAF">
        <w:t>xxx</w:t>
      </w:r>
      <w:proofErr w:type="spellEnd"/>
      <w:r>
        <w:rPr>
          <w:rFonts w:ascii="Arial" w:hAnsi="Arial" w:cs="Arial"/>
        </w:rPr>
        <w:t xml:space="preserve"> se splatností 30 dnů od doručení.</w:t>
      </w:r>
    </w:p>
    <w:p w14:paraId="054E8311" w14:textId="77777777" w:rsidR="005D36F8" w:rsidRPr="00554B18" w:rsidRDefault="005D36F8" w:rsidP="00BF7505">
      <w:pPr>
        <w:jc w:val="both"/>
        <w:rPr>
          <w:rFonts w:ascii="Arial" w:hAnsi="Arial" w:cs="Arial"/>
        </w:rPr>
      </w:pPr>
    </w:p>
    <w:p w14:paraId="3006E21E" w14:textId="77777777" w:rsidR="002914C6" w:rsidRPr="00554B18" w:rsidRDefault="002914C6" w:rsidP="002914C6">
      <w:pPr>
        <w:pStyle w:val="Nadpis4"/>
        <w:jc w:val="center"/>
        <w:rPr>
          <w:rFonts w:ascii="Arial" w:hAnsi="Arial" w:cs="Arial"/>
          <w:sz w:val="20"/>
          <w:szCs w:val="20"/>
        </w:rPr>
      </w:pPr>
      <w:r w:rsidRPr="00554B18">
        <w:rPr>
          <w:rFonts w:ascii="Arial" w:hAnsi="Arial" w:cs="Arial"/>
          <w:sz w:val="20"/>
          <w:szCs w:val="20"/>
        </w:rPr>
        <w:t>VII. ZVLÁŠTNÍ UJEDNÁNÍ</w:t>
      </w:r>
    </w:p>
    <w:p w14:paraId="131D628E" w14:textId="77777777" w:rsidR="002914C6" w:rsidRPr="00554B18" w:rsidRDefault="002914C6" w:rsidP="002914C6">
      <w:pPr>
        <w:rPr>
          <w:rFonts w:ascii="Arial" w:hAnsi="Arial" w:cs="Arial"/>
        </w:rPr>
      </w:pPr>
    </w:p>
    <w:p w14:paraId="695AAA44" w14:textId="77777777" w:rsidR="002914C6" w:rsidRPr="00554B18" w:rsidRDefault="002914C6" w:rsidP="002914C6">
      <w:pPr>
        <w:pStyle w:val="Zkladntext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Náhradní díly a spotřební materiál zajistí </w:t>
      </w:r>
      <w:r w:rsidR="00126C6B">
        <w:rPr>
          <w:rFonts w:ascii="Arial" w:hAnsi="Arial" w:cs="Arial"/>
        </w:rPr>
        <w:t>Z</w:t>
      </w:r>
      <w:r w:rsidRPr="00554B18">
        <w:rPr>
          <w:rFonts w:ascii="Arial" w:hAnsi="Arial" w:cs="Arial"/>
        </w:rPr>
        <w:t>hotovitel dle vzájemné písemné dohody obou smluvních stran.</w:t>
      </w:r>
    </w:p>
    <w:p w14:paraId="5642D3E2" w14:textId="77777777" w:rsidR="002914C6" w:rsidRDefault="002914C6" w:rsidP="002914C6">
      <w:pPr>
        <w:rPr>
          <w:rFonts w:ascii="Arial" w:hAnsi="Arial" w:cs="Arial"/>
        </w:rPr>
      </w:pPr>
    </w:p>
    <w:p w14:paraId="5CC7757E" w14:textId="77777777" w:rsidR="002914C6" w:rsidRPr="00554B18" w:rsidRDefault="002914C6" w:rsidP="002914C6">
      <w:pPr>
        <w:rPr>
          <w:rFonts w:ascii="Arial" w:hAnsi="Arial" w:cs="Arial"/>
        </w:rPr>
      </w:pPr>
    </w:p>
    <w:p w14:paraId="6AF34E4B" w14:textId="77777777" w:rsidR="002914C6" w:rsidRPr="00554B18" w:rsidRDefault="002914C6" w:rsidP="002914C6">
      <w:pPr>
        <w:jc w:val="center"/>
        <w:rPr>
          <w:rFonts w:ascii="Arial" w:hAnsi="Arial" w:cs="Arial"/>
          <w:b/>
        </w:rPr>
      </w:pPr>
      <w:r w:rsidRPr="00554B18">
        <w:rPr>
          <w:rFonts w:ascii="Arial" w:hAnsi="Arial" w:cs="Arial"/>
        </w:rPr>
        <w:t xml:space="preserve"> </w:t>
      </w:r>
      <w:r w:rsidRPr="00554B18">
        <w:rPr>
          <w:rFonts w:ascii="Arial" w:hAnsi="Arial" w:cs="Arial"/>
          <w:b/>
        </w:rPr>
        <w:t xml:space="preserve">VIII. JINÁ UJEDNÁNÍ </w:t>
      </w:r>
    </w:p>
    <w:p w14:paraId="130F8630" w14:textId="77777777" w:rsidR="002914C6" w:rsidRPr="00554B18" w:rsidRDefault="002914C6" w:rsidP="002914C6">
      <w:pPr>
        <w:rPr>
          <w:rFonts w:ascii="Arial" w:hAnsi="Arial" w:cs="Arial"/>
        </w:rPr>
      </w:pPr>
    </w:p>
    <w:p w14:paraId="559BAB7D" w14:textId="77777777" w:rsidR="00FF2AA2" w:rsidRPr="00554B18" w:rsidRDefault="002914C6" w:rsidP="002C4151">
      <w:pPr>
        <w:numPr>
          <w:ilvl w:val="0"/>
          <w:numId w:val="14"/>
        </w:numPr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Osoby oprávněné jednat za </w:t>
      </w:r>
      <w:r w:rsidR="00126C6B">
        <w:rPr>
          <w:rFonts w:ascii="Arial" w:hAnsi="Arial" w:cs="Arial"/>
        </w:rPr>
        <w:t>Z</w:t>
      </w:r>
      <w:r w:rsidRPr="00554B18">
        <w:rPr>
          <w:rFonts w:ascii="Arial" w:hAnsi="Arial" w:cs="Arial"/>
        </w:rPr>
        <w:t>hotovitele ve věcech technických:</w:t>
      </w:r>
    </w:p>
    <w:p w14:paraId="500EC243" w14:textId="77777777" w:rsidR="00FF2AA2" w:rsidRPr="00126C6B" w:rsidRDefault="00FF2AA2" w:rsidP="00FF2AA2">
      <w:pPr>
        <w:tabs>
          <w:tab w:val="left" w:pos="2268"/>
        </w:tabs>
        <w:ind w:left="360"/>
        <w:rPr>
          <w:rFonts w:ascii="Arial" w:hAnsi="Arial" w:cs="Arial"/>
        </w:rPr>
      </w:pPr>
      <w:r w:rsidRPr="00126C6B">
        <w:rPr>
          <w:rFonts w:ascii="Arial" w:hAnsi="Arial" w:cs="Arial"/>
        </w:rPr>
        <w:t>Jan Dudek</w:t>
      </w:r>
      <w:r w:rsidR="00126C6B">
        <w:rPr>
          <w:rFonts w:ascii="Arial" w:hAnsi="Arial" w:cs="Arial"/>
        </w:rPr>
        <w:t>,</w:t>
      </w:r>
      <w:r w:rsidRPr="00126C6B">
        <w:rPr>
          <w:rFonts w:ascii="Arial" w:hAnsi="Arial" w:cs="Arial"/>
        </w:rPr>
        <w:t xml:space="preserve"> </w:t>
      </w:r>
      <w:r w:rsidR="00126C6B">
        <w:rPr>
          <w:rFonts w:ascii="Arial" w:hAnsi="Arial" w:cs="Arial"/>
        </w:rPr>
        <w:t>ředitel</w:t>
      </w:r>
      <w:r w:rsidRPr="00126C6B">
        <w:rPr>
          <w:rFonts w:ascii="Arial" w:hAnsi="Arial" w:cs="Arial"/>
        </w:rPr>
        <w:t xml:space="preserve"> střediska Ostrava</w:t>
      </w:r>
    </w:p>
    <w:p w14:paraId="613F54BC" w14:textId="77777777" w:rsidR="002914C6" w:rsidRPr="00554B18" w:rsidRDefault="002914C6" w:rsidP="002914C6">
      <w:pPr>
        <w:numPr>
          <w:ilvl w:val="0"/>
          <w:numId w:val="14"/>
        </w:numPr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Při plnění servisní smlouvy v prostoru </w:t>
      </w:r>
      <w:r w:rsidR="00A07EA5" w:rsidRPr="00554B18">
        <w:rPr>
          <w:rFonts w:ascii="Arial" w:hAnsi="Arial" w:cs="Arial"/>
        </w:rPr>
        <w:t>O</w:t>
      </w:r>
      <w:r w:rsidRPr="00554B18">
        <w:rPr>
          <w:rFonts w:ascii="Arial" w:hAnsi="Arial" w:cs="Arial"/>
        </w:rPr>
        <w:t xml:space="preserve">bjednatele je oprávněn jednat přítomný technik </w:t>
      </w:r>
      <w:r w:rsidR="00A07EA5" w:rsidRPr="00554B18">
        <w:rPr>
          <w:rFonts w:ascii="Arial" w:hAnsi="Arial" w:cs="Arial"/>
        </w:rPr>
        <w:t>Z</w:t>
      </w:r>
      <w:r w:rsidRPr="00554B18">
        <w:rPr>
          <w:rFonts w:ascii="Arial" w:hAnsi="Arial" w:cs="Arial"/>
        </w:rPr>
        <w:t>hotovitele.</w:t>
      </w:r>
    </w:p>
    <w:p w14:paraId="55A2ACAD" w14:textId="77777777" w:rsidR="002914C6" w:rsidRDefault="002914C6" w:rsidP="002914C6">
      <w:pPr>
        <w:numPr>
          <w:ilvl w:val="0"/>
          <w:numId w:val="14"/>
        </w:numPr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Osoby oprávněné jednat za </w:t>
      </w:r>
      <w:r w:rsidR="00126C6B">
        <w:rPr>
          <w:rFonts w:ascii="Arial" w:hAnsi="Arial" w:cs="Arial"/>
        </w:rPr>
        <w:t>O</w:t>
      </w:r>
      <w:r w:rsidRPr="00554B18">
        <w:rPr>
          <w:rFonts w:ascii="Arial" w:hAnsi="Arial" w:cs="Arial"/>
        </w:rPr>
        <w:t>bjednatele ve věcech technických:</w:t>
      </w:r>
    </w:p>
    <w:p w14:paraId="5CC756C4" w14:textId="77777777" w:rsidR="00126C6B" w:rsidRDefault="00126C6B" w:rsidP="00126C6B">
      <w:pPr>
        <w:ind w:left="360"/>
        <w:rPr>
          <w:rFonts w:ascii="Arial" w:hAnsi="Arial" w:cs="Arial"/>
        </w:rPr>
      </w:pPr>
      <w:r w:rsidRPr="00974F87">
        <w:rPr>
          <w:rFonts w:ascii="Arial" w:hAnsi="Arial" w:cs="Arial"/>
        </w:rPr>
        <w:t xml:space="preserve">Bc. Daniel </w:t>
      </w:r>
      <w:proofErr w:type="spellStart"/>
      <w:r w:rsidRPr="00974F87">
        <w:rPr>
          <w:rFonts w:ascii="Arial" w:hAnsi="Arial" w:cs="Arial"/>
        </w:rPr>
        <w:t>Bitomský</w:t>
      </w:r>
      <w:proofErr w:type="spellEnd"/>
      <w:r w:rsidRPr="00974F87">
        <w:rPr>
          <w:rFonts w:ascii="Arial" w:hAnsi="Arial" w:cs="Arial"/>
        </w:rPr>
        <w:t xml:space="preserve">, Vedoucí technologického oddělení, energetik      </w:t>
      </w:r>
    </w:p>
    <w:p w14:paraId="665888F3" w14:textId="77777777" w:rsidR="00126C6B" w:rsidRPr="00554B18" w:rsidRDefault="00126C6B" w:rsidP="00126C6B">
      <w:pPr>
        <w:ind w:left="360"/>
        <w:rPr>
          <w:rFonts w:ascii="Arial" w:hAnsi="Arial" w:cs="Arial"/>
        </w:rPr>
      </w:pPr>
    </w:p>
    <w:p w14:paraId="6D8AB3C2" w14:textId="77777777" w:rsidR="002914C6" w:rsidRPr="00554B18" w:rsidRDefault="002914C6" w:rsidP="002914C6">
      <w:pPr>
        <w:pStyle w:val="Nadpis4"/>
        <w:jc w:val="center"/>
        <w:rPr>
          <w:rFonts w:ascii="Arial" w:hAnsi="Arial" w:cs="Arial"/>
          <w:sz w:val="20"/>
          <w:szCs w:val="20"/>
        </w:rPr>
      </w:pPr>
      <w:r w:rsidRPr="00554B18">
        <w:rPr>
          <w:rFonts w:ascii="Arial" w:hAnsi="Arial" w:cs="Arial"/>
          <w:sz w:val="20"/>
          <w:szCs w:val="20"/>
        </w:rPr>
        <w:t>IX. DOBA SMLOUVY</w:t>
      </w:r>
    </w:p>
    <w:p w14:paraId="7D1EFF60" w14:textId="77777777" w:rsidR="002914C6" w:rsidRPr="00554B18" w:rsidRDefault="002914C6" w:rsidP="002914C6">
      <w:pPr>
        <w:rPr>
          <w:rFonts w:ascii="Arial" w:hAnsi="Arial" w:cs="Arial"/>
        </w:rPr>
      </w:pPr>
    </w:p>
    <w:p w14:paraId="29380747" w14:textId="77777777" w:rsidR="002914C6" w:rsidRPr="00554B18" w:rsidRDefault="002914C6" w:rsidP="002914C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Tato smlouva se uzavírá na dobu neurčitou a v platnost vstupuje dnem doručení potvrzené smlouvy </w:t>
      </w:r>
      <w:r w:rsidR="00A07EA5" w:rsidRPr="00554B18">
        <w:rPr>
          <w:rFonts w:ascii="Arial" w:hAnsi="Arial" w:cs="Arial"/>
        </w:rPr>
        <w:t>Z</w:t>
      </w:r>
      <w:r w:rsidRPr="00554B18">
        <w:rPr>
          <w:rFonts w:ascii="Arial" w:hAnsi="Arial" w:cs="Arial"/>
        </w:rPr>
        <w:t>hotoviteli.</w:t>
      </w:r>
      <w:r w:rsidR="00126C6B">
        <w:rPr>
          <w:rFonts w:ascii="Arial" w:hAnsi="Arial" w:cs="Arial"/>
        </w:rPr>
        <w:t xml:space="preserve"> Účinnosti nabývá smlouva zveřejněním v registru smluv.</w:t>
      </w:r>
    </w:p>
    <w:p w14:paraId="657BFCF1" w14:textId="77777777" w:rsidR="002914C6" w:rsidRPr="00554B18" w:rsidRDefault="002914C6" w:rsidP="002914C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>Tuto smlouvu lze ukončit pouze na základě písemné dohody obou smluvních stran. Jednostranně ji lze vypovědět s tříměsíční výpovědní lhůtou, která se počítá od prvního dne následujícího měsíce po doručení výpovědi.</w:t>
      </w:r>
    </w:p>
    <w:p w14:paraId="60A394B2" w14:textId="77777777" w:rsidR="002914C6" w:rsidRPr="00554B18" w:rsidRDefault="002914C6" w:rsidP="002914C6">
      <w:pPr>
        <w:rPr>
          <w:rFonts w:ascii="Arial" w:hAnsi="Arial" w:cs="Arial"/>
        </w:rPr>
      </w:pPr>
    </w:p>
    <w:p w14:paraId="7E8C671F" w14:textId="77777777" w:rsidR="002914C6" w:rsidRPr="00554B18" w:rsidRDefault="002914C6" w:rsidP="002914C6">
      <w:pPr>
        <w:jc w:val="center"/>
        <w:rPr>
          <w:rFonts w:ascii="Arial" w:hAnsi="Arial" w:cs="Arial"/>
          <w:b/>
        </w:rPr>
      </w:pPr>
      <w:r w:rsidRPr="00554B18">
        <w:rPr>
          <w:rFonts w:ascii="Arial" w:hAnsi="Arial" w:cs="Arial"/>
          <w:b/>
        </w:rPr>
        <w:t xml:space="preserve">X. ZÁVĚREČNÉ USTANOVENÍ </w:t>
      </w:r>
    </w:p>
    <w:p w14:paraId="6B5D1721" w14:textId="77777777" w:rsidR="002914C6" w:rsidRPr="00554B18" w:rsidRDefault="002914C6" w:rsidP="002914C6">
      <w:pPr>
        <w:rPr>
          <w:rFonts w:ascii="Arial" w:hAnsi="Arial" w:cs="Arial"/>
        </w:rPr>
      </w:pPr>
    </w:p>
    <w:p w14:paraId="6D4D4B64" w14:textId="77777777" w:rsidR="002914C6" w:rsidRPr="00554B18" w:rsidRDefault="002914C6" w:rsidP="002914C6">
      <w:pPr>
        <w:pStyle w:val="Zkladntext"/>
        <w:numPr>
          <w:ilvl w:val="0"/>
          <w:numId w:val="12"/>
        </w:numPr>
        <w:tabs>
          <w:tab w:val="clear" w:pos="4962"/>
          <w:tab w:val="clear" w:pos="8931"/>
        </w:tabs>
        <w:ind w:right="0"/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>Tato smlouva je vyhotovena ve dvou vyhotoveních s tím, že každá ze smluvních stran obdržela po jednom potvrzeném vyhotovení této smlouvy. Změnu této smlouvy lze provést pouze písemným dodatkem k této smlouvě.</w:t>
      </w:r>
    </w:p>
    <w:p w14:paraId="495225A7" w14:textId="77777777" w:rsidR="002914C6" w:rsidRPr="00554B18" w:rsidRDefault="002914C6" w:rsidP="002914C6">
      <w:pPr>
        <w:pStyle w:val="Zkladntext"/>
        <w:numPr>
          <w:ilvl w:val="0"/>
          <w:numId w:val="12"/>
        </w:numPr>
        <w:tabs>
          <w:tab w:val="clear" w:pos="4962"/>
          <w:tab w:val="clear" w:pos="8931"/>
        </w:tabs>
        <w:ind w:right="0"/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>Tato smlouva se řídí příslušnými zákonnými ustanoveními ČR, zejména občanským zákoníkem.</w:t>
      </w:r>
    </w:p>
    <w:p w14:paraId="6F7B47EA" w14:textId="77777777" w:rsidR="002914C6" w:rsidRPr="00554B18" w:rsidRDefault="002914C6" w:rsidP="002914C6">
      <w:pPr>
        <w:pStyle w:val="Zkladntext"/>
        <w:numPr>
          <w:ilvl w:val="0"/>
          <w:numId w:val="12"/>
        </w:numPr>
        <w:tabs>
          <w:tab w:val="clear" w:pos="4962"/>
          <w:tab w:val="clear" w:pos="8931"/>
        </w:tabs>
        <w:ind w:right="0"/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 xml:space="preserve">Smlouva obsahuje celkem </w:t>
      </w:r>
      <w:r w:rsidR="00BF7505">
        <w:rPr>
          <w:rFonts w:ascii="Arial" w:hAnsi="Arial" w:cs="Arial"/>
        </w:rPr>
        <w:t>3</w:t>
      </w:r>
      <w:r w:rsidRPr="00554B18">
        <w:rPr>
          <w:rFonts w:ascii="Arial" w:hAnsi="Arial" w:cs="Arial"/>
        </w:rPr>
        <w:t xml:space="preserve"> </w:t>
      </w:r>
      <w:r w:rsidR="00653FF7" w:rsidRPr="00554B18">
        <w:rPr>
          <w:rFonts w:ascii="Arial" w:hAnsi="Arial" w:cs="Arial"/>
        </w:rPr>
        <w:t>strany</w:t>
      </w:r>
      <w:r w:rsidRPr="00554B18">
        <w:rPr>
          <w:rFonts w:ascii="Arial" w:hAnsi="Arial" w:cs="Arial"/>
        </w:rPr>
        <w:t>.</w:t>
      </w:r>
    </w:p>
    <w:p w14:paraId="6782CA73" w14:textId="77777777" w:rsidR="002914C6" w:rsidRPr="00554B18" w:rsidRDefault="002914C6" w:rsidP="002914C6">
      <w:pPr>
        <w:pStyle w:val="Zkladntext"/>
        <w:numPr>
          <w:ilvl w:val="0"/>
          <w:numId w:val="12"/>
        </w:numPr>
        <w:tabs>
          <w:tab w:val="clear" w:pos="4962"/>
          <w:tab w:val="clear" w:pos="8931"/>
        </w:tabs>
        <w:ind w:right="0"/>
        <w:jc w:val="both"/>
        <w:rPr>
          <w:rFonts w:ascii="Arial" w:hAnsi="Arial" w:cs="Arial"/>
        </w:rPr>
      </w:pPr>
      <w:r w:rsidRPr="00554B18">
        <w:rPr>
          <w:rFonts w:ascii="Arial" w:hAnsi="Arial" w:cs="Arial"/>
        </w:rPr>
        <w:t>Obě strany podepisují tuto smlouvu na důkaz souhlasu s jejím obsahem.</w:t>
      </w:r>
    </w:p>
    <w:p w14:paraId="1F9D9417" w14:textId="77777777" w:rsidR="00522B0C" w:rsidRPr="00554B18" w:rsidRDefault="00522B0C" w:rsidP="002914C6">
      <w:pPr>
        <w:rPr>
          <w:rFonts w:ascii="Arial" w:hAnsi="Arial" w:cs="Arial"/>
        </w:rPr>
      </w:pPr>
    </w:p>
    <w:p w14:paraId="7B4708EC" w14:textId="77777777" w:rsidR="00D04145" w:rsidRPr="00554B18" w:rsidRDefault="00D04145" w:rsidP="002914C6">
      <w:pPr>
        <w:rPr>
          <w:rFonts w:ascii="Arial" w:hAnsi="Arial" w:cs="Arial"/>
        </w:rPr>
      </w:pPr>
    </w:p>
    <w:p w14:paraId="39D54172" w14:textId="5D54FFFD" w:rsidR="004E5233" w:rsidRPr="00554B18" w:rsidRDefault="002914C6" w:rsidP="004E5233">
      <w:pPr>
        <w:rPr>
          <w:rFonts w:ascii="Arial" w:hAnsi="Arial" w:cs="Arial"/>
        </w:rPr>
      </w:pPr>
      <w:r w:rsidRPr="00554B18">
        <w:rPr>
          <w:rFonts w:ascii="Arial" w:hAnsi="Arial" w:cs="Arial"/>
        </w:rPr>
        <w:t>V……………</w:t>
      </w:r>
      <w:r w:rsidR="00006BDD" w:rsidRPr="00554B18">
        <w:rPr>
          <w:rFonts w:ascii="Arial" w:hAnsi="Arial" w:cs="Arial"/>
        </w:rPr>
        <w:t>…</w:t>
      </w:r>
      <w:proofErr w:type="gramStart"/>
      <w:r w:rsidR="00006BDD" w:rsidRPr="00554B18">
        <w:rPr>
          <w:rFonts w:ascii="Arial" w:hAnsi="Arial" w:cs="Arial"/>
        </w:rPr>
        <w:t>…….</w:t>
      </w:r>
      <w:proofErr w:type="gramEnd"/>
      <w:r w:rsidR="00006BDD" w:rsidRPr="00554B18">
        <w:rPr>
          <w:rFonts w:ascii="Arial" w:hAnsi="Arial" w:cs="Arial"/>
        </w:rPr>
        <w:t>.</w:t>
      </w:r>
      <w:r w:rsidRPr="00554B18">
        <w:rPr>
          <w:rFonts w:ascii="Arial" w:hAnsi="Arial" w:cs="Arial"/>
        </w:rPr>
        <w:t>…dne………………….</w:t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  <w:r w:rsidR="00006BDD" w:rsidRPr="00554B18">
        <w:rPr>
          <w:rFonts w:ascii="Arial" w:hAnsi="Arial" w:cs="Arial"/>
        </w:rPr>
        <w:t xml:space="preserve">   </w:t>
      </w:r>
      <w:r w:rsidR="00006BDD"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>V Praze dne</w:t>
      </w:r>
      <w:r w:rsidR="004E5233" w:rsidRPr="00554B18">
        <w:rPr>
          <w:rFonts w:ascii="Arial" w:hAnsi="Arial" w:cs="Arial"/>
        </w:rPr>
        <w:t>……</w:t>
      </w:r>
      <w:r w:rsidR="004E5233">
        <w:rPr>
          <w:rFonts w:ascii="Arial" w:hAnsi="Arial" w:cs="Arial"/>
        </w:rPr>
        <w:t>16.4.2025</w:t>
      </w:r>
      <w:bookmarkStart w:id="0" w:name="_GoBack"/>
      <w:bookmarkEnd w:id="0"/>
    </w:p>
    <w:p w14:paraId="5E350ED0" w14:textId="14C08C5B" w:rsidR="002914C6" w:rsidRPr="00554B18" w:rsidRDefault="002914C6" w:rsidP="002914C6">
      <w:pPr>
        <w:rPr>
          <w:rFonts w:ascii="Arial" w:hAnsi="Arial" w:cs="Arial"/>
        </w:rPr>
      </w:pPr>
    </w:p>
    <w:p w14:paraId="348618DB" w14:textId="77777777" w:rsidR="00C62C68" w:rsidRDefault="00C62C68" w:rsidP="002914C6">
      <w:pPr>
        <w:rPr>
          <w:rFonts w:ascii="Arial" w:hAnsi="Arial" w:cs="Arial"/>
        </w:rPr>
      </w:pPr>
    </w:p>
    <w:p w14:paraId="1774547D" w14:textId="77777777" w:rsidR="00D04145" w:rsidRDefault="00D04145" w:rsidP="002914C6">
      <w:pPr>
        <w:rPr>
          <w:rFonts w:ascii="Arial" w:hAnsi="Arial" w:cs="Arial"/>
        </w:rPr>
      </w:pPr>
    </w:p>
    <w:p w14:paraId="64DA0B76" w14:textId="331F4515" w:rsidR="00126C6B" w:rsidRPr="00554B18" w:rsidRDefault="008C0A0F" w:rsidP="002914C6">
      <w:pPr>
        <w:rPr>
          <w:rFonts w:ascii="Arial" w:hAnsi="Arial" w:cs="Arial"/>
        </w:rPr>
      </w:pPr>
      <w:r>
        <w:rPr>
          <w:rFonts w:ascii="Arial" w:hAnsi="Arial" w:cs="Arial"/>
        </w:rPr>
        <w:t>16.4.2025</w:t>
      </w:r>
    </w:p>
    <w:p w14:paraId="1BF695B8" w14:textId="45866001" w:rsidR="002914C6" w:rsidRPr="00554B18" w:rsidRDefault="002914C6" w:rsidP="002914C6">
      <w:pPr>
        <w:rPr>
          <w:rFonts w:ascii="Arial" w:hAnsi="Arial" w:cs="Arial"/>
        </w:rPr>
      </w:pPr>
      <w:r w:rsidRPr="00554B18">
        <w:rPr>
          <w:rFonts w:ascii="Arial" w:hAnsi="Arial" w:cs="Arial"/>
        </w:rPr>
        <w:t>………………………………………………….</w:t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  <w:t>………………………………………………..</w:t>
      </w:r>
    </w:p>
    <w:p w14:paraId="5DDA843E" w14:textId="77777777" w:rsidR="00D07926" w:rsidRPr="00554B18" w:rsidRDefault="002914C6" w:rsidP="005C3A00">
      <w:pPr>
        <w:rPr>
          <w:rFonts w:ascii="Arial" w:hAnsi="Arial" w:cs="Arial"/>
        </w:rPr>
      </w:pPr>
      <w:r w:rsidRPr="00554B18">
        <w:rPr>
          <w:rFonts w:ascii="Arial" w:hAnsi="Arial" w:cs="Arial"/>
        </w:rPr>
        <w:t>za objednatele</w:t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</w:r>
      <w:r w:rsidRPr="00554B18">
        <w:rPr>
          <w:rFonts w:ascii="Arial" w:hAnsi="Arial" w:cs="Arial"/>
        </w:rPr>
        <w:tab/>
        <w:t>za zhotovitele</w:t>
      </w:r>
    </w:p>
    <w:sectPr w:rsidR="00D07926" w:rsidRPr="00554B18" w:rsidSect="00696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8B62A" w14:textId="77777777" w:rsidR="005D0EDE" w:rsidRDefault="005D0EDE">
      <w:r>
        <w:separator/>
      </w:r>
    </w:p>
  </w:endnote>
  <w:endnote w:type="continuationSeparator" w:id="0">
    <w:p w14:paraId="695AA684" w14:textId="77777777" w:rsidR="005D0EDE" w:rsidRDefault="005D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CCD0" w14:textId="77777777" w:rsidR="007A1227" w:rsidRPr="008F2225" w:rsidRDefault="007A1227" w:rsidP="00603876">
    <w:pPr>
      <w:pStyle w:val="Zpat"/>
      <w:pBdr>
        <w:top w:val="single" w:sz="4" w:space="1" w:color="auto"/>
      </w:pBdr>
      <w:jc w:val="right"/>
      <w:rPr>
        <w:rFonts w:ascii="Tahoma" w:hAnsi="Tahoma" w:cs="Tahoma"/>
        <w:sz w:val="16"/>
        <w:szCs w:val="18"/>
      </w:rPr>
    </w:pPr>
    <w:r w:rsidRPr="008F2225">
      <w:rPr>
        <w:rFonts w:ascii="Tahoma" w:hAnsi="Tahoma" w:cs="Tahoma"/>
        <w:sz w:val="16"/>
        <w:szCs w:val="18"/>
      </w:rPr>
      <w:t xml:space="preserve">Stránka </w:t>
    </w:r>
    <w:r w:rsidRPr="008F2225">
      <w:rPr>
        <w:rFonts w:ascii="Tahoma" w:hAnsi="Tahoma" w:cs="Tahoma"/>
        <w:b/>
        <w:sz w:val="16"/>
        <w:szCs w:val="18"/>
      </w:rPr>
      <w:fldChar w:fldCharType="begin"/>
    </w:r>
    <w:r w:rsidRPr="008F2225">
      <w:rPr>
        <w:rFonts w:ascii="Tahoma" w:hAnsi="Tahoma" w:cs="Tahoma"/>
        <w:b/>
        <w:sz w:val="16"/>
        <w:szCs w:val="18"/>
      </w:rPr>
      <w:instrText>PAGE</w:instrText>
    </w:r>
    <w:r w:rsidRPr="008F2225">
      <w:rPr>
        <w:rFonts w:ascii="Tahoma" w:hAnsi="Tahoma" w:cs="Tahoma"/>
        <w:b/>
        <w:sz w:val="16"/>
        <w:szCs w:val="18"/>
      </w:rPr>
      <w:fldChar w:fldCharType="separate"/>
    </w:r>
    <w:r w:rsidR="00D04145">
      <w:rPr>
        <w:rFonts w:ascii="Tahoma" w:hAnsi="Tahoma" w:cs="Tahoma"/>
        <w:b/>
        <w:noProof/>
        <w:sz w:val="16"/>
        <w:szCs w:val="18"/>
      </w:rPr>
      <w:t>3</w:t>
    </w:r>
    <w:r w:rsidRPr="008F2225">
      <w:rPr>
        <w:rFonts w:ascii="Tahoma" w:hAnsi="Tahoma" w:cs="Tahoma"/>
        <w:b/>
        <w:sz w:val="16"/>
        <w:szCs w:val="18"/>
      </w:rPr>
      <w:fldChar w:fldCharType="end"/>
    </w:r>
    <w:r w:rsidRPr="008F2225">
      <w:rPr>
        <w:rFonts w:ascii="Tahoma" w:hAnsi="Tahoma" w:cs="Tahoma"/>
        <w:sz w:val="16"/>
        <w:szCs w:val="18"/>
      </w:rPr>
      <w:t xml:space="preserve"> z </w:t>
    </w:r>
    <w:r w:rsidRPr="008F2225">
      <w:rPr>
        <w:rFonts w:ascii="Tahoma" w:hAnsi="Tahoma" w:cs="Tahoma"/>
        <w:b/>
        <w:sz w:val="16"/>
        <w:szCs w:val="18"/>
      </w:rPr>
      <w:fldChar w:fldCharType="begin"/>
    </w:r>
    <w:r w:rsidRPr="008F2225">
      <w:rPr>
        <w:rFonts w:ascii="Tahoma" w:hAnsi="Tahoma" w:cs="Tahoma"/>
        <w:b/>
        <w:sz w:val="16"/>
        <w:szCs w:val="18"/>
      </w:rPr>
      <w:instrText>NUMPAGES</w:instrText>
    </w:r>
    <w:r w:rsidRPr="008F2225">
      <w:rPr>
        <w:rFonts w:ascii="Tahoma" w:hAnsi="Tahoma" w:cs="Tahoma"/>
        <w:b/>
        <w:sz w:val="16"/>
        <w:szCs w:val="18"/>
      </w:rPr>
      <w:fldChar w:fldCharType="separate"/>
    </w:r>
    <w:r w:rsidR="00D04145">
      <w:rPr>
        <w:rFonts w:ascii="Tahoma" w:hAnsi="Tahoma" w:cs="Tahoma"/>
        <w:b/>
        <w:noProof/>
        <w:sz w:val="16"/>
        <w:szCs w:val="18"/>
      </w:rPr>
      <w:t>3</w:t>
    </w:r>
    <w:r w:rsidRPr="008F2225">
      <w:rPr>
        <w:rFonts w:ascii="Tahoma" w:hAnsi="Tahoma" w:cs="Tahoma"/>
        <w:b/>
        <w:sz w:val="16"/>
        <w:szCs w:val="18"/>
      </w:rPr>
      <w:fldChar w:fldCharType="end"/>
    </w:r>
  </w:p>
  <w:p w14:paraId="1E6331BD" w14:textId="77777777" w:rsidR="007A1227" w:rsidRPr="00CE2DB3" w:rsidRDefault="007A1227" w:rsidP="00CE2DB3">
    <w:pPr>
      <w:pStyle w:val="Zpat"/>
      <w:tabs>
        <w:tab w:val="clear" w:pos="9072"/>
        <w:tab w:val="right" w:pos="10206"/>
      </w:tabs>
      <w:jc w:val="right"/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6B3A" w14:textId="77777777" w:rsidR="002071A3" w:rsidRPr="008F2225" w:rsidRDefault="002071A3" w:rsidP="002071A3">
    <w:pPr>
      <w:pStyle w:val="Zpat"/>
      <w:pBdr>
        <w:top w:val="single" w:sz="4" w:space="1" w:color="auto"/>
      </w:pBdr>
      <w:jc w:val="right"/>
      <w:rPr>
        <w:rFonts w:ascii="Tahoma" w:hAnsi="Tahoma" w:cs="Tahoma"/>
        <w:sz w:val="16"/>
        <w:szCs w:val="18"/>
      </w:rPr>
    </w:pPr>
    <w:r w:rsidRPr="008F2225">
      <w:rPr>
        <w:rFonts w:ascii="Tahoma" w:hAnsi="Tahoma" w:cs="Tahoma"/>
        <w:sz w:val="16"/>
        <w:szCs w:val="18"/>
      </w:rPr>
      <w:t xml:space="preserve">Stránka </w:t>
    </w:r>
    <w:r w:rsidRPr="008F2225">
      <w:rPr>
        <w:rFonts w:ascii="Tahoma" w:hAnsi="Tahoma" w:cs="Tahoma"/>
        <w:b/>
        <w:sz w:val="16"/>
        <w:szCs w:val="18"/>
      </w:rPr>
      <w:fldChar w:fldCharType="begin"/>
    </w:r>
    <w:r w:rsidRPr="008F2225">
      <w:rPr>
        <w:rFonts w:ascii="Tahoma" w:hAnsi="Tahoma" w:cs="Tahoma"/>
        <w:b/>
        <w:sz w:val="16"/>
        <w:szCs w:val="18"/>
      </w:rPr>
      <w:instrText>PAGE</w:instrText>
    </w:r>
    <w:r w:rsidRPr="008F2225">
      <w:rPr>
        <w:rFonts w:ascii="Tahoma" w:hAnsi="Tahoma" w:cs="Tahoma"/>
        <w:b/>
        <w:sz w:val="16"/>
        <w:szCs w:val="18"/>
      </w:rPr>
      <w:fldChar w:fldCharType="separate"/>
    </w:r>
    <w:r w:rsidR="002E0398">
      <w:rPr>
        <w:rFonts w:ascii="Tahoma" w:hAnsi="Tahoma" w:cs="Tahoma"/>
        <w:b/>
        <w:noProof/>
        <w:sz w:val="16"/>
        <w:szCs w:val="18"/>
      </w:rPr>
      <w:t>1</w:t>
    </w:r>
    <w:r w:rsidRPr="008F2225">
      <w:rPr>
        <w:rFonts w:ascii="Tahoma" w:hAnsi="Tahoma" w:cs="Tahoma"/>
        <w:b/>
        <w:sz w:val="16"/>
        <w:szCs w:val="18"/>
      </w:rPr>
      <w:fldChar w:fldCharType="end"/>
    </w:r>
    <w:r w:rsidRPr="008F2225">
      <w:rPr>
        <w:rFonts w:ascii="Tahoma" w:hAnsi="Tahoma" w:cs="Tahoma"/>
        <w:sz w:val="16"/>
        <w:szCs w:val="18"/>
      </w:rPr>
      <w:t xml:space="preserve"> z </w:t>
    </w:r>
    <w:r w:rsidRPr="008F2225">
      <w:rPr>
        <w:rFonts w:ascii="Tahoma" w:hAnsi="Tahoma" w:cs="Tahoma"/>
        <w:b/>
        <w:sz w:val="16"/>
        <w:szCs w:val="18"/>
      </w:rPr>
      <w:fldChar w:fldCharType="begin"/>
    </w:r>
    <w:r w:rsidRPr="008F2225">
      <w:rPr>
        <w:rFonts w:ascii="Tahoma" w:hAnsi="Tahoma" w:cs="Tahoma"/>
        <w:b/>
        <w:sz w:val="16"/>
        <w:szCs w:val="18"/>
      </w:rPr>
      <w:instrText>NUMPAGES</w:instrText>
    </w:r>
    <w:r w:rsidRPr="008F2225">
      <w:rPr>
        <w:rFonts w:ascii="Tahoma" w:hAnsi="Tahoma" w:cs="Tahoma"/>
        <w:b/>
        <w:sz w:val="16"/>
        <w:szCs w:val="18"/>
      </w:rPr>
      <w:fldChar w:fldCharType="separate"/>
    </w:r>
    <w:r w:rsidR="002E0398">
      <w:rPr>
        <w:rFonts w:ascii="Tahoma" w:hAnsi="Tahoma" w:cs="Tahoma"/>
        <w:b/>
        <w:noProof/>
        <w:sz w:val="16"/>
        <w:szCs w:val="18"/>
      </w:rPr>
      <w:t>1</w:t>
    </w:r>
    <w:r w:rsidRPr="008F2225">
      <w:rPr>
        <w:rFonts w:ascii="Tahoma" w:hAnsi="Tahoma" w:cs="Tahoma"/>
        <w:b/>
        <w:sz w:val="16"/>
        <w:szCs w:val="18"/>
      </w:rPr>
      <w:fldChar w:fldCharType="end"/>
    </w:r>
  </w:p>
  <w:p w14:paraId="4DC07EF7" w14:textId="77777777" w:rsidR="002071A3" w:rsidRPr="00CE2DB3" w:rsidRDefault="002071A3" w:rsidP="002071A3">
    <w:pPr>
      <w:pStyle w:val="Zpat"/>
      <w:tabs>
        <w:tab w:val="clear" w:pos="9072"/>
        <w:tab w:val="right" w:pos="10206"/>
      </w:tabs>
      <w:jc w:val="right"/>
      <w:rPr>
        <w:rFonts w:ascii="Tahoma" w:hAnsi="Tahoma" w:cs="Tahoma"/>
        <w:sz w:val="18"/>
        <w:szCs w:val="18"/>
      </w:rPr>
    </w:pPr>
  </w:p>
  <w:p w14:paraId="6CD39CF9" w14:textId="77777777" w:rsidR="007A1227" w:rsidRPr="002071A3" w:rsidRDefault="007A1227" w:rsidP="002071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951DF" w14:textId="77777777" w:rsidR="005D0EDE" w:rsidRDefault="005D0EDE">
      <w:r>
        <w:separator/>
      </w:r>
    </w:p>
  </w:footnote>
  <w:footnote w:type="continuationSeparator" w:id="0">
    <w:p w14:paraId="63336643" w14:textId="77777777" w:rsidR="005D0EDE" w:rsidRDefault="005D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95B6" w14:textId="094C5EF7" w:rsidR="007A1227" w:rsidRDefault="00D523D1">
    <w:pPr>
      <w:pStyle w:val="Zhlav"/>
      <w:rPr>
        <w:rFonts w:ascii="Gill Sans MT" w:hAnsi="Gill Sans MT"/>
      </w:rPr>
    </w:pPr>
    <w:r>
      <w:rPr>
        <w:noProof/>
      </w:rPr>
      <w:drawing>
        <wp:inline distT="0" distB="0" distL="0" distR="0" wp14:anchorId="5539AB59" wp14:editId="2AD6B0E1">
          <wp:extent cx="6477000" cy="885825"/>
          <wp:effectExtent l="0" t="0" r="0" b="0"/>
          <wp:docPr id="2" name="obrázek 2" descr="Pragoclima logo+claim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goclima logo+claim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1FDE9" w14:textId="7EAEA9D9" w:rsidR="007A1227" w:rsidRDefault="00D523D1">
    <w:pPr>
      <w:pStyle w:val="Zhlav"/>
    </w:pPr>
    <w:r>
      <w:rPr>
        <w:noProof/>
      </w:rPr>
      <w:drawing>
        <wp:inline distT="0" distB="0" distL="0" distR="0" wp14:anchorId="206F6235" wp14:editId="1AC47AFB">
          <wp:extent cx="6477000" cy="885825"/>
          <wp:effectExtent l="0" t="0" r="0" b="0"/>
          <wp:docPr id="1" name="obrázek 1" descr="Pragoclima logo+claim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goclima logo+claim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D22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22F02"/>
    <w:multiLevelType w:val="hybridMultilevel"/>
    <w:tmpl w:val="F5DA6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B21"/>
    <w:multiLevelType w:val="hybridMultilevel"/>
    <w:tmpl w:val="30768766"/>
    <w:lvl w:ilvl="0" w:tplc="AEBE3A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C31630"/>
    <w:multiLevelType w:val="hybridMultilevel"/>
    <w:tmpl w:val="76C4CF42"/>
    <w:lvl w:ilvl="0" w:tplc="2752D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046F3"/>
    <w:multiLevelType w:val="hybridMultilevel"/>
    <w:tmpl w:val="A3A44D7E"/>
    <w:lvl w:ilvl="0" w:tplc="9F32EDF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 w15:restartNumberingAfterBreak="0">
    <w:nsid w:val="28B7254E"/>
    <w:multiLevelType w:val="hybridMultilevel"/>
    <w:tmpl w:val="FDFC619E"/>
    <w:lvl w:ilvl="0" w:tplc="AEBE3A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DF4277"/>
    <w:multiLevelType w:val="hybridMultilevel"/>
    <w:tmpl w:val="41BADB36"/>
    <w:lvl w:ilvl="0" w:tplc="148469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9B35D9"/>
    <w:multiLevelType w:val="hybridMultilevel"/>
    <w:tmpl w:val="0C961F5E"/>
    <w:lvl w:ilvl="0" w:tplc="AEBE3A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5E0BF7"/>
    <w:multiLevelType w:val="hybridMultilevel"/>
    <w:tmpl w:val="59A44420"/>
    <w:lvl w:ilvl="0" w:tplc="94D8C3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A3533B"/>
    <w:multiLevelType w:val="hybridMultilevel"/>
    <w:tmpl w:val="AE36BE5C"/>
    <w:lvl w:ilvl="0" w:tplc="83DAE2C8">
      <w:start w:val="6"/>
      <w:numFmt w:val="bullet"/>
      <w:lvlText w:val="-"/>
      <w:lvlJc w:val="left"/>
      <w:pPr>
        <w:ind w:left="20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10" w15:restartNumberingAfterBreak="0">
    <w:nsid w:val="4EB951C8"/>
    <w:multiLevelType w:val="hybridMultilevel"/>
    <w:tmpl w:val="8562A1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CB62F6"/>
    <w:multiLevelType w:val="hybridMultilevel"/>
    <w:tmpl w:val="43708D44"/>
    <w:lvl w:ilvl="0" w:tplc="0B90F1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860B9"/>
    <w:multiLevelType w:val="hybridMultilevel"/>
    <w:tmpl w:val="27D6A7D0"/>
    <w:lvl w:ilvl="0" w:tplc="AEBE3A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1F10E0"/>
    <w:multiLevelType w:val="hybridMultilevel"/>
    <w:tmpl w:val="41BADB36"/>
    <w:lvl w:ilvl="0" w:tplc="148469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6424B6"/>
    <w:multiLevelType w:val="hybridMultilevel"/>
    <w:tmpl w:val="BE3EED66"/>
    <w:lvl w:ilvl="0" w:tplc="AEBE3A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0E7B85"/>
    <w:multiLevelType w:val="hybridMultilevel"/>
    <w:tmpl w:val="41BADB36"/>
    <w:lvl w:ilvl="0" w:tplc="14846902">
      <w:start w:val="1"/>
      <w:numFmt w:val="decimal"/>
      <w:lvlText w:val="%1."/>
      <w:lvlJc w:val="left"/>
      <w:pPr>
        <w:tabs>
          <w:tab w:val="num" w:pos="481"/>
        </w:tabs>
        <w:ind w:left="48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16" w15:restartNumberingAfterBreak="0">
    <w:nsid w:val="6E7A0466"/>
    <w:multiLevelType w:val="hybridMultilevel"/>
    <w:tmpl w:val="3BF6D186"/>
    <w:lvl w:ilvl="0" w:tplc="AEBE3A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0F06D1"/>
    <w:multiLevelType w:val="hybridMultilevel"/>
    <w:tmpl w:val="52FAC888"/>
    <w:lvl w:ilvl="0" w:tplc="8B4A0FCC">
      <w:start w:val="6"/>
      <w:numFmt w:val="bullet"/>
      <w:lvlText w:val="-"/>
      <w:lvlJc w:val="left"/>
      <w:pPr>
        <w:ind w:left="2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79B31ADB"/>
    <w:multiLevelType w:val="hybridMultilevel"/>
    <w:tmpl w:val="9B5A47EA"/>
    <w:lvl w:ilvl="0" w:tplc="4A6460D0">
      <w:start w:val="6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16"/>
  </w:num>
  <w:num w:numId="7">
    <w:abstractNumId w:val="13"/>
  </w:num>
  <w:num w:numId="8">
    <w:abstractNumId w:val="12"/>
  </w:num>
  <w:num w:numId="9">
    <w:abstractNumId w:val="5"/>
  </w:num>
  <w:num w:numId="10">
    <w:abstractNumId w:val="7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B7"/>
    <w:rsid w:val="00000095"/>
    <w:rsid w:val="0000361E"/>
    <w:rsid w:val="00005963"/>
    <w:rsid w:val="00006BDD"/>
    <w:rsid w:val="00014CEF"/>
    <w:rsid w:val="00025313"/>
    <w:rsid w:val="00037707"/>
    <w:rsid w:val="00042524"/>
    <w:rsid w:val="0006416B"/>
    <w:rsid w:val="000674E3"/>
    <w:rsid w:val="00071F83"/>
    <w:rsid w:val="000834B7"/>
    <w:rsid w:val="00094E33"/>
    <w:rsid w:val="000962CD"/>
    <w:rsid w:val="000A7B2D"/>
    <w:rsid w:val="000B17A0"/>
    <w:rsid w:val="000B2582"/>
    <w:rsid w:val="000B552E"/>
    <w:rsid w:val="000D17BA"/>
    <w:rsid w:val="000D1F72"/>
    <w:rsid w:val="000D5A8B"/>
    <w:rsid w:val="000E1D46"/>
    <w:rsid w:val="001025D6"/>
    <w:rsid w:val="001030A1"/>
    <w:rsid w:val="0011364B"/>
    <w:rsid w:val="00121467"/>
    <w:rsid w:val="001217D2"/>
    <w:rsid w:val="00121D8B"/>
    <w:rsid w:val="001243B5"/>
    <w:rsid w:val="00124884"/>
    <w:rsid w:val="00126C6B"/>
    <w:rsid w:val="001300C5"/>
    <w:rsid w:val="00132636"/>
    <w:rsid w:val="001328D4"/>
    <w:rsid w:val="00151A11"/>
    <w:rsid w:val="0016348E"/>
    <w:rsid w:val="00164C2A"/>
    <w:rsid w:val="001674B4"/>
    <w:rsid w:val="0017450B"/>
    <w:rsid w:val="00175483"/>
    <w:rsid w:val="001763AC"/>
    <w:rsid w:val="001830EA"/>
    <w:rsid w:val="001A01C3"/>
    <w:rsid w:val="001A1A7E"/>
    <w:rsid w:val="001A1B66"/>
    <w:rsid w:val="001A329D"/>
    <w:rsid w:val="001B3A9E"/>
    <w:rsid w:val="001B4A27"/>
    <w:rsid w:val="001B5E28"/>
    <w:rsid w:val="001B6BA6"/>
    <w:rsid w:val="001B7C95"/>
    <w:rsid w:val="001C7732"/>
    <w:rsid w:val="001D586F"/>
    <w:rsid w:val="001E03F1"/>
    <w:rsid w:val="001E42C6"/>
    <w:rsid w:val="001F1F2C"/>
    <w:rsid w:val="001F60FB"/>
    <w:rsid w:val="00200BA7"/>
    <w:rsid w:val="002028A1"/>
    <w:rsid w:val="002037C7"/>
    <w:rsid w:val="00205757"/>
    <w:rsid w:val="002071A3"/>
    <w:rsid w:val="00216E67"/>
    <w:rsid w:val="00230821"/>
    <w:rsid w:val="0024123C"/>
    <w:rsid w:val="00241FA3"/>
    <w:rsid w:val="00245365"/>
    <w:rsid w:val="00252619"/>
    <w:rsid w:val="00262E16"/>
    <w:rsid w:val="00270DC4"/>
    <w:rsid w:val="00270F21"/>
    <w:rsid w:val="00271CC6"/>
    <w:rsid w:val="00272DE6"/>
    <w:rsid w:val="00281C93"/>
    <w:rsid w:val="002914C6"/>
    <w:rsid w:val="00297069"/>
    <w:rsid w:val="002B659D"/>
    <w:rsid w:val="002C279E"/>
    <w:rsid w:val="002C4151"/>
    <w:rsid w:val="002E0398"/>
    <w:rsid w:val="00307FCC"/>
    <w:rsid w:val="00324788"/>
    <w:rsid w:val="0033272E"/>
    <w:rsid w:val="00332DF1"/>
    <w:rsid w:val="00342013"/>
    <w:rsid w:val="00343983"/>
    <w:rsid w:val="00353E9C"/>
    <w:rsid w:val="00373878"/>
    <w:rsid w:val="00374F6C"/>
    <w:rsid w:val="0038326E"/>
    <w:rsid w:val="00393CBA"/>
    <w:rsid w:val="00393CDA"/>
    <w:rsid w:val="003B5DBF"/>
    <w:rsid w:val="003B7690"/>
    <w:rsid w:val="003C126C"/>
    <w:rsid w:val="003C1A2D"/>
    <w:rsid w:val="003C671B"/>
    <w:rsid w:val="003D4E2C"/>
    <w:rsid w:val="003D5856"/>
    <w:rsid w:val="003D7A4E"/>
    <w:rsid w:val="003E6035"/>
    <w:rsid w:val="003F1585"/>
    <w:rsid w:val="003F3769"/>
    <w:rsid w:val="00405C08"/>
    <w:rsid w:val="00406987"/>
    <w:rsid w:val="00410773"/>
    <w:rsid w:val="00413D52"/>
    <w:rsid w:val="00422A55"/>
    <w:rsid w:val="0042410E"/>
    <w:rsid w:val="0042779C"/>
    <w:rsid w:val="00433E39"/>
    <w:rsid w:val="00434FF7"/>
    <w:rsid w:val="004716DE"/>
    <w:rsid w:val="00472C7E"/>
    <w:rsid w:val="00483D2A"/>
    <w:rsid w:val="00484207"/>
    <w:rsid w:val="00486CFA"/>
    <w:rsid w:val="00497222"/>
    <w:rsid w:val="004A2032"/>
    <w:rsid w:val="004B6A07"/>
    <w:rsid w:val="004C1033"/>
    <w:rsid w:val="004D28EC"/>
    <w:rsid w:val="004D4B80"/>
    <w:rsid w:val="004E464B"/>
    <w:rsid w:val="004E5233"/>
    <w:rsid w:val="004F5874"/>
    <w:rsid w:val="004F7315"/>
    <w:rsid w:val="005005D4"/>
    <w:rsid w:val="00522B0C"/>
    <w:rsid w:val="00525D54"/>
    <w:rsid w:val="0053045F"/>
    <w:rsid w:val="0053169D"/>
    <w:rsid w:val="00532A21"/>
    <w:rsid w:val="0053496A"/>
    <w:rsid w:val="005355A1"/>
    <w:rsid w:val="00540B3B"/>
    <w:rsid w:val="00541DB4"/>
    <w:rsid w:val="00550B3B"/>
    <w:rsid w:val="00551087"/>
    <w:rsid w:val="00551138"/>
    <w:rsid w:val="00554B18"/>
    <w:rsid w:val="00554FB1"/>
    <w:rsid w:val="00557DD7"/>
    <w:rsid w:val="00563634"/>
    <w:rsid w:val="00571CE9"/>
    <w:rsid w:val="00584A26"/>
    <w:rsid w:val="0059180B"/>
    <w:rsid w:val="00593308"/>
    <w:rsid w:val="00597D6A"/>
    <w:rsid w:val="005A04FA"/>
    <w:rsid w:val="005A2190"/>
    <w:rsid w:val="005A4416"/>
    <w:rsid w:val="005B0B74"/>
    <w:rsid w:val="005B1866"/>
    <w:rsid w:val="005C3A00"/>
    <w:rsid w:val="005C663A"/>
    <w:rsid w:val="005D0EDE"/>
    <w:rsid w:val="005D1E80"/>
    <w:rsid w:val="005D36F8"/>
    <w:rsid w:val="005D63E3"/>
    <w:rsid w:val="005D6B9C"/>
    <w:rsid w:val="005E665F"/>
    <w:rsid w:val="005F3495"/>
    <w:rsid w:val="005F5FAF"/>
    <w:rsid w:val="00603876"/>
    <w:rsid w:val="00615046"/>
    <w:rsid w:val="006213E9"/>
    <w:rsid w:val="00624B3D"/>
    <w:rsid w:val="00625143"/>
    <w:rsid w:val="00625479"/>
    <w:rsid w:val="00625B1B"/>
    <w:rsid w:val="00626D5C"/>
    <w:rsid w:val="00627A05"/>
    <w:rsid w:val="00630B6B"/>
    <w:rsid w:val="00636004"/>
    <w:rsid w:val="00653FF7"/>
    <w:rsid w:val="0065684C"/>
    <w:rsid w:val="00665E27"/>
    <w:rsid w:val="00666C05"/>
    <w:rsid w:val="0067010A"/>
    <w:rsid w:val="00670D58"/>
    <w:rsid w:val="00671414"/>
    <w:rsid w:val="0067185E"/>
    <w:rsid w:val="006725EF"/>
    <w:rsid w:val="00676227"/>
    <w:rsid w:val="00696B14"/>
    <w:rsid w:val="006A50C9"/>
    <w:rsid w:val="006B2AB0"/>
    <w:rsid w:val="006B2BCE"/>
    <w:rsid w:val="006B4437"/>
    <w:rsid w:val="006B781F"/>
    <w:rsid w:val="006B7E69"/>
    <w:rsid w:val="006C2AB5"/>
    <w:rsid w:val="006E5D0D"/>
    <w:rsid w:val="006F4C30"/>
    <w:rsid w:val="006F7644"/>
    <w:rsid w:val="006F7CD1"/>
    <w:rsid w:val="007060C6"/>
    <w:rsid w:val="00713E25"/>
    <w:rsid w:val="007251E3"/>
    <w:rsid w:val="00730D84"/>
    <w:rsid w:val="007362DE"/>
    <w:rsid w:val="00750040"/>
    <w:rsid w:val="00752662"/>
    <w:rsid w:val="007744B2"/>
    <w:rsid w:val="007879FB"/>
    <w:rsid w:val="00797875"/>
    <w:rsid w:val="007A1227"/>
    <w:rsid w:val="007A1603"/>
    <w:rsid w:val="007A16F5"/>
    <w:rsid w:val="007A44A5"/>
    <w:rsid w:val="007C6F5F"/>
    <w:rsid w:val="007D08DF"/>
    <w:rsid w:val="007D66D8"/>
    <w:rsid w:val="007D714D"/>
    <w:rsid w:val="007E2DDD"/>
    <w:rsid w:val="007E6C1E"/>
    <w:rsid w:val="007F5898"/>
    <w:rsid w:val="00800FC8"/>
    <w:rsid w:val="00807664"/>
    <w:rsid w:val="00814873"/>
    <w:rsid w:val="00820BD6"/>
    <w:rsid w:val="008269E8"/>
    <w:rsid w:val="00827978"/>
    <w:rsid w:val="00844163"/>
    <w:rsid w:val="0085483C"/>
    <w:rsid w:val="00873880"/>
    <w:rsid w:val="008746B0"/>
    <w:rsid w:val="008811CD"/>
    <w:rsid w:val="00881C95"/>
    <w:rsid w:val="008A2BE2"/>
    <w:rsid w:val="008A4245"/>
    <w:rsid w:val="008B5095"/>
    <w:rsid w:val="008B5A87"/>
    <w:rsid w:val="008B73B5"/>
    <w:rsid w:val="008B7C49"/>
    <w:rsid w:val="008C0A0F"/>
    <w:rsid w:val="008C1656"/>
    <w:rsid w:val="008C441F"/>
    <w:rsid w:val="008D0F72"/>
    <w:rsid w:val="008D3D23"/>
    <w:rsid w:val="008E28C1"/>
    <w:rsid w:val="008E424F"/>
    <w:rsid w:val="008E5C4D"/>
    <w:rsid w:val="008F2225"/>
    <w:rsid w:val="0090474B"/>
    <w:rsid w:val="00911FA2"/>
    <w:rsid w:val="0091468C"/>
    <w:rsid w:val="00916D47"/>
    <w:rsid w:val="0092518F"/>
    <w:rsid w:val="009324B2"/>
    <w:rsid w:val="009511BF"/>
    <w:rsid w:val="00952D7A"/>
    <w:rsid w:val="00954559"/>
    <w:rsid w:val="0096054A"/>
    <w:rsid w:val="00961BDA"/>
    <w:rsid w:val="0096388D"/>
    <w:rsid w:val="009662D4"/>
    <w:rsid w:val="00974F87"/>
    <w:rsid w:val="009750CC"/>
    <w:rsid w:val="00984D0A"/>
    <w:rsid w:val="00986BA3"/>
    <w:rsid w:val="009E16A2"/>
    <w:rsid w:val="009E6BA7"/>
    <w:rsid w:val="009E7FFE"/>
    <w:rsid w:val="009F2D3B"/>
    <w:rsid w:val="00A07EA5"/>
    <w:rsid w:val="00A1106E"/>
    <w:rsid w:val="00A162B3"/>
    <w:rsid w:val="00A22D3C"/>
    <w:rsid w:val="00A32388"/>
    <w:rsid w:val="00A34F39"/>
    <w:rsid w:val="00A37688"/>
    <w:rsid w:val="00A37A46"/>
    <w:rsid w:val="00A41A54"/>
    <w:rsid w:val="00A43F12"/>
    <w:rsid w:val="00A6372E"/>
    <w:rsid w:val="00A67B33"/>
    <w:rsid w:val="00A75805"/>
    <w:rsid w:val="00A7712B"/>
    <w:rsid w:val="00A80044"/>
    <w:rsid w:val="00A83BDE"/>
    <w:rsid w:val="00A92CC7"/>
    <w:rsid w:val="00A93C0F"/>
    <w:rsid w:val="00AA001D"/>
    <w:rsid w:val="00AA6B03"/>
    <w:rsid w:val="00AB1645"/>
    <w:rsid w:val="00AB6888"/>
    <w:rsid w:val="00AC6533"/>
    <w:rsid w:val="00AD6B02"/>
    <w:rsid w:val="00AF36C7"/>
    <w:rsid w:val="00AF5388"/>
    <w:rsid w:val="00B039DE"/>
    <w:rsid w:val="00B14B19"/>
    <w:rsid w:val="00B1712E"/>
    <w:rsid w:val="00B178F3"/>
    <w:rsid w:val="00B2646E"/>
    <w:rsid w:val="00B27757"/>
    <w:rsid w:val="00B47AC8"/>
    <w:rsid w:val="00B55A11"/>
    <w:rsid w:val="00B61F2F"/>
    <w:rsid w:val="00B6654A"/>
    <w:rsid w:val="00B72527"/>
    <w:rsid w:val="00B91352"/>
    <w:rsid w:val="00BA445A"/>
    <w:rsid w:val="00BA7C66"/>
    <w:rsid w:val="00BB2404"/>
    <w:rsid w:val="00BB37DF"/>
    <w:rsid w:val="00BB3D9B"/>
    <w:rsid w:val="00BD0449"/>
    <w:rsid w:val="00BD09A6"/>
    <w:rsid w:val="00BD66D2"/>
    <w:rsid w:val="00BD6EFA"/>
    <w:rsid w:val="00BE7EA6"/>
    <w:rsid w:val="00BF71BC"/>
    <w:rsid w:val="00BF7492"/>
    <w:rsid w:val="00BF7505"/>
    <w:rsid w:val="00C04CC8"/>
    <w:rsid w:val="00C06DBB"/>
    <w:rsid w:val="00C10547"/>
    <w:rsid w:val="00C15A4F"/>
    <w:rsid w:val="00C16DB8"/>
    <w:rsid w:val="00C31840"/>
    <w:rsid w:val="00C36600"/>
    <w:rsid w:val="00C36BBF"/>
    <w:rsid w:val="00C36D6E"/>
    <w:rsid w:val="00C466E6"/>
    <w:rsid w:val="00C62C68"/>
    <w:rsid w:val="00C63F47"/>
    <w:rsid w:val="00C64AB2"/>
    <w:rsid w:val="00C67105"/>
    <w:rsid w:val="00C74376"/>
    <w:rsid w:val="00C74B0D"/>
    <w:rsid w:val="00C75F08"/>
    <w:rsid w:val="00C84E64"/>
    <w:rsid w:val="00C85311"/>
    <w:rsid w:val="00CC0080"/>
    <w:rsid w:val="00CC1F8F"/>
    <w:rsid w:val="00CC3814"/>
    <w:rsid w:val="00CD0B80"/>
    <w:rsid w:val="00CD0FA3"/>
    <w:rsid w:val="00CD2D2D"/>
    <w:rsid w:val="00CD35D9"/>
    <w:rsid w:val="00CE2DB3"/>
    <w:rsid w:val="00CE65AA"/>
    <w:rsid w:val="00D04145"/>
    <w:rsid w:val="00D05E08"/>
    <w:rsid w:val="00D07926"/>
    <w:rsid w:val="00D16313"/>
    <w:rsid w:val="00D22A16"/>
    <w:rsid w:val="00D33023"/>
    <w:rsid w:val="00D439B3"/>
    <w:rsid w:val="00D523D1"/>
    <w:rsid w:val="00D62A50"/>
    <w:rsid w:val="00D64924"/>
    <w:rsid w:val="00D67153"/>
    <w:rsid w:val="00D67BA7"/>
    <w:rsid w:val="00D86AF3"/>
    <w:rsid w:val="00D92E0A"/>
    <w:rsid w:val="00DA3E69"/>
    <w:rsid w:val="00DC7CE1"/>
    <w:rsid w:val="00DD05A4"/>
    <w:rsid w:val="00DE12E8"/>
    <w:rsid w:val="00DE291D"/>
    <w:rsid w:val="00E03CDE"/>
    <w:rsid w:val="00E05B8C"/>
    <w:rsid w:val="00E10AFD"/>
    <w:rsid w:val="00E15250"/>
    <w:rsid w:val="00E15D45"/>
    <w:rsid w:val="00E26B6C"/>
    <w:rsid w:val="00E3094F"/>
    <w:rsid w:val="00E379A9"/>
    <w:rsid w:val="00E452D4"/>
    <w:rsid w:val="00E45B8C"/>
    <w:rsid w:val="00E4768D"/>
    <w:rsid w:val="00E654D2"/>
    <w:rsid w:val="00E81315"/>
    <w:rsid w:val="00E970AF"/>
    <w:rsid w:val="00EA30D5"/>
    <w:rsid w:val="00EA4623"/>
    <w:rsid w:val="00EA6E60"/>
    <w:rsid w:val="00EB1839"/>
    <w:rsid w:val="00EB192A"/>
    <w:rsid w:val="00EB35F5"/>
    <w:rsid w:val="00EB5E38"/>
    <w:rsid w:val="00EC19FD"/>
    <w:rsid w:val="00ED13C5"/>
    <w:rsid w:val="00ED2696"/>
    <w:rsid w:val="00ED2E00"/>
    <w:rsid w:val="00ED7636"/>
    <w:rsid w:val="00EE4682"/>
    <w:rsid w:val="00EE4740"/>
    <w:rsid w:val="00EF575B"/>
    <w:rsid w:val="00F063DE"/>
    <w:rsid w:val="00F10799"/>
    <w:rsid w:val="00F22975"/>
    <w:rsid w:val="00F268F5"/>
    <w:rsid w:val="00F301D3"/>
    <w:rsid w:val="00F46247"/>
    <w:rsid w:val="00F53215"/>
    <w:rsid w:val="00F55721"/>
    <w:rsid w:val="00F57574"/>
    <w:rsid w:val="00F61A61"/>
    <w:rsid w:val="00F64053"/>
    <w:rsid w:val="00F65439"/>
    <w:rsid w:val="00F7316C"/>
    <w:rsid w:val="00F731EE"/>
    <w:rsid w:val="00F7370D"/>
    <w:rsid w:val="00F73DB1"/>
    <w:rsid w:val="00F80BC6"/>
    <w:rsid w:val="00F90976"/>
    <w:rsid w:val="00FA05F3"/>
    <w:rsid w:val="00FA2023"/>
    <w:rsid w:val="00FA38AC"/>
    <w:rsid w:val="00FA5F47"/>
    <w:rsid w:val="00FA6DA0"/>
    <w:rsid w:val="00FB08CD"/>
    <w:rsid w:val="00FB09DB"/>
    <w:rsid w:val="00FC0815"/>
    <w:rsid w:val="00FC5CB4"/>
    <w:rsid w:val="00FD0AC7"/>
    <w:rsid w:val="00FD4B63"/>
    <w:rsid w:val="00FE11ED"/>
    <w:rsid w:val="00FE27C2"/>
    <w:rsid w:val="00FE4A7A"/>
    <w:rsid w:val="00FE76BD"/>
    <w:rsid w:val="00FF0B51"/>
    <w:rsid w:val="00FF2AA2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E42A6"/>
  <w15:chartTrackingRefBased/>
  <w15:docId w15:val="{C491424A-F519-43BA-8EEB-736A328D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86CFA"/>
  </w:style>
  <w:style w:type="paragraph" w:styleId="Nadpis1">
    <w:name w:val="heading 1"/>
    <w:basedOn w:val="Normln"/>
    <w:link w:val="Nadpis1Char"/>
    <w:uiPriority w:val="9"/>
    <w:qFormat/>
    <w:locked/>
    <w:rsid w:val="006B2A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079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F557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D079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79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6CFA"/>
    <w:pPr>
      <w:tabs>
        <w:tab w:val="left" w:pos="4962"/>
        <w:tab w:val="left" w:pos="8931"/>
      </w:tabs>
      <w:ind w:right="-1418"/>
    </w:pPr>
    <w:rPr>
      <w:color w:val="000000"/>
    </w:rPr>
  </w:style>
  <w:style w:type="paragraph" w:customStyle="1" w:styleId="Adresaodesilatele">
    <w:name w:val="Adresa odesilatele"/>
    <w:basedOn w:val="Normln"/>
    <w:rsid w:val="00486CFA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rFonts w:ascii="Arial" w:hAnsi="Arial"/>
      <w:spacing w:val="-2"/>
      <w:sz w:val="16"/>
    </w:rPr>
  </w:style>
  <w:style w:type="character" w:styleId="Hypertextovodkaz">
    <w:name w:val="Hyperlink"/>
    <w:rsid w:val="00486CF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86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86C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D28EC"/>
    <w:rPr>
      <w:rFonts w:cs="Times New Roman"/>
    </w:rPr>
  </w:style>
  <w:style w:type="paragraph" w:styleId="Textbubliny">
    <w:name w:val="Balloon Text"/>
    <w:basedOn w:val="Normln"/>
    <w:link w:val="TextbublinyChar"/>
    <w:rsid w:val="004D2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4D28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66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link w:val="Zpat"/>
    <w:locked/>
    <w:rsid w:val="009662D4"/>
    <w:rPr>
      <w:rFonts w:cs="Times New Roman"/>
    </w:rPr>
  </w:style>
  <w:style w:type="character" w:styleId="Sledovanodkaz">
    <w:name w:val="FollowedHyperlink"/>
    <w:rsid w:val="00121467"/>
    <w:rPr>
      <w:rFonts w:cs="Times New Roman"/>
      <w:color w:val="800080"/>
      <w:u w:val="single"/>
    </w:rPr>
  </w:style>
  <w:style w:type="character" w:customStyle="1" w:styleId="Nadpis1Char">
    <w:name w:val="Nadpis 1 Char"/>
    <w:link w:val="Nadpis1"/>
    <w:uiPriority w:val="9"/>
    <w:rsid w:val="006B2AB0"/>
    <w:rPr>
      <w:b/>
      <w:bCs/>
      <w:kern w:val="36"/>
      <w:sz w:val="48"/>
      <w:szCs w:val="48"/>
    </w:rPr>
  </w:style>
  <w:style w:type="character" w:customStyle="1" w:styleId="head">
    <w:name w:val="head"/>
    <w:rsid w:val="006B2AB0"/>
  </w:style>
  <w:style w:type="paragraph" w:styleId="Normlnweb">
    <w:name w:val="Normal (Web)"/>
    <w:basedOn w:val="Normln"/>
    <w:uiPriority w:val="99"/>
    <w:unhideWhenUsed/>
    <w:rsid w:val="006B2AB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locked/>
    <w:rsid w:val="006B2AB0"/>
    <w:rPr>
      <w:b/>
      <w:bCs/>
    </w:rPr>
  </w:style>
  <w:style w:type="character" w:customStyle="1" w:styleId="Zvraznn">
    <w:name w:val="Zvýraznění"/>
    <w:uiPriority w:val="20"/>
    <w:qFormat/>
    <w:locked/>
    <w:rsid w:val="006B2AB0"/>
    <w:rPr>
      <w:i/>
      <w:iCs/>
    </w:rPr>
  </w:style>
  <w:style w:type="paragraph" w:styleId="Bezmezer">
    <w:name w:val="No Spacing"/>
    <w:uiPriority w:val="1"/>
    <w:qFormat/>
    <w:rsid w:val="006B2AB0"/>
  </w:style>
  <w:style w:type="character" w:customStyle="1" w:styleId="Nadpis2Char">
    <w:name w:val="Nadpis 2 Char"/>
    <w:link w:val="Nadpis2"/>
    <w:semiHidden/>
    <w:rsid w:val="00D079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D079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D0792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rsid w:val="00D079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07926"/>
  </w:style>
  <w:style w:type="character" w:styleId="Nevyeenzmnka">
    <w:name w:val="Unresolved Mention"/>
    <w:uiPriority w:val="99"/>
    <w:semiHidden/>
    <w:unhideWhenUsed/>
    <w:rsid w:val="002C4151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semiHidden/>
    <w:rsid w:val="00F55721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7E6C1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trava@pragoclim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6412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PRAGOCLIMA, spol</vt:lpstr>
      <vt:lpstr>PRAGOCLIMA, spol</vt:lpstr>
    </vt:vector>
  </TitlesOfParts>
  <Company>GOPAS, a.s.</Company>
  <LinksUpToDate>false</LinksUpToDate>
  <CharactersWithSpaces>7484</CharactersWithSpaces>
  <SharedDoc>false</SharedDoc>
  <HLinks>
    <vt:vector size="12" baseType="variant">
      <vt:variant>
        <vt:i4>2031723</vt:i4>
      </vt:variant>
      <vt:variant>
        <vt:i4>3</vt:i4>
      </vt:variant>
      <vt:variant>
        <vt:i4>0</vt:i4>
      </vt:variant>
      <vt:variant>
        <vt:i4>5</vt:i4>
      </vt:variant>
      <vt:variant>
        <vt:lpwstr>mailto:sekretariat.@snopava.cz</vt:lpwstr>
      </vt:variant>
      <vt:variant>
        <vt:lpwstr/>
      </vt:variant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mailto:ostrava@pragoclima.cz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PRAGOCLIMA, spol</dc:title>
  <dc:subject/>
  <dc:creator>jarka</dc:creator>
  <cp:keywords/>
  <cp:lastModifiedBy>Ing. Veronika Austová</cp:lastModifiedBy>
  <cp:revision>2</cp:revision>
  <cp:lastPrinted>2025-04-16T05:53:00Z</cp:lastPrinted>
  <dcterms:created xsi:type="dcterms:W3CDTF">2025-04-29T07:05:00Z</dcterms:created>
  <dcterms:modified xsi:type="dcterms:W3CDTF">2025-04-29T07:05:00Z</dcterms:modified>
</cp:coreProperties>
</file>