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0A" w:rsidRDefault="0070430A">
      <w:pPr>
        <w:spacing w:line="240" w:lineRule="exact"/>
        <w:rPr>
          <w:sz w:val="19"/>
          <w:szCs w:val="19"/>
        </w:rPr>
      </w:pPr>
    </w:p>
    <w:p w:rsidR="0070430A" w:rsidRDefault="0070430A">
      <w:pPr>
        <w:spacing w:before="64" w:after="64" w:line="240" w:lineRule="exact"/>
        <w:rPr>
          <w:sz w:val="19"/>
          <w:szCs w:val="19"/>
        </w:rPr>
      </w:pPr>
    </w:p>
    <w:p w:rsidR="0070430A" w:rsidRDefault="0070430A">
      <w:pPr>
        <w:rPr>
          <w:sz w:val="2"/>
          <w:szCs w:val="2"/>
        </w:rPr>
        <w:sectPr w:rsidR="0070430A">
          <w:type w:val="continuous"/>
          <w:pgSz w:w="11900" w:h="16840"/>
          <w:pgMar w:top="849" w:right="0" w:bottom="5713" w:left="0" w:header="0" w:footer="3" w:gutter="0"/>
          <w:cols w:space="720"/>
          <w:noEndnote/>
          <w:docGrid w:linePitch="360"/>
        </w:sectPr>
      </w:pPr>
    </w:p>
    <w:p w:rsidR="0070430A" w:rsidRDefault="001C1234">
      <w:pPr>
        <w:pStyle w:val="Heading10"/>
        <w:keepNext/>
        <w:keepLines/>
        <w:shd w:val="clear" w:color="auto" w:fill="auto"/>
        <w:spacing w:after="117"/>
        <w:ind w:right="80"/>
      </w:pPr>
      <w:bookmarkStart w:id="0" w:name="bookmark0"/>
      <w:r>
        <w:lastRenderedPageBreak/>
        <w:t>Dodatek č. I</w:t>
      </w:r>
      <w:bookmarkEnd w:id="0"/>
    </w:p>
    <w:p w:rsidR="0070430A" w:rsidRDefault="001C1234">
      <w:pPr>
        <w:pStyle w:val="Bodytext40"/>
        <w:shd w:val="clear" w:color="auto" w:fill="auto"/>
        <w:spacing w:before="0"/>
        <w:ind w:right="80"/>
      </w:pPr>
      <w:r>
        <w:t>ke Smlouvě o poskytování služby č. 130554</w:t>
      </w:r>
    </w:p>
    <w:p w:rsidR="0070430A" w:rsidRDefault="001C1234">
      <w:pPr>
        <w:pStyle w:val="Bodytext20"/>
        <w:shd w:val="clear" w:color="auto" w:fill="auto"/>
        <w:ind w:right="2500" w:firstLine="2560"/>
      </w:pPr>
      <w:r>
        <w:t>ze dne 23. 7. 2013, č. j. 2013/2225/NM Výše uvedená smlouva se mění takto:</w:t>
      </w:r>
    </w:p>
    <w:p w:rsidR="0070430A" w:rsidRDefault="001C1234">
      <w:pPr>
        <w:pStyle w:val="Heading30"/>
        <w:keepNext/>
        <w:keepLines/>
        <w:shd w:val="clear" w:color="auto" w:fill="auto"/>
        <w:spacing w:after="33"/>
        <w:ind w:right="80"/>
      </w:pPr>
      <w:bookmarkStart w:id="1" w:name="bookmark1"/>
      <w:r>
        <w:t>I.</w:t>
      </w:r>
      <w:bookmarkEnd w:id="1"/>
    </w:p>
    <w:p w:rsidR="0070430A" w:rsidRDefault="001C1234">
      <w:pPr>
        <w:pStyle w:val="Bodytext40"/>
        <w:shd w:val="clear" w:color="auto" w:fill="auto"/>
        <w:spacing w:before="0" w:line="499" w:lineRule="exact"/>
        <w:ind w:right="80"/>
      </w:pPr>
      <w:r>
        <w:t>Článek 5</w:t>
      </w:r>
    </w:p>
    <w:p w:rsidR="0070430A" w:rsidRDefault="001C1234">
      <w:pPr>
        <w:pStyle w:val="Bodytext40"/>
        <w:shd w:val="clear" w:color="auto" w:fill="auto"/>
        <w:spacing w:before="0" w:line="499" w:lineRule="exact"/>
        <w:ind w:right="80"/>
      </w:pPr>
      <w:r>
        <w:t>Závěrečná ujednání</w:t>
      </w:r>
    </w:p>
    <w:p w:rsidR="0070430A" w:rsidRDefault="001C1234">
      <w:pPr>
        <w:pStyle w:val="Bodytext20"/>
        <w:shd w:val="clear" w:color="auto" w:fill="auto"/>
        <w:spacing w:after="260" w:line="312" w:lineRule="exact"/>
        <w:ind w:left="440"/>
      </w:pPr>
      <w:r>
        <w:t>5. 6 Smlouva se sjednává na dobu určitou, a to od 24. 7. 2015 do 24. 7 2016. V případě, že dojde k centrálnímu řešení evidence sbírek v rámci celého Národního muzea, je možné tuto smlouvu dohodou obou smluvních stran vypovědět i předčasně.</w:t>
      </w:r>
    </w:p>
    <w:p w:rsidR="0070430A" w:rsidRDefault="001C1234">
      <w:pPr>
        <w:pStyle w:val="Heading420"/>
        <w:keepNext/>
        <w:keepLines/>
        <w:shd w:val="clear" w:color="auto" w:fill="auto"/>
        <w:spacing w:before="0"/>
        <w:ind w:right="80"/>
      </w:pPr>
      <w:bookmarkStart w:id="2" w:name="bookmark2"/>
      <w:r>
        <w:t>II.</w:t>
      </w:r>
      <w:bookmarkEnd w:id="2"/>
    </w:p>
    <w:p w:rsidR="0070430A" w:rsidRDefault="001C1234">
      <w:pPr>
        <w:pStyle w:val="Bodytext20"/>
        <w:shd w:val="clear" w:color="auto" w:fill="auto"/>
        <w:spacing w:after="280" w:line="212" w:lineRule="exact"/>
        <w:jc w:val="both"/>
      </w:pPr>
      <w:r>
        <w:t>Všechna ostatní ustanovení výše uvedené smlouvy zůstávají beze změny.</w:t>
      </w:r>
    </w:p>
    <w:p w:rsidR="0070430A" w:rsidRDefault="001C1234">
      <w:pPr>
        <w:pStyle w:val="Heading40"/>
        <w:keepNext/>
        <w:keepLines/>
        <w:shd w:val="clear" w:color="auto" w:fill="auto"/>
        <w:spacing w:before="0" w:after="204"/>
        <w:ind w:right="80"/>
      </w:pPr>
      <w:bookmarkStart w:id="3" w:name="bookmark3"/>
      <w:proofErr w:type="gramStart"/>
      <w:r>
        <w:t>III.</w:t>
      </w:r>
      <w:bookmarkEnd w:id="3"/>
      <w:proofErr w:type="gramEnd"/>
    </w:p>
    <w:p w:rsidR="0070430A" w:rsidRDefault="001C1234">
      <w:pPr>
        <w:pStyle w:val="Bodytext20"/>
        <w:shd w:val="clear" w:color="auto" w:fill="auto"/>
        <w:spacing w:after="247" w:line="307" w:lineRule="exact"/>
        <w:jc w:val="both"/>
      </w:pPr>
      <w:r>
        <w:t>Tento dodatek se dnem podpisu oběma smluvními stranami stává nedílnou součástí Smlouvy o poskytování služby č. 130554.</w:t>
      </w:r>
    </w:p>
    <w:p w:rsidR="0070430A" w:rsidRDefault="001C1234">
      <w:pPr>
        <w:pStyle w:val="Bodytext50"/>
        <w:shd w:val="clear" w:color="auto" w:fill="auto"/>
        <w:spacing w:before="0" w:after="290"/>
        <w:ind w:right="80"/>
      </w:pPr>
      <w:r>
        <w:t>IV.</w:t>
      </w:r>
    </w:p>
    <w:p w:rsidR="0070430A" w:rsidRDefault="001C1234">
      <w:pPr>
        <w:pStyle w:val="Bodytext20"/>
        <w:shd w:val="clear" w:color="auto" w:fill="auto"/>
        <w:spacing w:after="989" w:line="212" w:lineRule="exact"/>
        <w:jc w:val="both"/>
      </w:pPr>
      <w:r>
        <w:t>Tento dodatek nabývá platnosti a účinnosti dnem podpisu oběma smluvními stranami.</w:t>
      </w:r>
    </w:p>
    <w:p w:rsidR="0070430A" w:rsidRDefault="006E4F0A">
      <w:pPr>
        <w:pStyle w:val="Heading20"/>
        <w:keepNext/>
        <w:keepLines/>
        <w:shd w:val="clear" w:color="auto" w:fill="auto"/>
        <w:spacing w:before="0"/>
        <w:sectPr w:rsidR="0070430A">
          <w:type w:val="continuous"/>
          <w:pgSz w:w="11900" w:h="16840"/>
          <w:pgMar w:top="849" w:right="1830" w:bottom="5713" w:left="1478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5pt;margin-top:8.3pt;width:55.45pt;height:13.7pt;z-index:-251656192;mso-wrap-distance-left:5pt;mso-wrap-distance-right:10.8pt;mso-position-horizontal-relative:margin" filled="f" stroked="f">
            <v:textbox style="mso-next-textbox:#_x0000_s1026;mso-fit-shape-to-text:t" inset="0,0,0,0">
              <w:txbxContent>
                <w:p w:rsidR="0070430A" w:rsidRDefault="001C1234">
                  <w:pPr>
                    <w:pStyle w:val="Bodytext20"/>
                    <w:shd w:val="clear" w:color="auto" w:fill="auto"/>
                    <w:spacing w:line="212" w:lineRule="exact"/>
                  </w:pPr>
                  <w:r>
                    <w:rPr>
                      <w:rStyle w:val="Bodytext2Exact"/>
                    </w:rPr>
                    <w:t>V Praze dne</w:t>
                  </w:r>
                </w:p>
              </w:txbxContent>
            </v:textbox>
            <w10:wrap type="square" side="right" anchorx="margin"/>
          </v:shape>
        </w:pict>
      </w:r>
      <w:bookmarkStart w:id="4" w:name="bookmark4"/>
      <w:r w:rsidR="001C1234">
        <w:rPr>
          <w:rStyle w:val="Heading21"/>
        </w:rPr>
        <w:t>-</w:t>
      </w:r>
      <w:bookmarkEnd w:id="4"/>
    </w:p>
    <w:p w:rsidR="001C1234" w:rsidRPr="006E4F0A" w:rsidRDefault="006E4F0A" w:rsidP="001C1234">
      <w:pPr>
        <w:spacing w:line="360" w:lineRule="exact"/>
        <w:rPr>
          <w:sz w:val="18"/>
          <w:szCs w:val="18"/>
        </w:rPr>
      </w:pPr>
      <w:r w:rsidRPr="006E4F0A">
        <w:rPr>
          <w:rFonts w:ascii="Arial" w:hAnsi="Arial" w:cs="Arial"/>
          <w:sz w:val="18"/>
          <w:szCs w:val="18"/>
        </w:rPr>
        <w:lastRenderedPageBreak/>
        <w:pict>
          <v:shape id="_x0000_s1028" type="#_x0000_t202" style="position:absolute;margin-left:1.9pt;margin-top:99.5pt;width:41.3pt;height:13.45pt;z-index:251657216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70430A" w:rsidRDefault="0070430A">
                  <w:pPr>
                    <w:pStyle w:val="Picturecaption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 w:rsidRPr="006E4F0A">
        <w:rPr>
          <w:rFonts w:ascii="Arial" w:hAnsi="Arial" w:cs="Arial"/>
          <w:sz w:val="18"/>
          <w:szCs w:val="18"/>
        </w:rPr>
        <w:pict>
          <v:shape id="_x0000_s1030" type="#_x0000_t202" style="position:absolute;margin-left:265.7pt;margin-top:0;width:145.9pt;height:63.1pt;z-index:251658240;mso-wrap-distance-left:5pt;mso-wrap-distance-right:5pt;mso-position-horizontal-relative:margin" wrapcoords="0 0 21600 0 21600 21600 0 21600 0 0" filled="f" stroked="f">
            <v:textbox style="mso-next-textbox:#_x0000_s1030;mso-fit-shape-to-text:t" inset="0,0,0,0">
              <w:txbxContent>
                <w:p w:rsidR="0070430A" w:rsidRDefault="001C1234">
                  <w:pPr>
                    <w:pStyle w:val="Picturecaption"/>
                    <w:shd w:val="clear" w:color="auto" w:fill="auto"/>
                  </w:pPr>
                  <w:r>
                    <w:t>V Praze dne</w:t>
                  </w:r>
                </w:p>
                <w:p w:rsidR="001C1234" w:rsidRDefault="001C1234">
                  <w:pPr>
                    <w:pStyle w:val="Picturecaption"/>
                    <w:shd w:val="clear" w:color="auto" w:fill="auto"/>
                  </w:pPr>
                </w:p>
                <w:p w:rsidR="001C1234" w:rsidRDefault="001C1234">
                  <w:pPr>
                    <w:pStyle w:val="Picturecaption"/>
                    <w:shd w:val="clear" w:color="auto" w:fill="auto"/>
                  </w:pPr>
                </w:p>
                <w:p w:rsidR="001C1234" w:rsidRDefault="001C1234">
                  <w:pPr>
                    <w:pStyle w:val="Picturecaption"/>
                    <w:shd w:val="clear" w:color="auto" w:fill="auto"/>
                  </w:pPr>
                  <w:r>
                    <w:t>Mgr. Pavel Mlčoch, prokurista</w:t>
                  </w:r>
                </w:p>
                <w:p w:rsidR="001C1234" w:rsidRDefault="001C1234">
                  <w:pPr>
                    <w:pStyle w:val="Picturecaption"/>
                    <w:shd w:val="clear" w:color="auto" w:fill="auto"/>
                  </w:pPr>
                </w:p>
                <w:p w:rsidR="001C1234" w:rsidRDefault="001C1234">
                  <w:pPr>
                    <w:pStyle w:val="Picturecaption"/>
                    <w:shd w:val="clear" w:color="auto" w:fill="auto"/>
                  </w:pPr>
                </w:p>
                <w:p w:rsidR="001C1234" w:rsidRDefault="001C1234">
                  <w:pPr>
                    <w:pStyle w:val="Picturecaption"/>
                    <w:shd w:val="clear" w:color="auto" w:fill="auto"/>
                  </w:pPr>
                  <w:r>
                    <w:t>Ing. Jiří Sýkora, prokurista</w:t>
                  </w:r>
                </w:p>
                <w:p w:rsidR="0070430A" w:rsidRDefault="0070430A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6E4F0A">
        <w:rPr>
          <w:rFonts w:ascii="Arial" w:hAnsi="Arial" w:cs="Arial"/>
          <w:sz w:val="18"/>
          <w:szCs w:val="18"/>
        </w:rPr>
        <w:pict>
          <v:shape id="_x0000_s1032" type="#_x0000_t202" style="position:absolute;margin-left:266.15pt;margin-top:97.7pt;width:146.15pt;height:64.8pt;z-index:251659264;mso-wrap-distance-left:5pt;mso-wrap-distance-right:5pt;mso-position-horizontal-relative:margin" wrapcoords="0 0 21600 0 21600 21600 0 21600 0 0" filled="f" stroked="f">
            <v:textbox style="mso-next-textbox:#_x0000_s1032;mso-fit-shape-to-text:t" inset="0,0,0,0">
              <w:txbxContent>
                <w:p w:rsidR="0070430A" w:rsidRDefault="0070430A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="001C1234" w:rsidRPr="006E4F0A">
        <w:rPr>
          <w:rFonts w:ascii="Arial" w:hAnsi="Arial" w:cs="Arial"/>
          <w:sz w:val="18"/>
          <w:szCs w:val="18"/>
        </w:rPr>
        <w:t xml:space="preserve">PhDr. Eva </w:t>
      </w:r>
      <w:proofErr w:type="spellStart"/>
      <w:r w:rsidR="001C1234" w:rsidRPr="006E4F0A">
        <w:rPr>
          <w:rFonts w:ascii="Arial" w:hAnsi="Arial" w:cs="Arial"/>
          <w:sz w:val="18"/>
          <w:szCs w:val="18"/>
        </w:rPr>
        <w:t>Dittertová</w:t>
      </w:r>
      <w:bookmarkStart w:id="5" w:name="_GoBack"/>
      <w:bookmarkEnd w:id="5"/>
      <w:proofErr w:type="spellEnd"/>
    </w:p>
    <w:sectPr w:rsidR="001C1234" w:rsidRPr="006E4F0A">
      <w:type w:val="continuous"/>
      <w:pgSz w:w="11900" w:h="16840"/>
      <w:pgMar w:top="834" w:right="981" w:bottom="834" w:left="1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76" w:rsidRDefault="001C1234">
      <w:r>
        <w:separator/>
      </w:r>
    </w:p>
  </w:endnote>
  <w:endnote w:type="continuationSeparator" w:id="0">
    <w:p w:rsidR="00853676" w:rsidRDefault="001C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0A" w:rsidRDefault="0070430A"/>
  </w:footnote>
  <w:footnote w:type="continuationSeparator" w:id="0">
    <w:p w:rsidR="0070430A" w:rsidRDefault="007043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0430A"/>
    <w:rsid w:val="001C1234"/>
    <w:rsid w:val="006E4F0A"/>
    <w:rsid w:val="0070430A"/>
    <w:rsid w:val="0085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306AAB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28pt">
    <w:name w:val="Heading #2 + 28 pt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306AAB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306AAB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90" w:lineRule="exact"/>
    </w:pPr>
    <w:rPr>
      <w:rFonts w:ascii="Arial" w:eastAsia="Arial" w:hAnsi="Arial" w:cs="Arial"/>
      <w:i/>
      <w:iCs/>
      <w:spacing w:val="20"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494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8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80" w:line="49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80" w:line="190" w:lineRule="exact"/>
      <w:jc w:val="center"/>
      <w:outlineLvl w:val="2"/>
    </w:pPr>
    <w:rPr>
      <w:rFonts w:ascii="Arial" w:eastAsia="Arial" w:hAnsi="Arial" w:cs="Arial"/>
      <w:b/>
      <w:bCs/>
      <w:spacing w:val="10"/>
      <w:sz w:val="17"/>
      <w:szCs w:val="17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before="180" w:after="280" w:line="212" w:lineRule="exact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280" w:after="280" w:line="212" w:lineRule="exact"/>
      <w:jc w:val="center"/>
      <w:outlineLvl w:val="3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80" w:after="28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320" w:line="626" w:lineRule="exact"/>
      <w:jc w:val="both"/>
      <w:outlineLvl w:val="1"/>
    </w:pPr>
    <w:rPr>
      <w:rFonts w:ascii="Arial" w:eastAsia="Arial" w:hAnsi="Arial" w:cs="Arial"/>
      <w:sz w:val="11"/>
      <w:szCs w:val="1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1C1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23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1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23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Bolehovská</cp:lastModifiedBy>
  <cp:revision>3</cp:revision>
  <dcterms:created xsi:type="dcterms:W3CDTF">2017-08-15T09:19:00Z</dcterms:created>
  <dcterms:modified xsi:type="dcterms:W3CDTF">2017-08-15T09:25:00Z</dcterms:modified>
</cp:coreProperties>
</file>