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398D0" w14:textId="77777777" w:rsidR="00446F93" w:rsidRDefault="00446F93" w:rsidP="00446F93">
      <w:pPr>
        <w:spacing w:after="0"/>
        <w:rPr>
          <w:bCs/>
          <w:sz w:val="32"/>
          <w:szCs w:val="32"/>
        </w:rPr>
      </w:pPr>
    </w:p>
    <w:p w14:paraId="3F136B22" w14:textId="11AD2691" w:rsidR="00F83700" w:rsidRPr="00446F93" w:rsidRDefault="00446F93" w:rsidP="006A632F">
      <w:pPr>
        <w:spacing w:after="0"/>
        <w:jc w:val="center"/>
        <w:rPr>
          <w:b/>
          <w:sz w:val="32"/>
          <w:szCs w:val="32"/>
        </w:rPr>
      </w:pPr>
      <w:r>
        <w:rPr>
          <w:bCs/>
          <w:sz w:val="32"/>
          <w:szCs w:val="32"/>
        </w:rPr>
        <w:t>S</w:t>
      </w:r>
      <w:r w:rsidR="00F83700" w:rsidRPr="00446F93">
        <w:rPr>
          <w:bCs/>
          <w:sz w:val="32"/>
          <w:szCs w:val="32"/>
        </w:rPr>
        <w:t>ERVISNÍ</w:t>
      </w:r>
      <w:r w:rsidR="00FB39D9" w:rsidRPr="00446F93">
        <w:rPr>
          <w:b/>
          <w:sz w:val="32"/>
          <w:szCs w:val="32"/>
        </w:rPr>
        <w:t xml:space="preserve"> </w:t>
      </w:r>
      <w:r w:rsidR="00F83700" w:rsidRPr="00446F93">
        <w:rPr>
          <w:bCs/>
          <w:sz w:val="32"/>
          <w:szCs w:val="32"/>
        </w:rPr>
        <w:t>S</w:t>
      </w:r>
      <w:r w:rsidR="00FB39D9" w:rsidRPr="00446F93">
        <w:rPr>
          <w:bCs/>
          <w:sz w:val="32"/>
          <w:szCs w:val="32"/>
        </w:rPr>
        <w:t>MLOUV</w:t>
      </w:r>
      <w:r w:rsidR="00F83700" w:rsidRPr="00446F93">
        <w:rPr>
          <w:bCs/>
          <w:sz w:val="32"/>
          <w:szCs w:val="32"/>
        </w:rPr>
        <w:t>A</w:t>
      </w:r>
    </w:p>
    <w:p w14:paraId="4B335CF0" w14:textId="77777777" w:rsidR="00F83700" w:rsidRPr="00446F93" w:rsidRDefault="00F83700" w:rsidP="003A7723">
      <w:pPr>
        <w:spacing w:after="0"/>
        <w:rPr>
          <w:b/>
          <w:sz w:val="20"/>
          <w:szCs w:val="20"/>
          <w:u w:val="single"/>
        </w:rPr>
      </w:pPr>
    </w:p>
    <w:p w14:paraId="2C1C48E7" w14:textId="77777777" w:rsidR="00876920" w:rsidRPr="00446F93" w:rsidRDefault="00876920" w:rsidP="00876920">
      <w:pPr>
        <w:pStyle w:val="Bezmezer"/>
        <w:numPr>
          <w:ilvl w:val="0"/>
          <w:numId w:val="18"/>
        </w:numPr>
        <w:rPr>
          <w:b/>
          <w:bCs/>
          <w:sz w:val="20"/>
          <w:szCs w:val="20"/>
        </w:rPr>
      </w:pPr>
      <w:r w:rsidRPr="00446F93">
        <w:rPr>
          <w:b/>
          <w:bCs/>
          <w:sz w:val="20"/>
          <w:szCs w:val="20"/>
        </w:rPr>
        <w:t>4mont elektric s.r.o.</w:t>
      </w:r>
    </w:p>
    <w:p w14:paraId="54258695" w14:textId="75511414" w:rsidR="00876920" w:rsidRPr="00446F93" w:rsidRDefault="00876920" w:rsidP="00876920">
      <w:pPr>
        <w:pStyle w:val="Bezmezer"/>
        <w:rPr>
          <w:sz w:val="20"/>
          <w:szCs w:val="20"/>
        </w:rPr>
      </w:pPr>
      <w:r w:rsidRPr="00446F93">
        <w:rPr>
          <w:sz w:val="20"/>
          <w:szCs w:val="20"/>
        </w:rPr>
        <w:t>se sídlem:</w:t>
      </w:r>
      <w:r w:rsidRPr="00446F93">
        <w:rPr>
          <w:sz w:val="20"/>
          <w:szCs w:val="20"/>
        </w:rPr>
        <w:tab/>
      </w:r>
      <w:r w:rsidRPr="00446F93">
        <w:rPr>
          <w:sz w:val="20"/>
          <w:szCs w:val="20"/>
        </w:rPr>
        <w:tab/>
        <w:t>Horní náměstí 3, 755 01 Vsetín</w:t>
      </w:r>
    </w:p>
    <w:p w14:paraId="3EA8D29A" w14:textId="22A63DF4" w:rsidR="00876920" w:rsidRPr="00446F93" w:rsidRDefault="00876920" w:rsidP="00876920">
      <w:pPr>
        <w:pStyle w:val="Bezmezer"/>
        <w:rPr>
          <w:sz w:val="20"/>
          <w:szCs w:val="20"/>
        </w:rPr>
      </w:pPr>
      <w:r w:rsidRPr="00446F93">
        <w:rPr>
          <w:sz w:val="20"/>
          <w:szCs w:val="20"/>
        </w:rPr>
        <w:t>zastoupena:</w:t>
      </w:r>
      <w:r w:rsidRPr="00446F93">
        <w:rPr>
          <w:sz w:val="20"/>
          <w:szCs w:val="20"/>
        </w:rPr>
        <w:tab/>
      </w:r>
      <w:r w:rsidRPr="00446F93">
        <w:rPr>
          <w:sz w:val="20"/>
          <w:szCs w:val="20"/>
        </w:rPr>
        <w:tab/>
        <w:t>Bc. Ondř</w:t>
      </w:r>
      <w:r w:rsidR="00BD5DC1" w:rsidRPr="00446F93">
        <w:rPr>
          <w:sz w:val="20"/>
          <w:szCs w:val="20"/>
        </w:rPr>
        <w:t>e</w:t>
      </w:r>
      <w:r w:rsidRPr="00446F93">
        <w:rPr>
          <w:sz w:val="20"/>
          <w:szCs w:val="20"/>
        </w:rPr>
        <w:t>j Topič, jednatel</w:t>
      </w:r>
    </w:p>
    <w:p w14:paraId="6DA43AEE" w14:textId="6E9BF9ED" w:rsidR="00876920" w:rsidRPr="00446F93" w:rsidRDefault="00876920" w:rsidP="00876920">
      <w:pPr>
        <w:pStyle w:val="Bezmezer"/>
        <w:rPr>
          <w:sz w:val="20"/>
          <w:szCs w:val="20"/>
        </w:rPr>
      </w:pPr>
      <w:r w:rsidRPr="00446F93">
        <w:rPr>
          <w:sz w:val="20"/>
          <w:szCs w:val="20"/>
        </w:rPr>
        <w:t>IČO:</w:t>
      </w:r>
      <w:r w:rsidRPr="00446F93">
        <w:rPr>
          <w:sz w:val="20"/>
          <w:szCs w:val="20"/>
        </w:rPr>
        <w:tab/>
      </w:r>
      <w:r w:rsidRPr="00446F93">
        <w:rPr>
          <w:sz w:val="20"/>
          <w:szCs w:val="20"/>
        </w:rPr>
        <w:tab/>
      </w:r>
      <w:r w:rsidRPr="00446F93">
        <w:rPr>
          <w:sz w:val="20"/>
          <w:szCs w:val="20"/>
        </w:rPr>
        <w:tab/>
        <w:t>07087896</w:t>
      </w:r>
    </w:p>
    <w:p w14:paraId="5075A642" w14:textId="167DAE7F" w:rsidR="00876920" w:rsidRPr="00446F93" w:rsidRDefault="00876920" w:rsidP="00876920">
      <w:pPr>
        <w:pStyle w:val="Bezmezer"/>
        <w:rPr>
          <w:sz w:val="20"/>
          <w:szCs w:val="20"/>
        </w:rPr>
      </w:pPr>
      <w:r w:rsidRPr="00446F93">
        <w:rPr>
          <w:sz w:val="20"/>
          <w:szCs w:val="20"/>
        </w:rPr>
        <w:t>DIČ:</w:t>
      </w:r>
      <w:r w:rsidRPr="00446F93">
        <w:rPr>
          <w:sz w:val="20"/>
          <w:szCs w:val="20"/>
        </w:rPr>
        <w:tab/>
      </w:r>
      <w:r w:rsidRPr="00446F93">
        <w:rPr>
          <w:sz w:val="20"/>
          <w:szCs w:val="20"/>
        </w:rPr>
        <w:tab/>
      </w:r>
      <w:r w:rsidRPr="00446F93">
        <w:rPr>
          <w:sz w:val="20"/>
          <w:szCs w:val="20"/>
        </w:rPr>
        <w:tab/>
        <w:t>CZ07087896</w:t>
      </w:r>
    </w:p>
    <w:p w14:paraId="4C781E19" w14:textId="451B1752" w:rsidR="00876920" w:rsidRPr="00446F93" w:rsidRDefault="00876920" w:rsidP="00876920">
      <w:pPr>
        <w:pStyle w:val="Bezmezer"/>
        <w:rPr>
          <w:sz w:val="20"/>
          <w:szCs w:val="20"/>
        </w:rPr>
      </w:pPr>
      <w:r w:rsidRPr="00446F93">
        <w:rPr>
          <w:sz w:val="20"/>
          <w:szCs w:val="20"/>
        </w:rPr>
        <w:t>bankovní spojení:</w:t>
      </w:r>
      <w:r w:rsidRPr="00446F93">
        <w:rPr>
          <w:sz w:val="20"/>
          <w:szCs w:val="20"/>
        </w:rPr>
        <w:tab/>
      </w:r>
      <w:proofErr w:type="spellStart"/>
      <w:r w:rsidR="00840D4B">
        <w:rPr>
          <w:sz w:val="20"/>
          <w:szCs w:val="20"/>
        </w:rPr>
        <w:t>xxx</w:t>
      </w:r>
      <w:proofErr w:type="spellEnd"/>
    </w:p>
    <w:p w14:paraId="3727830B" w14:textId="31A2A6B8" w:rsidR="00876920" w:rsidRPr="00446F93" w:rsidRDefault="00876920" w:rsidP="00876920">
      <w:pPr>
        <w:pStyle w:val="Bezmezer"/>
        <w:rPr>
          <w:sz w:val="20"/>
          <w:szCs w:val="20"/>
          <w:highlight w:val="yellow"/>
        </w:rPr>
      </w:pPr>
      <w:r w:rsidRPr="00446F93">
        <w:rPr>
          <w:sz w:val="20"/>
          <w:szCs w:val="20"/>
        </w:rPr>
        <w:t>číslo účtu:</w:t>
      </w:r>
      <w:r w:rsidRPr="00446F93">
        <w:rPr>
          <w:sz w:val="20"/>
          <w:szCs w:val="20"/>
        </w:rPr>
        <w:tab/>
      </w:r>
      <w:r w:rsidR="009B0330" w:rsidRPr="00446F93">
        <w:rPr>
          <w:sz w:val="20"/>
          <w:szCs w:val="20"/>
        </w:rPr>
        <w:tab/>
      </w:r>
      <w:proofErr w:type="spellStart"/>
      <w:r w:rsidR="00840D4B">
        <w:rPr>
          <w:sz w:val="20"/>
          <w:szCs w:val="20"/>
        </w:rPr>
        <w:t>xxx</w:t>
      </w:r>
      <w:proofErr w:type="spellEnd"/>
    </w:p>
    <w:p w14:paraId="01DB0E4C" w14:textId="77777777" w:rsidR="00876920" w:rsidRPr="00446F93" w:rsidRDefault="00876920" w:rsidP="00876920">
      <w:pPr>
        <w:pStyle w:val="Bezmezer"/>
        <w:rPr>
          <w:sz w:val="20"/>
          <w:szCs w:val="20"/>
        </w:rPr>
      </w:pPr>
      <w:r w:rsidRPr="00446F93">
        <w:rPr>
          <w:sz w:val="20"/>
          <w:szCs w:val="20"/>
        </w:rPr>
        <w:t xml:space="preserve">Zapsána v obchodním rejstříku vedeném Krajským soudem v Ostravě, </w:t>
      </w:r>
      <w:proofErr w:type="spellStart"/>
      <w:r w:rsidRPr="00446F93">
        <w:rPr>
          <w:sz w:val="20"/>
          <w:szCs w:val="20"/>
        </w:rPr>
        <w:t>sp</w:t>
      </w:r>
      <w:proofErr w:type="spellEnd"/>
      <w:r w:rsidRPr="00446F93">
        <w:rPr>
          <w:sz w:val="20"/>
          <w:szCs w:val="20"/>
        </w:rPr>
        <w:t>. zn. C, vložka 74464.</w:t>
      </w:r>
    </w:p>
    <w:p w14:paraId="6DD86CB2" w14:textId="77777777" w:rsidR="009B0330" w:rsidRPr="00446F93" w:rsidRDefault="009B0330" w:rsidP="00876920">
      <w:pPr>
        <w:pStyle w:val="Bezmezer"/>
        <w:rPr>
          <w:sz w:val="20"/>
          <w:szCs w:val="20"/>
        </w:rPr>
      </w:pPr>
    </w:p>
    <w:p w14:paraId="5B18CA6E" w14:textId="0A5F871C" w:rsidR="009B0330" w:rsidRPr="00446F93" w:rsidRDefault="009B0330" w:rsidP="009B0330">
      <w:pPr>
        <w:pStyle w:val="Bezmezer"/>
        <w:rPr>
          <w:iCs/>
          <w:sz w:val="20"/>
          <w:szCs w:val="20"/>
        </w:rPr>
      </w:pPr>
      <w:r w:rsidRPr="00446F93">
        <w:rPr>
          <w:iCs/>
          <w:sz w:val="20"/>
          <w:szCs w:val="20"/>
        </w:rPr>
        <w:t>(</w:t>
      </w:r>
      <w:r w:rsidRPr="00446F93">
        <w:rPr>
          <w:sz w:val="20"/>
          <w:szCs w:val="20"/>
        </w:rPr>
        <w:t>dále</w:t>
      </w:r>
      <w:r w:rsidRPr="00446F93">
        <w:rPr>
          <w:iCs/>
          <w:sz w:val="20"/>
          <w:szCs w:val="20"/>
        </w:rPr>
        <w:t xml:space="preserve"> jen „</w:t>
      </w:r>
      <w:r w:rsidRPr="00446F93">
        <w:rPr>
          <w:b/>
          <w:bCs/>
          <w:iCs/>
          <w:sz w:val="20"/>
          <w:szCs w:val="20"/>
        </w:rPr>
        <w:t>zhotovitel</w:t>
      </w:r>
      <w:r w:rsidRPr="00446F93">
        <w:rPr>
          <w:iCs/>
          <w:sz w:val="20"/>
          <w:szCs w:val="20"/>
        </w:rPr>
        <w:t>“)</w:t>
      </w:r>
    </w:p>
    <w:p w14:paraId="72C06CBF" w14:textId="77777777" w:rsidR="009B0330" w:rsidRPr="00446F93" w:rsidRDefault="009B0330" w:rsidP="00876920">
      <w:pPr>
        <w:pStyle w:val="Bezmezer"/>
        <w:rPr>
          <w:sz w:val="20"/>
          <w:szCs w:val="20"/>
        </w:rPr>
      </w:pPr>
    </w:p>
    <w:p w14:paraId="7F319489" w14:textId="77777777" w:rsidR="00876920" w:rsidRPr="00446F93" w:rsidRDefault="00876920" w:rsidP="00876920">
      <w:pPr>
        <w:pStyle w:val="Bezmezer"/>
        <w:rPr>
          <w:b/>
          <w:bCs/>
          <w:sz w:val="20"/>
          <w:szCs w:val="20"/>
        </w:rPr>
      </w:pPr>
    </w:p>
    <w:p w14:paraId="336E4805" w14:textId="03CA33CB" w:rsidR="00876920" w:rsidRPr="00446F93" w:rsidRDefault="00876920" w:rsidP="00876920">
      <w:pPr>
        <w:pStyle w:val="Bezmezer"/>
        <w:numPr>
          <w:ilvl w:val="0"/>
          <w:numId w:val="18"/>
        </w:numPr>
        <w:rPr>
          <w:b/>
          <w:bCs/>
          <w:sz w:val="20"/>
          <w:szCs w:val="20"/>
        </w:rPr>
      </w:pPr>
      <w:r w:rsidRPr="00446F93">
        <w:rPr>
          <w:b/>
          <w:bCs/>
          <w:sz w:val="20"/>
          <w:szCs w:val="20"/>
        </w:rPr>
        <w:t>Slezská nemocnice v Opavě, příspěvková organizace</w:t>
      </w:r>
    </w:p>
    <w:p w14:paraId="28CDC182" w14:textId="427C421F" w:rsidR="00876920" w:rsidRPr="00446F93" w:rsidRDefault="00876920" w:rsidP="00876920">
      <w:pPr>
        <w:pStyle w:val="Bezmezer"/>
        <w:rPr>
          <w:sz w:val="20"/>
          <w:szCs w:val="20"/>
        </w:rPr>
      </w:pPr>
      <w:r w:rsidRPr="00446F93">
        <w:rPr>
          <w:sz w:val="20"/>
          <w:szCs w:val="20"/>
        </w:rPr>
        <w:t>se sídlem:</w:t>
      </w:r>
      <w:r w:rsidRPr="00446F93">
        <w:rPr>
          <w:sz w:val="20"/>
          <w:szCs w:val="20"/>
        </w:rPr>
        <w:tab/>
      </w:r>
      <w:r w:rsidRPr="00446F93">
        <w:rPr>
          <w:sz w:val="20"/>
          <w:szCs w:val="20"/>
        </w:rPr>
        <w:tab/>
      </w:r>
      <w:r w:rsidRPr="00446F93">
        <w:rPr>
          <w:sz w:val="20"/>
          <w:szCs w:val="20"/>
        </w:rPr>
        <w:tab/>
        <w:t>Olomoucká 470/86, Předměstí, 746 01 Opava</w:t>
      </w:r>
      <w:r w:rsidRPr="00446F93">
        <w:rPr>
          <w:sz w:val="20"/>
          <w:szCs w:val="20"/>
        </w:rPr>
        <w:tab/>
      </w:r>
    </w:p>
    <w:p w14:paraId="78855BF5" w14:textId="77777777" w:rsidR="00876920" w:rsidRPr="00446F93" w:rsidRDefault="00876920" w:rsidP="00876920">
      <w:pPr>
        <w:pStyle w:val="Bezmezer"/>
        <w:rPr>
          <w:sz w:val="20"/>
          <w:szCs w:val="20"/>
        </w:rPr>
      </w:pPr>
      <w:r w:rsidRPr="00446F93">
        <w:rPr>
          <w:sz w:val="20"/>
          <w:szCs w:val="20"/>
        </w:rPr>
        <w:t>zastoupena:</w:t>
      </w:r>
    </w:p>
    <w:p w14:paraId="2F25CE00" w14:textId="05415B15" w:rsidR="00876920" w:rsidRPr="00446F93" w:rsidRDefault="00876920" w:rsidP="00876920">
      <w:pPr>
        <w:pStyle w:val="Bezmezer"/>
        <w:rPr>
          <w:sz w:val="20"/>
          <w:szCs w:val="20"/>
        </w:rPr>
      </w:pPr>
      <w:r w:rsidRPr="00446F93">
        <w:rPr>
          <w:sz w:val="20"/>
          <w:szCs w:val="20"/>
        </w:rPr>
        <w:tab/>
        <w:t>ve věcech smluvních:</w:t>
      </w:r>
      <w:r w:rsidRPr="00446F93">
        <w:rPr>
          <w:sz w:val="20"/>
          <w:szCs w:val="20"/>
        </w:rPr>
        <w:tab/>
        <w:t xml:space="preserve">Ing. Karlem </w:t>
      </w:r>
      <w:proofErr w:type="spellStart"/>
      <w:r w:rsidRPr="00446F93">
        <w:rPr>
          <w:sz w:val="20"/>
          <w:szCs w:val="20"/>
        </w:rPr>
        <w:t>Siebertem</w:t>
      </w:r>
      <w:proofErr w:type="spellEnd"/>
      <w:r w:rsidRPr="00446F93">
        <w:rPr>
          <w:sz w:val="20"/>
          <w:szCs w:val="20"/>
        </w:rPr>
        <w:t xml:space="preserve">, MBA, ředitelem </w:t>
      </w:r>
      <w:r w:rsidR="001632B1">
        <w:rPr>
          <w:sz w:val="20"/>
          <w:szCs w:val="20"/>
        </w:rPr>
        <w:t>nemocnice</w:t>
      </w:r>
    </w:p>
    <w:p w14:paraId="585CA38D" w14:textId="77777777" w:rsidR="00876920" w:rsidRPr="00446F93" w:rsidRDefault="00876920" w:rsidP="00876920">
      <w:pPr>
        <w:pStyle w:val="Bezmezer"/>
        <w:rPr>
          <w:sz w:val="20"/>
          <w:szCs w:val="20"/>
        </w:rPr>
      </w:pPr>
      <w:r w:rsidRPr="00446F93">
        <w:rPr>
          <w:sz w:val="20"/>
          <w:szCs w:val="20"/>
        </w:rPr>
        <w:tab/>
        <w:t>ve věcech technických:</w:t>
      </w:r>
      <w:r w:rsidRPr="00446F93">
        <w:rPr>
          <w:sz w:val="20"/>
          <w:szCs w:val="20"/>
        </w:rPr>
        <w:tab/>
        <w:t>Ing. Janem Vaňkem, Ph.D., MBA, provozně-technickým náměstkem</w:t>
      </w:r>
    </w:p>
    <w:p w14:paraId="74FB31FC" w14:textId="26211330" w:rsidR="00876920" w:rsidRPr="00446F93" w:rsidRDefault="00876920" w:rsidP="00876920">
      <w:pPr>
        <w:pStyle w:val="Bezmezer"/>
        <w:rPr>
          <w:sz w:val="20"/>
          <w:szCs w:val="20"/>
        </w:rPr>
      </w:pPr>
      <w:r w:rsidRPr="00446F93">
        <w:rPr>
          <w:sz w:val="20"/>
          <w:szCs w:val="20"/>
        </w:rPr>
        <w:t>IČO:</w:t>
      </w:r>
      <w:r w:rsidRPr="00446F93">
        <w:rPr>
          <w:sz w:val="20"/>
          <w:szCs w:val="20"/>
        </w:rPr>
        <w:tab/>
      </w:r>
      <w:r w:rsidRPr="00446F93">
        <w:rPr>
          <w:sz w:val="20"/>
          <w:szCs w:val="20"/>
        </w:rPr>
        <w:tab/>
      </w:r>
      <w:r w:rsidRPr="00446F93">
        <w:rPr>
          <w:sz w:val="20"/>
          <w:szCs w:val="20"/>
        </w:rPr>
        <w:tab/>
      </w:r>
      <w:r w:rsidRPr="00446F93">
        <w:rPr>
          <w:sz w:val="20"/>
          <w:szCs w:val="20"/>
        </w:rPr>
        <w:tab/>
        <w:t>47813750</w:t>
      </w:r>
      <w:r w:rsidRPr="00446F93">
        <w:rPr>
          <w:sz w:val="20"/>
          <w:szCs w:val="20"/>
        </w:rPr>
        <w:tab/>
      </w:r>
    </w:p>
    <w:p w14:paraId="63B9819D" w14:textId="6F0FDF17" w:rsidR="00876920" w:rsidRPr="00446F93" w:rsidRDefault="00876920" w:rsidP="00876920">
      <w:pPr>
        <w:pStyle w:val="Bezmezer"/>
        <w:rPr>
          <w:sz w:val="20"/>
          <w:szCs w:val="20"/>
        </w:rPr>
      </w:pPr>
      <w:r w:rsidRPr="00446F93">
        <w:rPr>
          <w:sz w:val="20"/>
          <w:szCs w:val="20"/>
        </w:rPr>
        <w:t>DIČ:</w:t>
      </w:r>
      <w:r w:rsidRPr="00446F93">
        <w:rPr>
          <w:sz w:val="20"/>
          <w:szCs w:val="20"/>
        </w:rPr>
        <w:tab/>
      </w:r>
      <w:r w:rsidRPr="00446F93">
        <w:rPr>
          <w:sz w:val="20"/>
          <w:szCs w:val="20"/>
        </w:rPr>
        <w:tab/>
      </w:r>
      <w:r w:rsidRPr="00446F93">
        <w:rPr>
          <w:sz w:val="20"/>
          <w:szCs w:val="20"/>
        </w:rPr>
        <w:tab/>
      </w:r>
      <w:r w:rsidRPr="00446F93">
        <w:rPr>
          <w:sz w:val="20"/>
          <w:szCs w:val="20"/>
        </w:rPr>
        <w:tab/>
        <w:t>CZ47813750</w:t>
      </w:r>
    </w:p>
    <w:p w14:paraId="5EAE419E" w14:textId="0AB1F0DA" w:rsidR="00876920" w:rsidRPr="00446F93" w:rsidRDefault="00876920" w:rsidP="00876920">
      <w:pPr>
        <w:pStyle w:val="Bezmezer"/>
        <w:rPr>
          <w:sz w:val="20"/>
          <w:szCs w:val="20"/>
        </w:rPr>
      </w:pPr>
      <w:r w:rsidRPr="00446F93">
        <w:rPr>
          <w:sz w:val="20"/>
          <w:szCs w:val="20"/>
        </w:rPr>
        <w:t>bankovní spojení:</w:t>
      </w:r>
      <w:r w:rsidRPr="00446F93">
        <w:rPr>
          <w:sz w:val="20"/>
          <w:szCs w:val="20"/>
        </w:rPr>
        <w:tab/>
      </w:r>
      <w:r w:rsidRPr="00446F93">
        <w:rPr>
          <w:sz w:val="20"/>
          <w:szCs w:val="20"/>
        </w:rPr>
        <w:tab/>
      </w:r>
      <w:proofErr w:type="spellStart"/>
      <w:r w:rsidR="00840D4B">
        <w:rPr>
          <w:sz w:val="20"/>
          <w:szCs w:val="20"/>
        </w:rPr>
        <w:t>xxx</w:t>
      </w:r>
      <w:proofErr w:type="spellEnd"/>
    </w:p>
    <w:p w14:paraId="5E184594" w14:textId="15CEA3AE" w:rsidR="00876920" w:rsidRPr="00446F93" w:rsidRDefault="00876920" w:rsidP="00876920">
      <w:pPr>
        <w:pStyle w:val="Bezmezer"/>
        <w:rPr>
          <w:sz w:val="20"/>
          <w:szCs w:val="20"/>
        </w:rPr>
      </w:pPr>
      <w:r w:rsidRPr="00446F93">
        <w:rPr>
          <w:sz w:val="20"/>
          <w:szCs w:val="20"/>
        </w:rPr>
        <w:t>číslo účtu:</w:t>
      </w:r>
      <w:r w:rsidRPr="00446F93">
        <w:rPr>
          <w:sz w:val="20"/>
          <w:szCs w:val="20"/>
        </w:rPr>
        <w:tab/>
      </w:r>
      <w:r w:rsidRPr="00446F93">
        <w:rPr>
          <w:sz w:val="20"/>
          <w:szCs w:val="20"/>
        </w:rPr>
        <w:tab/>
      </w:r>
      <w:r w:rsidRPr="00446F93">
        <w:rPr>
          <w:sz w:val="20"/>
          <w:szCs w:val="20"/>
        </w:rPr>
        <w:tab/>
      </w:r>
      <w:proofErr w:type="spellStart"/>
      <w:r w:rsidR="00840D4B">
        <w:rPr>
          <w:sz w:val="20"/>
          <w:szCs w:val="20"/>
        </w:rPr>
        <w:t>xxx</w:t>
      </w:r>
      <w:proofErr w:type="spellEnd"/>
    </w:p>
    <w:p w14:paraId="64323048" w14:textId="77777777" w:rsidR="00876920" w:rsidRPr="00446F93" w:rsidRDefault="00876920" w:rsidP="00876920">
      <w:pPr>
        <w:pStyle w:val="Bezmezer"/>
        <w:rPr>
          <w:sz w:val="20"/>
          <w:szCs w:val="20"/>
        </w:rPr>
      </w:pPr>
      <w:r w:rsidRPr="00446F93">
        <w:rPr>
          <w:sz w:val="20"/>
          <w:szCs w:val="20"/>
        </w:rPr>
        <w:t xml:space="preserve">Zapsaná v Obchodním rejstříku krajským soudem v Ostravě, oddíl </w:t>
      </w:r>
      <w:proofErr w:type="spellStart"/>
      <w:r w:rsidRPr="00446F93">
        <w:rPr>
          <w:sz w:val="20"/>
          <w:szCs w:val="20"/>
        </w:rPr>
        <w:t>Pr</w:t>
      </w:r>
      <w:proofErr w:type="spellEnd"/>
      <w:r w:rsidRPr="00446F93">
        <w:rPr>
          <w:sz w:val="20"/>
          <w:szCs w:val="20"/>
        </w:rPr>
        <w:t>, vložka 924</w:t>
      </w:r>
    </w:p>
    <w:p w14:paraId="5463D7E4" w14:textId="77777777" w:rsidR="00876920" w:rsidRPr="00446F93" w:rsidRDefault="00876920" w:rsidP="00876920">
      <w:pPr>
        <w:pStyle w:val="Bezmezer"/>
        <w:rPr>
          <w:sz w:val="20"/>
          <w:szCs w:val="20"/>
        </w:rPr>
      </w:pPr>
    </w:p>
    <w:p w14:paraId="74731B1C" w14:textId="3C7BDD6E" w:rsidR="00876920" w:rsidRPr="00446F93" w:rsidRDefault="00876920" w:rsidP="00876920">
      <w:pPr>
        <w:pStyle w:val="Bezmezer"/>
        <w:rPr>
          <w:i/>
          <w:sz w:val="20"/>
          <w:szCs w:val="20"/>
        </w:rPr>
      </w:pPr>
      <w:r w:rsidRPr="00446F93">
        <w:rPr>
          <w:i/>
          <w:sz w:val="20"/>
          <w:szCs w:val="20"/>
        </w:rPr>
        <w:t xml:space="preserve">Osoba oprávněná jednat ve věcech realizace </w:t>
      </w:r>
      <w:r w:rsidR="009B0330" w:rsidRPr="00446F93">
        <w:rPr>
          <w:i/>
          <w:sz w:val="20"/>
          <w:szCs w:val="20"/>
        </w:rPr>
        <w:t xml:space="preserve">servisu: </w:t>
      </w:r>
      <w:r w:rsidR="00BD5DC1" w:rsidRPr="00446F93">
        <w:rPr>
          <w:i/>
          <w:sz w:val="20"/>
          <w:szCs w:val="20"/>
        </w:rPr>
        <w:t>Petr Vajda</w:t>
      </w:r>
    </w:p>
    <w:p w14:paraId="5A297836" w14:textId="77777777" w:rsidR="009B0330" w:rsidRPr="00446F93" w:rsidRDefault="009B0330" w:rsidP="00876920">
      <w:pPr>
        <w:pStyle w:val="Bezmezer"/>
        <w:rPr>
          <w:i/>
          <w:sz w:val="20"/>
          <w:szCs w:val="20"/>
        </w:rPr>
      </w:pPr>
    </w:p>
    <w:p w14:paraId="7EE40305" w14:textId="77777777" w:rsidR="00876920" w:rsidRPr="00446F93" w:rsidRDefault="00876920" w:rsidP="00876920">
      <w:pPr>
        <w:pStyle w:val="Bezmezer"/>
        <w:rPr>
          <w:iCs/>
          <w:sz w:val="20"/>
          <w:szCs w:val="20"/>
        </w:rPr>
      </w:pPr>
      <w:r w:rsidRPr="00446F93">
        <w:rPr>
          <w:iCs/>
          <w:sz w:val="20"/>
          <w:szCs w:val="20"/>
        </w:rPr>
        <w:t>(</w:t>
      </w:r>
      <w:r w:rsidRPr="00446F93">
        <w:rPr>
          <w:sz w:val="20"/>
          <w:szCs w:val="20"/>
        </w:rPr>
        <w:t>dále</w:t>
      </w:r>
      <w:r w:rsidRPr="00446F93">
        <w:rPr>
          <w:iCs/>
          <w:sz w:val="20"/>
          <w:szCs w:val="20"/>
        </w:rPr>
        <w:t xml:space="preserve"> jen „</w:t>
      </w:r>
      <w:r w:rsidRPr="00446F93">
        <w:rPr>
          <w:b/>
          <w:bCs/>
          <w:iCs/>
          <w:sz w:val="20"/>
          <w:szCs w:val="20"/>
        </w:rPr>
        <w:t>objednatel</w:t>
      </w:r>
      <w:r w:rsidRPr="00446F93">
        <w:rPr>
          <w:iCs/>
          <w:sz w:val="20"/>
          <w:szCs w:val="20"/>
        </w:rPr>
        <w:t>“)</w:t>
      </w:r>
    </w:p>
    <w:p w14:paraId="49548C8A" w14:textId="77777777" w:rsidR="00F83700" w:rsidRPr="00446F93" w:rsidRDefault="00F83700" w:rsidP="00F83700">
      <w:pPr>
        <w:tabs>
          <w:tab w:val="left" w:pos="1701"/>
        </w:tabs>
        <w:spacing w:after="0"/>
        <w:rPr>
          <w:b/>
          <w:sz w:val="20"/>
          <w:szCs w:val="20"/>
        </w:rPr>
      </w:pPr>
    </w:p>
    <w:p w14:paraId="4BA07009" w14:textId="77777777" w:rsidR="00B4519C" w:rsidRPr="00446F93" w:rsidRDefault="00B4519C" w:rsidP="00B4519C">
      <w:pPr>
        <w:tabs>
          <w:tab w:val="left" w:pos="1701"/>
        </w:tabs>
        <w:spacing w:after="0"/>
        <w:rPr>
          <w:b/>
          <w:sz w:val="20"/>
          <w:szCs w:val="20"/>
        </w:rPr>
      </w:pPr>
      <w:r w:rsidRPr="00446F93">
        <w:rPr>
          <w:sz w:val="20"/>
          <w:szCs w:val="20"/>
        </w:rPr>
        <w:t>společně také</w:t>
      </w:r>
      <w:r w:rsidRPr="00446F93">
        <w:rPr>
          <w:b/>
          <w:sz w:val="20"/>
          <w:szCs w:val="20"/>
        </w:rPr>
        <w:t xml:space="preserve"> „smluvní strany“</w:t>
      </w:r>
    </w:p>
    <w:p w14:paraId="7F114EE1" w14:textId="77777777" w:rsidR="009B0330" w:rsidRPr="00446F93" w:rsidRDefault="009B0330" w:rsidP="00F83700">
      <w:pPr>
        <w:tabs>
          <w:tab w:val="left" w:pos="1701"/>
        </w:tabs>
        <w:spacing w:after="0"/>
        <w:rPr>
          <w:b/>
          <w:sz w:val="20"/>
          <w:szCs w:val="20"/>
        </w:rPr>
      </w:pPr>
    </w:p>
    <w:p w14:paraId="43A3281C" w14:textId="77777777" w:rsidR="00F83700" w:rsidRPr="00446F93" w:rsidRDefault="00F83700" w:rsidP="00F83700">
      <w:pPr>
        <w:pStyle w:val="Zvr"/>
        <w:numPr>
          <w:ilvl w:val="0"/>
          <w:numId w:val="1"/>
        </w:numPr>
        <w:spacing w:before="0" w:line="240" w:lineRule="auto"/>
        <w:ind w:left="426" w:right="1"/>
        <w:contextualSpacing/>
        <w:rPr>
          <w:b/>
          <w:color w:val="000000"/>
        </w:rPr>
      </w:pPr>
      <w:r w:rsidRPr="00446F93">
        <w:rPr>
          <w:b/>
          <w:color w:val="000000"/>
        </w:rPr>
        <w:t>Předmět smlouvy</w:t>
      </w:r>
    </w:p>
    <w:p w14:paraId="5149DA39" w14:textId="1CC6D5D3" w:rsidR="008E61D7" w:rsidRPr="00446F93" w:rsidRDefault="00B4519C" w:rsidP="00AC6743">
      <w:pPr>
        <w:pStyle w:val="StylslovnmanualPedsazen1cm"/>
        <w:tabs>
          <w:tab w:val="clear" w:pos="567"/>
        </w:tabs>
        <w:ind w:left="0" w:firstLine="0"/>
        <w:rPr>
          <w:rFonts w:ascii="Calibri" w:hAnsi="Calibri"/>
          <w:color w:val="000000" w:themeColor="text1"/>
          <w:sz w:val="20"/>
        </w:rPr>
      </w:pPr>
      <w:r w:rsidRPr="00446F93">
        <w:rPr>
          <w:rFonts w:ascii="Calibri" w:hAnsi="Calibri"/>
          <w:color w:val="000000" w:themeColor="text1"/>
          <w:sz w:val="20"/>
        </w:rPr>
        <w:t>Předmě</w:t>
      </w:r>
      <w:r w:rsidR="00F030E2" w:rsidRPr="00446F93">
        <w:rPr>
          <w:rFonts w:ascii="Calibri" w:hAnsi="Calibri"/>
          <w:color w:val="000000" w:themeColor="text1"/>
          <w:sz w:val="20"/>
        </w:rPr>
        <w:t xml:space="preserve">tem této smlouvy je poskytování </w:t>
      </w:r>
      <w:r w:rsidRPr="00446F93">
        <w:rPr>
          <w:rFonts w:ascii="Calibri" w:hAnsi="Calibri"/>
          <w:color w:val="000000" w:themeColor="text1"/>
          <w:sz w:val="20"/>
        </w:rPr>
        <w:t xml:space="preserve">servisních služeb a provádění oprav </w:t>
      </w:r>
      <w:r w:rsidR="00466870" w:rsidRPr="00446F93">
        <w:rPr>
          <w:rFonts w:ascii="Calibri" w:hAnsi="Calibri"/>
          <w:color w:val="000000" w:themeColor="text1"/>
          <w:sz w:val="20"/>
        </w:rPr>
        <w:t xml:space="preserve">na </w:t>
      </w:r>
      <w:r w:rsidR="004D0C36" w:rsidRPr="00446F93">
        <w:rPr>
          <w:rFonts w:ascii="Calibri" w:hAnsi="Calibri"/>
          <w:color w:val="000000" w:themeColor="text1"/>
          <w:sz w:val="20"/>
        </w:rPr>
        <w:t xml:space="preserve">VZT jednotce, </w:t>
      </w:r>
      <w:r w:rsidR="006C4CAE" w:rsidRPr="00446F93">
        <w:rPr>
          <w:rFonts w:ascii="Calibri" w:hAnsi="Calibri"/>
          <w:color w:val="000000" w:themeColor="text1"/>
          <w:sz w:val="20"/>
        </w:rPr>
        <w:t>jednotc</w:t>
      </w:r>
      <w:r w:rsidR="00F030E2" w:rsidRPr="00446F93">
        <w:rPr>
          <w:rFonts w:ascii="Calibri" w:hAnsi="Calibri"/>
          <w:color w:val="000000" w:themeColor="text1"/>
          <w:sz w:val="20"/>
        </w:rPr>
        <w:t>e zdroje chladu, chladivovém okruhu</w:t>
      </w:r>
      <w:r w:rsidR="004D0C36" w:rsidRPr="00446F93">
        <w:rPr>
          <w:rFonts w:ascii="Calibri" w:hAnsi="Calibri"/>
          <w:color w:val="000000" w:themeColor="text1"/>
          <w:sz w:val="20"/>
        </w:rPr>
        <w:t xml:space="preserve">, </w:t>
      </w:r>
      <w:r w:rsidR="00F030E2" w:rsidRPr="00446F93">
        <w:rPr>
          <w:rFonts w:ascii="Calibri" w:hAnsi="Calibri"/>
          <w:color w:val="000000" w:themeColor="text1"/>
          <w:sz w:val="20"/>
        </w:rPr>
        <w:t>jeho příslušenství</w:t>
      </w:r>
      <w:r w:rsidR="004D0C36" w:rsidRPr="00446F93">
        <w:rPr>
          <w:rFonts w:ascii="Calibri" w:hAnsi="Calibri"/>
          <w:color w:val="000000" w:themeColor="text1"/>
          <w:sz w:val="20"/>
        </w:rPr>
        <w:t xml:space="preserve"> a systému </w:t>
      </w:r>
      <w:proofErr w:type="spellStart"/>
      <w:r w:rsidR="004D0C36" w:rsidRPr="00446F93">
        <w:rPr>
          <w:rFonts w:ascii="Calibri" w:hAnsi="Calibri"/>
          <w:color w:val="000000" w:themeColor="text1"/>
          <w:sz w:val="20"/>
        </w:rPr>
        <w:t>MaR</w:t>
      </w:r>
      <w:proofErr w:type="spellEnd"/>
      <w:r w:rsidR="00F030E2" w:rsidRPr="00446F93">
        <w:rPr>
          <w:rFonts w:ascii="Calibri" w:hAnsi="Calibri"/>
          <w:color w:val="000000" w:themeColor="text1"/>
          <w:sz w:val="20"/>
        </w:rPr>
        <w:t>.</w:t>
      </w:r>
    </w:p>
    <w:p w14:paraId="1F48580A" w14:textId="77777777" w:rsidR="008E61D7" w:rsidRPr="00446F93" w:rsidRDefault="008E61D7" w:rsidP="00B4519C">
      <w:pPr>
        <w:spacing w:before="40" w:after="0" w:line="240" w:lineRule="auto"/>
        <w:ind w:left="927"/>
        <w:rPr>
          <w:sz w:val="20"/>
          <w:szCs w:val="20"/>
        </w:rPr>
      </w:pPr>
    </w:p>
    <w:p w14:paraId="12675E53" w14:textId="77777777" w:rsidR="00D66CEA" w:rsidRPr="00446F93" w:rsidRDefault="00B4519C" w:rsidP="00D66CEA">
      <w:pPr>
        <w:pStyle w:val="Zvr"/>
        <w:numPr>
          <w:ilvl w:val="1"/>
          <w:numId w:val="3"/>
        </w:numPr>
        <w:spacing w:before="0" w:line="240" w:lineRule="auto"/>
        <w:ind w:right="1"/>
        <w:contextualSpacing/>
        <w:rPr>
          <w:b/>
          <w:color w:val="000000"/>
        </w:rPr>
      </w:pPr>
      <w:r w:rsidRPr="00446F93">
        <w:rPr>
          <w:b/>
          <w:color w:val="000000"/>
        </w:rPr>
        <w:t>Seznam zařízení</w:t>
      </w:r>
    </w:p>
    <w:p w14:paraId="229A48A8" w14:textId="77777777" w:rsidR="001A5B4E" w:rsidRPr="00446F93" w:rsidRDefault="001A5B4E" w:rsidP="001A5B4E">
      <w:pPr>
        <w:pStyle w:val="Zvr"/>
        <w:spacing w:before="0" w:line="240" w:lineRule="auto"/>
        <w:ind w:left="792" w:right="1"/>
        <w:contextualSpacing/>
        <w:rPr>
          <w:b/>
          <w:color w:val="000000"/>
          <w:highlight w:val="yellow"/>
        </w:rPr>
      </w:pPr>
    </w:p>
    <w:p w14:paraId="491A2B61" w14:textId="691C61AC" w:rsidR="007E2BE6" w:rsidRPr="00446F93" w:rsidRDefault="001179DB" w:rsidP="007E2BE6">
      <w:pPr>
        <w:pStyle w:val="Zvr"/>
        <w:numPr>
          <w:ilvl w:val="2"/>
          <w:numId w:val="3"/>
        </w:numPr>
        <w:spacing w:before="0" w:line="240" w:lineRule="auto"/>
        <w:ind w:right="1"/>
        <w:contextualSpacing/>
        <w:rPr>
          <w:b/>
          <w:color w:val="000000"/>
        </w:rPr>
      </w:pPr>
      <w:r w:rsidRPr="00446F93">
        <w:rPr>
          <w:b/>
          <w:color w:val="000000" w:themeColor="text1"/>
        </w:rPr>
        <w:t>V</w:t>
      </w:r>
      <w:r w:rsidR="001063BF" w:rsidRPr="00446F93">
        <w:rPr>
          <w:b/>
          <w:color w:val="000000" w:themeColor="text1"/>
        </w:rPr>
        <w:t>enkovní</w:t>
      </w:r>
      <w:r w:rsidR="00DE5329" w:rsidRPr="00446F93">
        <w:rPr>
          <w:b/>
          <w:color w:val="000000" w:themeColor="text1"/>
        </w:rPr>
        <w:t xml:space="preserve"> </w:t>
      </w:r>
      <w:r w:rsidRPr="00446F93">
        <w:rPr>
          <w:b/>
          <w:color w:val="000000" w:themeColor="text1"/>
        </w:rPr>
        <w:t>v</w:t>
      </w:r>
      <w:r w:rsidR="00D63AED" w:rsidRPr="00446F93">
        <w:rPr>
          <w:b/>
          <w:color w:val="000000" w:themeColor="text1"/>
        </w:rPr>
        <w:t>zduchotechnická jednotka</w:t>
      </w:r>
      <w:r w:rsidR="00BD5DC1" w:rsidRPr="00446F93">
        <w:rPr>
          <w:b/>
          <w:color w:val="000000" w:themeColor="text1"/>
        </w:rPr>
        <w:t xml:space="preserve"> </w:t>
      </w:r>
      <w:r w:rsidR="00993E64" w:rsidRPr="00446F93">
        <w:rPr>
          <w:b/>
          <w:color w:val="000000" w:themeColor="text1"/>
        </w:rPr>
        <w:t>(typ</w:t>
      </w:r>
      <w:r w:rsidR="00BD5DC1" w:rsidRPr="00446F93">
        <w:rPr>
          <w:b/>
          <w:color w:val="000000" w:themeColor="text1"/>
        </w:rPr>
        <w:t xml:space="preserve"> VENTIAIR S-TYPE</w:t>
      </w:r>
      <w:r w:rsidR="00993E64" w:rsidRPr="00446F93">
        <w:rPr>
          <w:b/>
          <w:color w:val="000000" w:themeColor="text1"/>
        </w:rPr>
        <w:t>)</w:t>
      </w:r>
    </w:p>
    <w:p w14:paraId="63DFD8B4" w14:textId="77777777" w:rsidR="00B4519C" w:rsidRPr="00446F93" w:rsidRDefault="00B4519C" w:rsidP="00466870">
      <w:pPr>
        <w:pStyle w:val="StylslovnmanualPedsazen1cm"/>
        <w:tabs>
          <w:tab w:val="right" w:pos="7938"/>
          <w:tab w:val="right" w:pos="9214"/>
        </w:tabs>
        <w:ind w:left="0" w:firstLine="0"/>
        <w:rPr>
          <w:rFonts w:ascii="Calibri" w:hAnsi="Calibri"/>
          <w:color w:val="000000" w:themeColor="text1"/>
          <w:sz w:val="20"/>
        </w:rPr>
      </w:pPr>
      <w:r w:rsidRPr="00446F93">
        <w:rPr>
          <w:rFonts w:ascii="Calibri" w:hAnsi="Calibri"/>
          <w:color w:val="FF0000"/>
          <w:sz w:val="20"/>
        </w:rPr>
        <w:tab/>
      </w:r>
      <w:r w:rsidRPr="00446F93">
        <w:rPr>
          <w:rFonts w:ascii="Calibri" w:hAnsi="Calibri"/>
          <w:color w:val="000000" w:themeColor="text1"/>
          <w:sz w:val="20"/>
        </w:rPr>
        <w:tab/>
        <w:t>POČET</w:t>
      </w:r>
      <w:r w:rsidRPr="00446F93">
        <w:rPr>
          <w:rFonts w:ascii="Calibri" w:hAnsi="Calibri"/>
          <w:color w:val="000000" w:themeColor="text1"/>
          <w:sz w:val="20"/>
        </w:rPr>
        <w:tab/>
        <w:t>ČETNOST</w:t>
      </w:r>
    </w:p>
    <w:p w14:paraId="1D89611C" w14:textId="2C3DA002" w:rsidR="00B4519C" w:rsidRPr="00446F93" w:rsidRDefault="00C733FC" w:rsidP="00B4519C">
      <w:pPr>
        <w:pStyle w:val="StylslovnmanualPedsazen1cm"/>
        <w:tabs>
          <w:tab w:val="right" w:pos="7938"/>
          <w:tab w:val="right" w:pos="9214"/>
        </w:tabs>
        <w:spacing w:before="0" w:after="0"/>
        <w:rPr>
          <w:rFonts w:ascii="Calibri" w:hAnsi="Calibri"/>
          <w:b/>
          <w:bCs/>
          <w:color w:val="000000" w:themeColor="text1"/>
          <w:sz w:val="20"/>
        </w:rPr>
      </w:pPr>
      <w:r w:rsidRPr="00446F93">
        <w:rPr>
          <w:rFonts w:ascii="Calibri" w:hAnsi="Calibri"/>
          <w:b/>
          <w:bCs/>
          <w:color w:val="000000" w:themeColor="text1"/>
          <w:sz w:val="20"/>
        </w:rPr>
        <w:tab/>
      </w:r>
      <w:r w:rsidR="00B4519C" w:rsidRPr="00446F93">
        <w:rPr>
          <w:rFonts w:ascii="Calibri" w:hAnsi="Calibri"/>
          <w:b/>
          <w:bCs/>
          <w:color w:val="000000" w:themeColor="text1"/>
          <w:sz w:val="20"/>
        </w:rPr>
        <w:tab/>
      </w:r>
      <w:r w:rsidR="00993E64" w:rsidRPr="00446F93">
        <w:rPr>
          <w:rFonts w:ascii="Calibri" w:hAnsi="Calibri"/>
          <w:b/>
          <w:bCs/>
          <w:color w:val="000000" w:themeColor="text1"/>
          <w:sz w:val="20"/>
        </w:rPr>
        <w:t>1</w:t>
      </w:r>
      <w:r w:rsidR="00B4519C" w:rsidRPr="00446F93">
        <w:rPr>
          <w:rFonts w:ascii="Calibri" w:hAnsi="Calibri"/>
          <w:b/>
          <w:bCs/>
          <w:color w:val="000000" w:themeColor="text1"/>
          <w:sz w:val="20"/>
        </w:rPr>
        <w:t xml:space="preserve">   ks</w:t>
      </w:r>
      <w:r w:rsidR="00B4519C" w:rsidRPr="00446F93">
        <w:rPr>
          <w:rFonts w:ascii="Calibri" w:hAnsi="Calibri"/>
          <w:b/>
          <w:bCs/>
          <w:color w:val="000000" w:themeColor="text1"/>
          <w:sz w:val="20"/>
        </w:rPr>
        <w:tab/>
      </w:r>
      <w:r w:rsidR="002C4E58">
        <w:rPr>
          <w:rFonts w:ascii="Calibri" w:hAnsi="Calibri"/>
          <w:b/>
          <w:bCs/>
          <w:color w:val="000000" w:themeColor="text1"/>
          <w:sz w:val="20"/>
        </w:rPr>
        <w:t>2x ročně</w:t>
      </w:r>
    </w:p>
    <w:p w14:paraId="62748844" w14:textId="62DE9CCB" w:rsidR="00D63AED" w:rsidRPr="00446F93" w:rsidRDefault="00D63AED" w:rsidP="00D63AED">
      <w:pPr>
        <w:pStyle w:val="StylslovnmanualPedsazen1cm"/>
        <w:spacing w:after="0"/>
        <w:ind w:left="1134" w:hanging="1134"/>
        <w:rPr>
          <w:rFonts w:ascii="Calibri" w:hAnsi="Calibri"/>
          <w:caps/>
          <w:sz w:val="20"/>
        </w:rPr>
      </w:pPr>
      <w:r w:rsidRPr="00446F93">
        <w:rPr>
          <w:rFonts w:ascii="Calibri" w:hAnsi="Calibri"/>
          <w:caps/>
          <w:sz w:val="20"/>
        </w:rPr>
        <w:tab/>
        <w:t>Seznam servisních úkonů prováděných v rámci preventivního servisu</w:t>
      </w:r>
    </w:p>
    <w:p w14:paraId="11320E5C" w14:textId="77777777" w:rsidR="00AC50C2" w:rsidRPr="00446F93" w:rsidRDefault="00AC50C2" w:rsidP="00D63AED">
      <w:pPr>
        <w:pStyle w:val="StylslovnmanualPedsazen1cm"/>
        <w:spacing w:after="0"/>
        <w:ind w:left="1134" w:hanging="1134"/>
        <w:rPr>
          <w:rFonts w:ascii="Calibri" w:hAnsi="Calibri"/>
          <w:caps/>
          <w:sz w:val="20"/>
        </w:rPr>
      </w:pPr>
    </w:p>
    <w:p w14:paraId="4A16310F" w14:textId="76D532EA" w:rsidR="00DE5329" w:rsidRPr="00446F93" w:rsidRDefault="00DE5329" w:rsidP="007E2BE6">
      <w:pPr>
        <w:pStyle w:val="Odstavecseseznamem"/>
        <w:numPr>
          <w:ilvl w:val="0"/>
          <w:numId w:val="15"/>
        </w:numPr>
        <w:autoSpaceDE w:val="0"/>
        <w:autoSpaceDN w:val="0"/>
        <w:adjustRightInd w:val="0"/>
        <w:spacing w:after="0" w:line="240" w:lineRule="auto"/>
        <w:rPr>
          <w:rFonts w:asciiTheme="minorHAnsi" w:hAnsiTheme="minorHAnsi" w:cstheme="minorHAnsi"/>
          <w:color w:val="000000" w:themeColor="text1"/>
        </w:rPr>
      </w:pPr>
      <w:r w:rsidRPr="00446F93">
        <w:rPr>
          <w:rFonts w:asciiTheme="minorHAnsi" w:hAnsiTheme="minorHAnsi" w:cstheme="minorHAnsi"/>
          <w:color w:val="000000" w:themeColor="text1"/>
        </w:rPr>
        <w:t>K</w:t>
      </w:r>
      <w:r w:rsidR="00FC46C3" w:rsidRPr="00446F93">
        <w:rPr>
          <w:rFonts w:asciiTheme="minorHAnsi" w:hAnsiTheme="minorHAnsi" w:cstheme="minorHAnsi"/>
          <w:color w:val="000000" w:themeColor="text1"/>
        </w:rPr>
        <w:t>ontrola stavu přímých výparníků, srovnání lamel, vyčistění</w:t>
      </w:r>
    </w:p>
    <w:p w14:paraId="14EEA8C8" w14:textId="77BF680D" w:rsidR="00AC50C2" w:rsidRPr="00446F93" w:rsidRDefault="00AC50C2" w:rsidP="007E2BE6">
      <w:pPr>
        <w:pStyle w:val="Odstavecseseznamem"/>
        <w:numPr>
          <w:ilvl w:val="0"/>
          <w:numId w:val="15"/>
        </w:numPr>
        <w:autoSpaceDE w:val="0"/>
        <w:autoSpaceDN w:val="0"/>
        <w:adjustRightInd w:val="0"/>
        <w:spacing w:after="0" w:line="240" w:lineRule="auto"/>
        <w:rPr>
          <w:rFonts w:asciiTheme="minorHAnsi" w:hAnsiTheme="minorHAnsi" w:cstheme="minorHAnsi"/>
          <w:color w:val="000000" w:themeColor="text1"/>
        </w:rPr>
      </w:pPr>
      <w:r w:rsidRPr="00446F93">
        <w:rPr>
          <w:rFonts w:asciiTheme="minorHAnsi" w:hAnsiTheme="minorHAnsi" w:cstheme="minorHAnsi"/>
          <w:color w:val="000000" w:themeColor="text1"/>
        </w:rPr>
        <w:t xml:space="preserve">Kontrola stavu filtrů – </w:t>
      </w:r>
      <w:r w:rsidR="00DE5329" w:rsidRPr="00446F93">
        <w:rPr>
          <w:rFonts w:asciiTheme="minorHAnsi" w:hAnsiTheme="minorHAnsi" w:cstheme="minorHAnsi"/>
          <w:color w:val="000000" w:themeColor="text1"/>
        </w:rPr>
        <w:t>kontrola zanesení</w:t>
      </w:r>
      <w:r w:rsidRPr="00446F93">
        <w:rPr>
          <w:rFonts w:asciiTheme="minorHAnsi" w:hAnsiTheme="minorHAnsi" w:cstheme="minorHAnsi"/>
          <w:color w:val="000000" w:themeColor="text1"/>
        </w:rPr>
        <w:t xml:space="preserve"> – případná výměna</w:t>
      </w:r>
    </w:p>
    <w:p w14:paraId="22CDD075" w14:textId="3F618FF4" w:rsidR="00AC50C2" w:rsidRPr="00446F93" w:rsidRDefault="00AC50C2" w:rsidP="007E2BE6">
      <w:pPr>
        <w:pStyle w:val="Odstavecseseznamem"/>
        <w:numPr>
          <w:ilvl w:val="0"/>
          <w:numId w:val="15"/>
        </w:numPr>
        <w:autoSpaceDE w:val="0"/>
        <w:autoSpaceDN w:val="0"/>
        <w:adjustRightInd w:val="0"/>
        <w:spacing w:after="0" w:line="240" w:lineRule="auto"/>
        <w:rPr>
          <w:rFonts w:asciiTheme="minorHAnsi" w:hAnsiTheme="minorHAnsi" w:cstheme="minorHAnsi"/>
          <w:color w:val="000000" w:themeColor="text1"/>
        </w:rPr>
      </w:pPr>
      <w:r w:rsidRPr="00446F93">
        <w:rPr>
          <w:rFonts w:asciiTheme="minorHAnsi" w:hAnsiTheme="minorHAnsi" w:cstheme="minorHAnsi"/>
          <w:color w:val="000000" w:themeColor="text1"/>
        </w:rPr>
        <w:t xml:space="preserve">Kontrola stavu </w:t>
      </w:r>
      <w:r w:rsidR="00DE5329" w:rsidRPr="00446F93">
        <w:rPr>
          <w:rFonts w:asciiTheme="minorHAnsi" w:hAnsiTheme="minorHAnsi" w:cstheme="minorHAnsi"/>
          <w:color w:val="000000" w:themeColor="text1"/>
        </w:rPr>
        <w:t xml:space="preserve">oběžných kol ventilátorů – </w:t>
      </w:r>
      <w:r w:rsidR="00DE652E" w:rsidRPr="00446F93">
        <w:rPr>
          <w:rFonts w:asciiTheme="minorHAnsi" w:hAnsiTheme="minorHAnsi" w:cstheme="minorHAnsi"/>
          <w:color w:val="000000" w:themeColor="text1"/>
        </w:rPr>
        <w:t>volnost otáčení,</w:t>
      </w:r>
      <w:r w:rsidR="00DE5329" w:rsidRPr="00446F93">
        <w:rPr>
          <w:rFonts w:asciiTheme="minorHAnsi" w:hAnsiTheme="minorHAnsi" w:cstheme="minorHAnsi"/>
          <w:color w:val="000000" w:themeColor="text1"/>
        </w:rPr>
        <w:t xml:space="preserve"> čistota, vyvážení</w:t>
      </w:r>
      <w:r w:rsidR="00FC46C3" w:rsidRPr="00446F93">
        <w:rPr>
          <w:rFonts w:asciiTheme="minorHAnsi" w:hAnsiTheme="minorHAnsi" w:cstheme="minorHAnsi"/>
          <w:color w:val="000000" w:themeColor="text1"/>
        </w:rPr>
        <w:t xml:space="preserve">; kontrola </w:t>
      </w:r>
      <w:proofErr w:type="spellStart"/>
      <w:r w:rsidR="00FC46C3" w:rsidRPr="00446F93">
        <w:rPr>
          <w:rFonts w:asciiTheme="minorHAnsi" w:hAnsiTheme="minorHAnsi" w:cstheme="minorHAnsi"/>
          <w:color w:val="000000" w:themeColor="text1"/>
        </w:rPr>
        <w:t>silentbloků</w:t>
      </w:r>
      <w:proofErr w:type="spellEnd"/>
    </w:p>
    <w:p w14:paraId="6AAA703D" w14:textId="7088D108" w:rsidR="00AC50C2" w:rsidRPr="00446F93" w:rsidRDefault="00DE5329" w:rsidP="007E2BE6">
      <w:pPr>
        <w:pStyle w:val="Odstavecseseznamem"/>
        <w:numPr>
          <w:ilvl w:val="0"/>
          <w:numId w:val="15"/>
        </w:numPr>
        <w:autoSpaceDE w:val="0"/>
        <w:autoSpaceDN w:val="0"/>
        <w:adjustRightInd w:val="0"/>
        <w:spacing w:after="0" w:line="240" w:lineRule="auto"/>
        <w:rPr>
          <w:rFonts w:asciiTheme="minorHAnsi" w:hAnsiTheme="minorHAnsi" w:cstheme="minorHAnsi"/>
          <w:color w:val="000000" w:themeColor="text1"/>
        </w:rPr>
      </w:pPr>
      <w:r w:rsidRPr="00446F93">
        <w:rPr>
          <w:rFonts w:asciiTheme="minorHAnsi" w:hAnsiTheme="minorHAnsi" w:cstheme="minorHAnsi"/>
          <w:color w:val="000000" w:themeColor="text1"/>
        </w:rPr>
        <w:t>Kontrola těsnosti skříně</w:t>
      </w:r>
      <w:r w:rsidR="00FC46C3" w:rsidRPr="00446F93">
        <w:rPr>
          <w:rFonts w:asciiTheme="minorHAnsi" w:hAnsiTheme="minorHAnsi" w:cstheme="minorHAnsi"/>
          <w:color w:val="000000" w:themeColor="text1"/>
        </w:rPr>
        <w:t>/pláště jednotky</w:t>
      </w:r>
      <w:r w:rsidRPr="00446F93">
        <w:rPr>
          <w:rFonts w:asciiTheme="minorHAnsi" w:hAnsiTheme="minorHAnsi" w:cstheme="minorHAnsi"/>
          <w:color w:val="000000" w:themeColor="text1"/>
        </w:rPr>
        <w:t>, kontrola těsnění dveří, kontrola tlumících manžet</w:t>
      </w:r>
    </w:p>
    <w:p w14:paraId="7A4F3F31" w14:textId="7591165F" w:rsidR="00BD5DC1" w:rsidRPr="00446F93" w:rsidRDefault="00DE5329" w:rsidP="00446F93">
      <w:pPr>
        <w:pStyle w:val="Odstavecseseznamem"/>
        <w:numPr>
          <w:ilvl w:val="0"/>
          <w:numId w:val="15"/>
        </w:numPr>
        <w:autoSpaceDE w:val="0"/>
        <w:autoSpaceDN w:val="0"/>
        <w:adjustRightInd w:val="0"/>
        <w:spacing w:after="0" w:line="240" w:lineRule="auto"/>
        <w:rPr>
          <w:rFonts w:asciiTheme="minorHAnsi" w:hAnsiTheme="minorHAnsi" w:cstheme="minorHAnsi"/>
          <w:color w:val="000000" w:themeColor="text1"/>
        </w:rPr>
      </w:pPr>
      <w:r w:rsidRPr="00446F93">
        <w:rPr>
          <w:rFonts w:asciiTheme="minorHAnsi" w:hAnsiTheme="minorHAnsi" w:cstheme="minorHAnsi"/>
          <w:color w:val="000000" w:themeColor="text1"/>
        </w:rPr>
        <w:t>Kontrola chodu uzavíracích klapek kontrola chodu servopohonů</w:t>
      </w:r>
    </w:p>
    <w:p w14:paraId="009B9C83" w14:textId="6BC0982A" w:rsidR="00FC46C3" w:rsidRPr="00446F93" w:rsidRDefault="00FC46C3" w:rsidP="00AC6743">
      <w:pPr>
        <w:pStyle w:val="Odstavecseseznamem"/>
        <w:numPr>
          <w:ilvl w:val="0"/>
          <w:numId w:val="15"/>
        </w:numPr>
        <w:autoSpaceDE w:val="0"/>
        <w:autoSpaceDN w:val="0"/>
        <w:adjustRightInd w:val="0"/>
        <w:spacing w:after="0" w:line="240" w:lineRule="auto"/>
        <w:rPr>
          <w:rFonts w:asciiTheme="minorHAnsi" w:hAnsiTheme="minorHAnsi" w:cstheme="minorHAnsi"/>
          <w:color w:val="000000" w:themeColor="text1"/>
        </w:rPr>
      </w:pPr>
      <w:r w:rsidRPr="00446F93">
        <w:rPr>
          <w:rFonts w:asciiTheme="minorHAnsi" w:hAnsiTheme="minorHAnsi" w:cstheme="minorHAnsi"/>
          <w:color w:val="000000" w:themeColor="text1"/>
        </w:rPr>
        <w:t>Desinfekce vnitřní části jednotky – celek</w:t>
      </w:r>
    </w:p>
    <w:p w14:paraId="5F36EC3D" w14:textId="1D069805" w:rsidR="007E2BE6" w:rsidRPr="00446F93" w:rsidRDefault="00FC46C3" w:rsidP="00375D06">
      <w:pPr>
        <w:numPr>
          <w:ilvl w:val="0"/>
          <w:numId w:val="15"/>
        </w:numPr>
        <w:spacing w:before="40" w:after="0" w:line="240" w:lineRule="auto"/>
        <w:rPr>
          <w:rFonts w:cstheme="minorHAnsi"/>
          <w:color w:val="000000" w:themeColor="text1"/>
          <w:sz w:val="20"/>
          <w:szCs w:val="20"/>
        </w:rPr>
      </w:pPr>
      <w:r w:rsidRPr="00446F93">
        <w:rPr>
          <w:rFonts w:cstheme="minorHAnsi"/>
          <w:color w:val="000000" w:themeColor="text1"/>
          <w:sz w:val="20"/>
          <w:szCs w:val="20"/>
        </w:rPr>
        <w:t>Kontrola vzduchového výkonu jednotky</w:t>
      </w:r>
    </w:p>
    <w:p w14:paraId="013C1169" w14:textId="0831C15B" w:rsidR="00AC6743" w:rsidRPr="00446F93" w:rsidRDefault="001F6D18" w:rsidP="00BD5DC1">
      <w:pPr>
        <w:numPr>
          <w:ilvl w:val="0"/>
          <w:numId w:val="15"/>
        </w:numPr>
        <w:spacing w:before="40" w:after="0" w:line="240" w:lineRule="auto"/>
        <w:rPr>
          <w:rFonts w:cstheme="minorHAnsi"/>
          <w:color w:val="000000" w:themeColor="text1"/>
          <w:sz w:val="20"/>
          <w:szCs w:val="20"/>
        </w:rPr>
      </w:pPr>
      <w:r w:rsidRPr="00446F93">
        <w:rPr>
          <w:rFonts w:cstheme="minorHAnsi"/>
          <w:color w:val="000000" w:themeColor="text1"/>
          <w:sz w:val="20"/>
          <w:szCs w:val="20"/>
        </w:rPr>
        <w:t>Kontrola stavu potrubí ALP (vizuální kontrola těsnosti)</w:t>
      </w:r>
    </w:p>
    <w:p w14:paraId="2CBD7088" w14:textId="77777777" w:rsidR="00AC6743" w:rsidRPr="00446F93" w:rsidRDefault="00AC6743" w:rsidP="007E2BE6">
      <w:pPr>
        <w:pStyle w:val="Zvr"/>
        <w:spacing w:before="0" w:line="240" w:lineRule="auto"/>
        <w:ind w:right="1"/>
        <w:contextualSpacing/>
        <w:rPr>
          <w:b/>
          <w:color w:val="000000"/>
        </w:rPr>
      </w:pPr>
    </w:p>
    <w:p w14:paraId="53EDC92F" w14:textId="39B0A0A3" w:rsidR="007E2BE6" w:rsidRPr="00446F93" w:rsidRDefault="00347D85" w:rsidP="007E2BE6">
      <w:pPr>
        <w:pStyle w:val="Zvr"/>
        <w:numPr>
          <w:ilvl w:val="2"/>
          <w:numId w:val="3"/>
        </w:numPr>
        <w:spacing w:before="0" w:line="240" w:lineRule="auto"/>
        <w:ind w:right="1"/>
        <w:contextualSpacing/>
        <w:rPr>
          <w:b/>
          <w:color w:val="000000"/>
        </w:rPr>
      </w:pPr>
      <w:r w:rsidRPr="00446F93">
        <w:rPr>
          <w:b/>
          <w:color w:val="000000" w:themeColor="text1"/>
        </w:rPr>
        <w:t>Kondenzační jednotka (tepelné čerpadlo) pro VZT jednotku</w:t>
      </w:r>
      <w:r w:rsidR="00BD5DC1" w:rsidRPr="00446F93">
        <w:rPr>
          <w:b/>
          <w:color w:val="000000" w:themeColor="text1"/>
        </w:rPr>
        <w:t xml:space="preserve"> </w:t>
      </w:r>
      <w:r w:rsidR="00993E64" w:rsidRPr="00446F93">
        <w:rPr>
          <w:b/>
          <w:color w:val="000000" w:themeColor="text1"/>
        </w:rPr>
        <w:t>(</w:t>
      </w:r>
      <w:r w:rsidR="00BD5DC1" w:rsidRPr="00446F93">
        <w:rPr>
          <w:b/>
          <w:color w:val="000000" w:themeColor="text1"/>
        </w:rPr>
        <w:t xml:space="preserve">typ </w:t>
      </w:r>
      <w:r w:rsidR="00BD5DC1" w:rsidRPr="00446F93">
        <w:rPr>
          <w:b/>
          <w:bCs/>
          <w:color w:val="000000" w:themeColor="text1"/>
        </w:rPr>
        <w:t>ASGE-48BI-3 + ASC-48BI</w:t>
      </w:r>
      <w:r w:rsidR="00993E64" w:rsidRPr="00446F93">
        <w:rPr>
          <w:b/>
          <w:color w:val="000000" w:themeColor="text1"/>
        </w:rPr>
        <w:t>)</w:t>
      </w:r>
    </w:p>
    <w:p w14:paraId="1E2928A9" w14:textId="77777777" w:rsidR="00347D85" w:rsidRPr="00446F93" w:rsidRDefault="00347D85" w:rsidP="00347D85">
      <w:pPr>
        <w:pStyle w:val="StylslovnmanualPedsazen1cm"/>
        <w:tabs>
          <w:tab w:val="right" w:pos="7938"/>
          <w:tab w:val="right" w:pos="9214"/>
        </w:tabs>
        <w:ind w:left="0" w:firstLine="0"/>
        <w:rPr>
          <w:rFonts w:ascii="Calibri" w:hAnsi="Calibri"/>
          <w:color w:val="000000" w:themeColor="text1"/>
          <w:sz w:val="20"/>
        </w:rPr>
      </w:pPr>
      <w:r w:rsidRPr="00446F93">
        <w:rPr>
          <w:rFonts w:ascii="Calibri" w:hAnsi="Calibri"/>
          <w:color w:val="FF0000"/>
          <w:sz w:val="20"/>
        </w:rPr>
        <w:tab/>
      </w:r>
      <w:r w:rsidRPr="00446F93">
        <w:rPr>
          <w:rFonts w:ascii="Calibri" w:hAnsi="Calibri"/>
          <w:color w:val="000000" w:themeColor="text1"/>
          <w:sz w:val="20"/>
        </w:rPr>
        <w:tab/>
        <w:t>POČET</w:t>
      </w:r>
      <w:r w:rsidRPr="00446F93">
        <w:rPr>
          <w:rFonts w:ascii="Calibri" w:hAnsi="Calibri"/>
          <w:color w:val="000000" w:themeColor="text1"/>
          <w:sz w:val="20"/>
        </w:rPr>
        <w:tab/>
        <w:t>ČETNOST</w:t>
      </w:r>
    </w:p>
    <w:p w14:paraId="2C09A101" w14:textId="31EA31CA" w:rsidR="00347D85" w:rsidRPr="00446F93" w:rsidRDefault="00347D85" w:rsidP="00347D85">
      <w:pPr>
        <w:pStyle w:val="StylslovnmanualPedsazen1cm"/>
        <w:tabs>
          <w:tab w:val="right" w:pos="7938"/>
          <w:tab w:val="right" w:pos="9214"/>
        </w:tabs>
        <w:spacing w:before="0" w:after="0"/>
        <w:rPr>
          <w:rFonts w:ascii="Calibri" w:hAnsi="Calibri"/>
          <w:b/>
          <w:bCs/>
          <w:color w:val="000000" w:themeColor="text1"/>
          <w:sz w:val="20"/>
        </w:rPr>
      </w:pPr>
      <w:r w:rsidRPr="00446F93">
        <w:rPr>
          <w:rFonts w:ascii="Calibri" w:hAnsi="Calibri"/>
          <w:b/>
          <w:bCs/>
          <w:color w:val="000000" w:themeColor="text1"/>
          <w:sz w:val="20"/>
        </w:rPr>
        <w:tab/>
      </w:r>
      <w:r w:rsidRPr="00446F93">
        <w:rPr>
          <w:rFonts w:ascii="Calibri" w:hAnsi="Calibri"/>
          <w:b/>
          <w:bCs/>
          <w:color w:val="000000" w:themeColor="text1"/>
          <w:sz w:val="20"/>
        </w:rPr>
        <w:tab/>
      </w:r>
      <w:r w:rsidR="00EA743F" w:rsidRPr="00446F93">
        <w:rPr>
          <w:rFonts w:ascii="Calibri" w:hAnsi="Calibri"/>
          <w:b/>
          <w:bCs/>
          <w:color w:val="000000" w:themeColor="text1"/>
          <w:sz w:val="20"/>
        </w:rPr>
        <w:t>2</w:t>
      </w:r>
      <w:r w:rsidRPr="00446F93">
        <w:rPr>
          <w:rFonts w:ascii="Calibri" w:hAnsi="Calibri"/>
          <w:b/>
          <w:bCs/>
          <w:color w:val="000000" w:themeColor="text1"/>
          <w:sz w:val="20"/>
        </w:rPr>
        <w:t xml:space="preserve">   ks</w:t>
      </w:r>
      <w:r w:rsidRPr="00446F93">
        <w:rPr>
          <w:rFonts w:ascii="Calibri" w:hAnsi="Calibri"/>
          <w:b/>
          <w:bCs/>
          <w:color w:val="000000" w:themeColor="text1"/>
          <w:sz w:val="20"/>
        </w:rPr>
        <w:tab/>
      </w:r>
      <w:r w:rsidR="002C4E58">
        <w:rPr>
          <w:rFonts w:ascii="Calibri" w:hAnsi="Calibri"/>
          <w:b/>
          <w:bCs/>
          <w:color w:val="000000" w:themeColor="text1"/>
          <w:sz w:val="20"/>
        </w:rPr>
        <w:t>2x ročně</w:t>
      </w:r>
    </w:p>
    <w:p w14:paraId="123FA17F" w14:textId="14E70205" w:rsidR="00375D06" w:rsidRPr="00446F93" w:rsidRDefault="00375D06" w:rsidP="00375D06">
      <w:pPr>
        <w:pStyle w:val="StylslovnmanualPedsazen1cm"/>
        <w:spacing w:after="0"/>
        <w:ind w:left="1134" w:hanging="1134"/>
        <w:rPr>
          <w:rFonts w:ascii="Calibri" w:hAnsi="Calibri"/>
          <w:caps/>
          <w:sz w:val="20"/>
        </w:rPr>
      </w:pPr>
      <w:r w:rsidRPr="00446F93">
        <w:rPr>
          <w:rFonts w:ascii="Calibri" w:hAnsi="Calibri"/>
          <w:caps/>
          <w:sz w:val="20"/>
        </w:rPr>
        <w:tab/>
        <w:t>Seznam servisních úkonů prováděných v rámci preventivního servisu</w:t>
      </w:r>
    </w:p>
    <w:p w14:paraId="7D4533BC" w14:textId="77777777" w:rsidR="00AC50C2" w:rsidRPr="00446F93" w:rsidRDefault="00AC50C2" w:rsidP="00375D06">
      <w:pPr>
        <w:pStyle w:val="StylslovnmanualPedsazen1cm"/>
        <w:spacing w:after="0"/>
        <w:ind w:left="1134" w:hanging="1134"/>
        <w:rPr>
          <w:rFonts w:asciiTheme="minorHAnsi" w:hAnsiTheme="minorHAnsi" w:cstheme="minorHAnsi"/>
          <w:caps/>
          <w:sz w:val="20"/>
        </w:rPr>
      </w:pPr>
    </w:p>
    <w:p w14:paraId="663A65D9" w14:textId="7C083BB0" w:rsidR="00BF4776" w:rsidRPr="00446F93" w:rsidRDefault="00BF4776" w:rsidP="007E2BE6">
      <w:pPr>
        <w:pStyle w:val="Odstavecseseznamem"/>
        <w:numPr>
          <w:ilvl w:val="0"/>
          <w:numId w:val="14"/>
        </w:numPr>
        <w:autoSpaceDE w:val="0"/>
        <w:autoSpaceDN w:val="0"/>
        <w:adjustRightInd w:val="0"/>
        <w:spacing w:after="0" w:line="240" w:lineRule="auto"/>
        <w:ind w:left="924" w:hanging="357"/>
        <w:rPr>
          <w:rFonts w:asciiTheme="minorHAnsi" w:hAnsiTheme="minorHAnsi" w:cstheme="minorHAnsi"/>
          <w:color w:val="000000" w:themeColor="text1"/>
        </w:rPr>
      </w:pPr>
      <w:r w:rsidRPr="00446F93">
        <w:rPr>
          <w:rFonts w:asciiTheme="minorHAnsi" w:hAnsiTheme="minorHAnsi" w:cstheme="minorHAnsi"/>
          <w:color w:val="000000" w:themeColor="text1"/>
        </w:rPr>
        <w:t>Kontrola stavu chladící jednotky</w:t>
      </w:r>
      <w:r w:rsidR="00FC46C3" w:rsidRPr="00446F93">
        <w:rPr>
          <w:rFonts w:asciiTheme="minorHAnsi" w:hAnsiTheme="minorHAnsi" w:cstheme="minorHAnsi"/>
          <w:color w:val="000000" w:themeColor="text1"/>
        </w:rPr>
        <w:t>/kondenzátoru</w:t>
      </w:r>
      <w:r w:rsidRPr="00446F93">
        <w:rPr>
          <w:rFonts w:asciiTheme="minorHAnsi" w:hAnsiTheme="minorHAnsi" w:cstheme="minorHAnsi"/>
          <w:color w:val="000000" w:themeColor="text1"/>
        </w:rPr>
        <w:t xml:space="preserve"> (případně vysátí lamel výměníků)</w:t>
      </w:r>
    </w:p>
    <w:p w14:paraId="62E6BA9C" w14:textId="14F576BF" w:rsidR="00FC46C3" w:rsidRPr="00446F93" w:rsidRDefault="00FC46C3" w:rsidP="007E2BE6">
      <w:pPr>
        <w:pStyle w:val="Odstavecseseznamem"/>
        <w:numPr>
          <w:ilvl w:val="0"/>
          <w:numId w:val="14"/>
        </w:numPr>
        <w:autoSpaceDE w:val="0"/>
        <w:autoSpaceDN w:val="0"/>
        <w:adjustRightInd w:val="0"/>
        <w:spacing w:after="0" w:line="240" w:lineRule="auto"/>
        <w:ind w:left="924" w:hanging="357"/>
        <w:rPr>
          <w:rFonts w:asciiTheme="minorHAnsi" w:hAnsiTheme="minorHAnsi" w:cstheme="minorHAnsi"/>
          <w:color w:val="000000" w:themeColor="text1"/>
        </w:rPr>
      </w:pPr>
      <w:r w:rsidRPr="00446F93">
        <w:rPr>
          <w:rFonts w:asciiTheme="minorHAnsi" w:hAnsiTheme="minorHAnsi" w:cstheme="minorHAnsi"/>
          <w:color w:val="000000" w:themeColor="text1"/>
        </w:rPr>
        <w:t xml:space="preserve">Kontrola stavu případné netěsnosti </w:t>
      </w:r>
      <w:r w:rsidR="00DE652E" w:rsidRPr="00446F93">
        <w:rPr>
          <w:rFonts w:asciiTheme="minorHAnsi" w:hAnsiTheme="minorHAnsi" w:cstheme="minorHAnsi"/>
          <w:color w:val="000000" w:themeColor="text1"/>
        </w:rPr>
        <w:t xml:space="preserve">kompresoru </w:t>
      </w:r>
      <w:r w:rsidRPr="00446F93">
        <w:rPr>
          <w:rFonts w:asciiTheme="minorHAnsi" w:hAnsiTheme="minorHAnsi" w:cstheme="minorHAnsi"/>
          <w:color w:val="000000" w:themeColor="text1"/>
        </w:rPr>
        <w:t>– únik oleje</w:t>
      </w:r>
    </w:p>
    <w:p w14:paraId="36B8A225" w14:textId="78CF977D" w:rsidR="00E05E45" w:rsidRPr="00446F93" w:rsidRDefault="00BF4776" w:rsidP="007E2BE6">
      <w:pPr>
        <w:pStyle w:val="Odstavecseseznamem"/>
        <w:numPr>
          <w:ilvl w:val="0"/>
          <w:numId w:val="14"/>
        </w:numPr>
        <w:spacing w:before="40" w:after="0" w:line="240" w:lineRule="auto"/>
        <w:ind w:left="924" w:hanging="357"/>
        <w:rPr>
          <w:rFonts w:asciiTheme="minorHAnsi" w:hAnsiTheme="minorHAnsi" w:cstheme="minorHAnsi"/>
          <w:color w:val="000000" w:themeColor="text1"/>
        </w:rPr>
      </w:pPr>
      <w:r w:rsidRPr="00446F93">
        <w:rPr>
          <w:rFonts w:asciiTheme="minorHAnsi" w:hAnsiTheme="minorHAnsi" w:cstheme="minorHAnsi"/>
          <w:color w:val="000000" w:themeColor="text1"/>
        </w:rPr>
        <w:t>Kontrola těsnosti chladivových okruhů</w:t>
      </w:r>
      <w:r w:rsidR="00FC46C3" w:rsidRPr="00446F93">
        <w:rPr>
          <w:rFonts w:asciiTheme="minorHAnsi" w:hAnsiTheme="minorHAnsi" w:cstheme="minorHAnsi"/>
          <w:color w:val="000000" w:themeColor="text1"/>
        </w:rPr>
        <w:t xml:space="preserve"> (kontrola vedení potrubí, vč. Izolace – těsnost, poškození); kontrola tlaků systému; případné doplnění chladiva</w:t>
      </w:r>
    </w:p>
    <w:p w14:paraId="27D94279" w14:textId="00E99C61" w:rsidR="00DE652E" w:rsidRPr="00446F93" w:rsidRDefault="00DE652E" w:rsidP="007E2BE6">
      <w:pPr>
        <w:pStyle w:val="Odstavecseseznamem"/>
        <w:numPr>
          <w:ilvl w:val="0"/>
          <w:numId w:val="14"/>
        </w:numPr>
        <w:spacing w:before="40" w:after="0" w:line="240" w:lineRule="auto"/>
        <w:ind w:left="924" w:hanging="357"/>
        <w:rPr>
          <w:rFonts w:asciiTheme="minorHAnsi" w:hAnsiTheme="minorHAnsi" w:cstheme="minorHAnsi"/>
          <w:color w:val="000000" w:themeColor="text1"/>
        </w:rPr>
      </w:pPr>
      <w:r w:rsidRPr="00446F93">
        <w:rPr>
          <w:rFonts w:asciiTheme="minorHAnsi" w:hAnsiTheme="minorHAnsi" w:cstheme="minorHAnsi"/>
          <w:color w:val="000000" w:themeColor="text1"/>
        </w:rPr>
        <w:t xml:space="preserve">Kontrola stavu řídící elektroniky – vizuální (viditelné poškození, </w:t>
      </w:r>
      <w:proofErr w:type="gramStart"/>
      <w:r w:rsidRPr="00446F93">
        <w:rPr>
          <w:rFonts w:asciiTheme="minorHAnsi" w:hAnsiTheme="minorHAnsi" w:cstheme="minorHAnsi"/>
          <w:color w:val="000000" w:themeColor="text1"/>
        </w:rPr>
        <w:t>oxidace,…</w:t>
      </w:r>
      <w:proofErr w:type="gramEnd"/>
      <w:r w:rsidRPr="00446F93">
        <w:rPr>
          <w:rFonts w:asciiTheme="minorHAnsi" w:hAnsiTheme="minorHAnsi" w:cstheme="minorHAnsi"/>
          <w:color w:val="000000" w:themeColor="text1"/>
        </w:rPr>
        <w:t>)</w:t>
      </w:r>
    </w:p>
    <w:p w14:paraId="4ED31B52" w14:textId="51DEF8E6" w:rsidR="00FC46C3" w:rsidRPr="00446F93" w:rsidRDefault="00FC46C3" w:rsidP="007E2BE6">
      <w:pPr>
        <w:pStyle w:val="Odstavecseseznamem"/>
        <w:numPr>
          <w:ilvl w:val="0"/>
          <w:numId w:val="14"/>
        </w:numPr>
        <w:spacing w:before="40" w:after="0" w:line="240" w:lineRule="auto"/>
        <w:ind w:left="924" w:hanging="357"/>
        <w:rPr>
          <w:rFonts w:asciiTheme="minorHAnsi" w:hAnsiTheme="minorHAnsi" w:cstheme="minorHAnsi"/>
          <w:color w:val="000000" w:themeColor="text1"/>
        </w:rPr>
      </w:pPr>
      <w:r w:rsidRPr="00446F93">
        <w:rPr>
          <w:rFonts w:asciiTheme="minorHAnsi" w:hAnsiTheme="minorHAnsi" w:cstheme="minorHAnsi"/>
          <w:color w:val="000000" w:themeColor="text1"/>
        </w:rPr>
        <w:t>Kontrola spínání režimů</w:t>
      </w:r>
      <w:r w:rsidR="00DE652E" w:rsidRPr="00446F93">
        <w:rPr>
          <w:rFonts w:asciiTheme="minorHAnsi" w:hAnsiTheme="minorHAnsi" w:cstheme="minorHAnsi"/>
          <w:color w:val="000000" w:themeColor="text1"/>
        </w:rPr>
        <w:t xml:space="preserve"> (topení/chlazení/výkon)</w:t>
      </w:r>
      <w:r w:rsidR="009827E5" w:rsidRPr="00446F93">
        <w:rPr>
          <w:rFonts w:asciiTheme="minorHAnsi" w:hAnsiTheme="minorHAnsi" w:cstheme="minorHAnsi"/>
          <w:color w:val="000000" w:themeColor="text1"/>
        </w:rPr>
        <w:t xml:space="preserve">          </w:t>
      </w:r>
    </w:p>
    <w:p w14:paraId="1F8E7E4E" w14:textId="77777777" w:rsidR="001F6D18" w:rsidRPr="00446F93" w:rsidRDefault="001F6D18" w:rsidP="001F6D18">
      <w:pPr>
        <w:spacing w:before="40" w:after="0" w:line="240" w:lineRule="auto"/>
        <w:rPr>
          <w:rFonts w:cstheme="minorHAnsi"/>
          <w:color w:val="000000" w:themeColor="text1"/>
          <w:sz w:val="20"/>
          <w:szCs w:val="20"/>
        </w:rPr>
      </w:pPr>
    </w:p>
    <w:p w14:paraId="3694F9EB" w14:textId="127E5DAD" w:rsidR="001F6D18" w:rsidRPr="00446F93" w:rsidRDefault="001F6D18" w:rsidP="00BD5DC1">
      <w:pPr>
        <w:pStyle w:val="Zvr"/>
        <w:numPr>
          <w:ilvl w:val="2"/>
          <w:numId w:val="3"/>
        </w:numPr>
        <w:spacing w:before="0" w:line="240" w:lineRule="auto"/>
        <w:ind w:right="1"/>
        <w:contextualSpacing/>
        <w:rPr>
          <w:b/>
          <w:color w:val="000000"/>
        </w:rPr>
      </w:pPr>
      <w:r w:rsidRPr="00446F93">
        <w:rPr>
          <w:b/>
          <w:color w:val="000000" w:themeColor="text1"/>
        </w:rPr>
        <w:t>Ventilátory odtahové</w:t>
      </w:r>
      <w:r w:rsidR="00BD5DC1" w:rsidRPr="00446F93">
        <w:rPr>
          <w:b/>
          <w:color w:val="000000" w:themeColor="text1"/>
        </w:rPr>
        <w:t xml:space="preserve"> (FORT TCV 202, 252)</w:t>
      </w:r>
    </w:p>
    <w:p w14:paraId="1EE4D402" w14:textId="77777777" w:rsidR="001F6D18" w:rsidRPr="00446F93" w:rsidRDefault="001F6D18" w:rsidP="001F6D18">
      <w:pPr>
        <w:pStyle w:val="StylslovnmanualPedsazen1cm"/>
        <w:tabs>
          <w:tab w:val="right" w:pos="7938"/>
          <w:tab w:val="right" w:pos="9214"/>
        </w:tabs>
        <w:ind w:left="0" w:firstLine="0"/>
        <w:rPr>
          <w:rFonts w:ascii="Calibri" w:hAnsi="Calibri"/>
          <w:color w:val="000000" w:themeColor="text1"/>
          <w:sz w:val="20"/>
        </w:rPr>
      </w:pPr>
      <w:r w:rsidRPr="00446F93">
        <w:rPr>
          <w:rFonts w:ascii="Calibri" w:hAnsi="Calibri"/>
          <w:color w:val="FF0000"/>
          <w:sz w:val="20"/>
        </w:rPr>
        <w:tab/>
      </w:r>
      <w:r w:rsidRPr="00446F93">
        <w:rPr>
          <w:rFonts w:ascii="Calibri" w:hAnsi="Calibri"/>
          <w:color w:val="000000" w:themeColor="text1"/>
          <w:sz w:val="20"/>
        </w:rPr>
        <w:tab/>
        <w:t>POČET</w:t>
      </w:r>
      <w:r w:rsidRPr="00446F93">
        <w:rPr>
          <w:rFonts w:ascii="Calibri" w:hAnsi="Calibri"/>
          <w:color w:val="000000" w:themeColor="text1"/>
          <w:sz w:val="20"/>
        </w:rPr>
        <w:tab/>
        <w:t>ČETNOST</w:t>
      </w:r>
    </w:p>
    <w:p w14:paraId="4BA60733" w14:textId="7087B4F1" w:rsidR="001F6D18" w:rsidRPr="00446F93" w:rsidRDefault="001F6D18" w:rsidP="001F6D18">
      <w:pPr>
        <w:pStyle w:val="StylslovnmanualPedsazen1cm"/>
        <w:tabs>
          <w:tab w:val="right" w:pos="7938"/>
          <w:tab w:val="right" w:pos="9214"/>
        </w:tabs>
        <w:spacing w:before="0" w:after="0"/>
        <w:rPr>
          <w:rFonts w:ascii="Calibri" w:hAnsi="Calibri"/>
          <w:b/>
          <w:bCs/>
          <w:color w:val="000000" w:themeColor="text1"/>
          <w:sz w:val="20"/>
        </w:rPr>
      </w:pPr>
      <w:r w:rsidRPr="00446F93">
        <w:rPr>
          <w:rFonts w:ascii="Calibri" w:hAnsi="Calibri"/>
          <w:b/>
          <w:bCs/>
          <w:color w:val="000000" w:themeColor="text1"/>
          <w:sz w:val="20"/>
        </w:rPr>
        <w:tab/>
      </w:r>
      <w:r w:rsidRPr="00446F93">
        <w:rPr>
          <w:rFonts w:ascii="Calibri" w:hAnsi="Calibri"/>
          <w:b/>
          <w:bCs/>
          <w:color w:val="000000" w:themeColor="text1"/>
          <w:sz w:val="20"/>
        </w:rPr>
        <w:tab/>
        <w:t>4   ks</w:t>
      </w:r>
      <w:r w:rsidRPr="00446F93">
        <w:rPr>
          <w:rFonts w:ascii="Calibri" w:hAnsi="Calibri"/>
          <w:b/>
          <w:bCs/>
          <w:color w:val="000000" w:themeColor="text1"/>
          <w:sz w:val="20"/>
        </w:rPr>
        <w:tab/>
      </w:r>
      <w:r w:rsidR="002C4E58">
        <w:rPr>
          <w:rFonts w:ascii="Calibri" w:hAnsi="Calibri"/>
          <w:b/>
          <w:bCs/>
          <w:color w:val="000000" w:themeColor="text1"/>
          <w:sz w:val="20"/>
        </w:rPr>
        <w:t>2x ročně</w:t>
      </w:r>
    </w:p>
    <w:p w14:paraId="3B6F0B64" w14:textId="77777777" w:rsidR="001F6D18" w:rsidRPr="00446F93" w:rsidRDefault="001F6D18" w:rsidP="001F6D18">
      <w:pPr>
        <w:pStyle w:val="StylslovnmanualPedsazen1cm"/>
        <w:spacing w:after="0"/>
        <w:ind w:left="1134" w:hanging="1134"/>
        <w:rPr>
          <w:rFonts w:ascii="Calibri" w:hAnsi="Calibri"/>
          <w:caps/>
          <w:sz w:val="20"/>
        </w:rPr>
      </w:pPr>
      <w:r w:rsidRPr="00446F93">
        <w:rPr>
          <w:rFonts w:ascii="Calibri" w:hAnsi="Calibri"/>
          <w:caps/>
          <w:sz w:val="20"/>
        </w:rPr>
        <w:tab/>
        <w:t>Seznam servisních úkonů prováděných v rámci preventivního servisu</w:t>
      </w:r>
    </w:p>
    <w:p w14:paraId="2E14C954" w14:textId="77777777" w:rsidR="001F6D18" w:rsidRPr="00446F93" w:rsidRDefault="001F6D18" w:rsidP="001F6D18">
      <w:pPr>
        <w:pStyle w:val="StylslovnmanualPedsazen1cm"/>
        <w:spacing w:after="0"/>
        <w:ind w:left="1134" w:hanging="1134"/>
        <w:rPr>
          <w:rFonts w:asciiTheme="minorHAnsi" w:hAnsiTheme="minorHAnsi" w:cstheme="minorHAnsi"/>
          <w:caps/>
          <w:sz w:val="20"/>
        </w:rPr>
      </w:pPr>
    </w:p>
    <w:p w14:paraId="1A2FCB3F" w14:textId="4F58FB97" w:rsidR="001F6D18" w:rsidRPr="00446F93" w:rsidRDefault="001F6D18" w:rsidP="001063BF">
      <w:pPr>
        <w:pStyle w:val="Odstavecseseznamem"/>
        <w:numPr>
          <w:ilvl w:val="0"/>
          <w:numId w:val="14"/>
        </w:numPr>
        <w:autoSpaceDE w:val="0"/>
        <w:autoSpaceDN w:val="0"/>
        <w:adjustRightInd w:val="0"/>
        <w:spacing w:after="0" w:line="240" w:lineRule="auto"/>
        <w:ind w:left="709" w:hanging="142"/>
        <w:rPr>
          <w:rFonts w:asciiTheme="minorHAnsi" w:hAnsiTheme="minorHAnsi" w:cstheme="minorHAnsi"/>
          <w:color w:val="000000" w:themeColor="text1"/>
        </w:rPr>
      </w:pPr>
      <w:r w:rsidRPr="00446F93">
        <w:rPr>
          <w:rFonts w:asciiTheme="minorHAnsi" w:hAnsiTheme="minorHAnsi" w:cstheme="minorHAnsi"/>
          <w:color w:val="000000" w:themeColor="text1"/>
        </w:rPr>
        <w:t xml:space="preserve">Kontrola </w:t>
      </w:r>
      <w:r w:rsidR="001063BF" w:rsidRPr="00446F93">
        <w:rPr>
          <w:rFonts w:asciiTheme="minorHAnsi" w:hAnsiTheme="minorHAnsi" w:cstheme="minorHAnsi"/>
          <w:color w:val="000000" w:themeColor="text1"/>
        </w:rPr>
        <w:t>skříně ventilátoru (mechanické poškození, těsnost</w:t>
      </w:r>
    </w:p>
    <w:p w14:paraId="58FD333E" w14:textId="4E03AB6B" w:rsidR="001063BF" w:rsidRPr="00446F93" w:rsidRDefault="001063BF" w:rsidP="001063BF">
      <w:pPr>
        <w:pStyle w:val="Odstavecseseznamem"/>
        <w:numPr>
          <w:ilvl w:val="0"/>
          <w:numId w:val="14"/>
        </w:numPr>
        <w:autoSpaceDE w:val="0"/>
        <w:autoSpaceDN w:val="0"/>
        <w:adjustRightInd w:val="0"/>
        <w:spacing w:after="0" w:line="240" w:lineRule="auto"/>
        <w:ind w:hanging="153"/>
        <w:rPr>
          <w:rFonts w:asciiTheme="minorHAnsi" w:hAnsiTheme="minorHAnsi" w:cstheme="minorHAnsi"/>
          <w:color w:val="000000" w:themeColor="text1"/>
        </w:rPr>
      </w:pPr>
      <w:r w:rsidRPr="00446F93">
        <w:rPr>
          <w:rFonts w:asciiTheme="minorHAnsi" w:hAnsiTheme="minorHAnsi" w:cstheme="minorHAnsi"/>
          <w:color w:val="000000" w:themeColor="text1"/>
        </w:rPr>
        <w:t>Kontrola stavu oběžných kol ventilátorů – volnost otáčení, čistota, vyvážení</w:t>
      </w:r>
    </w:p>
    <w:p w14:paraId="4C55FF9A" w14:textId="1B70E084" w:rsidR="001063BF" w:rsidRPr="00446F93" w:rsidRDefault="001063BF" w:rsidP="001063BF">
      <w:pPr>
        <w:pStyle w:val="Odstavecseseznamem"/>
        <w:numPr>
          <w:ilvl w:val="0"/>
          <w:numId w:val="14"/>
        </w:numPr>
        <w:autoSpaceDE w:val="0"/>
        <w:autoSpaceDN w:val="0"/>
        <w:adjustRightInd w:val="0"/>
        <w:spacing w:after="0" w:line="240" w:lineRule="auto"/>
        <w:ind w:hanging="153"/>
        <w:rPr>
          <w:rFonts w:asciiTheme="minorHAnsi" w:hAnsiTheme="minorHAnsi" w:cstheme="minorHAnsi"/>
          <w:color w:val="000000" w:themeColor="text1"/>
        </w:rPr>
      </w:pPr>
      <w:r w:rsidRPr="00446F93">
        <w:rPr>
          <w:rFonts w:asciiTheme="minorHAnsi" w:hAnsiTheme="minorHAnsi" w:cstheme="minorHAnsi"/>
          <w:color w:val="000000" w:themeColor="text1"/>
        </w:rPr>
        <w:t>Kontrola pružného napojení ventilátoru na rozvod VZT</w:t>
      </w:r>
    </w:p>
    <w:p w14:paraId="7666EB20" w14:textId="77777777" w:rsidR="00EA743F" w:rsidRPr="00446F93" w:rsidRDefault="00EA743F" w:rsidP="001F6D18">
      <w:pPr>
        <w:spacing w:before="40" w:after="0" w:line="240" w:lineRule="auto"/>
        <w:rPr>
          <w:sz w:val="20"/>
          <w:szCs w:val="20"/>
        </w:rPr>
      </w:pPr>
    </w:p>
    <w:p w14:paraId="64033495" w14:textId="028A3795" w:rsidR="007E2BE6" w:rsidRPr="00446F93" w:rsidRDefault="00025ED7" w:rsidP="00BD5DC1">
      <w:pPr>
        <w:pStyle w:val="Zvr"/>
        <w:numPr>
          <w:ilvl w:val="2"/>
          <w:numId w:val="3"/>
        </w:numPr>
        <w:spacing w:before="0" w:line="240" w:lineRule="auto"/>
        <w:ind w:right="1"/>
        <w:contextualSpacing/>
        <w:rPr>
          <w:b/>
          <w:color w:val="000000"/>
        </w:rPr>
      </w:pPr>
      <w:r w:rsidRPr="00446F93">
        <w:rPr>
          <w:b/>
        </w:rPr>
        <w:t>Měření a regulace</w:t>
      </w:r>
    </w:p>
    <w:p w14:paraId="4EE714BB" w14:textId="77777777" w:rsidR="00E05E45" w:rsidRPr="00446F93" w:rsidRDefault="00E05E45" w:rsidP="00E05E45">
      <w:pPr>
        <w:pStyle w:val="StylslovnmanualPedsazen1cm"/>
        <w:tabs>
          <w:tab w:val="right" w:pos="7938"/>
          <w:tab w:val="right" w:pos="9214"/>
        </w:tabs>
        <w:ind w:left="0" w:firstLine="0"/>
        <w:rPr>
          <w:rFonts w:ascii="Calibri" w:hAnsi="Calibri"/>
          <w:color w:val="000000" w:themeColor="text1"/>
          <w:sz w:val="20"/>
        </w:rPr>
      </w:pPr>
      <w:r w:rsidRPr="00446F93">
        <w:rPr>
          <w:rFonts w:ascii="Calibri" w:hAnsi="Calibri"/>
          <w:color w:val="FF0000"/>
          <w:sz w:val="20"/>
        </w:rPr>
        <w:tab/>
      </w:r>
      <w:r w:rsidRPr="00446F93">
        <w:rPr>
          <w:rFonts w:ascii="Calibri" w:hAnsi="Calibri"/>
          <w:color w:val="000000" w:themeColor="text1"/>
          <w:sz w:val="20"/>
        </w:rPr>
        <w:tab/>
        <w:t>POČET</w:t>
      </w:r>
      <w:r w:rsidRPr="00446F93">
        <w:rPr>
          <w:rFonts w:ascii="Calibri" w:hAnsi="Calibri"/>
          <w:color w:val="000000" w:themeColor="text1"/>
          <w:sz w:val="20"/>
        </w:rPr>
        <w:tab/>
        <w:t>ČETNOST</w:t>
      </w:r>
    </w:p>
    <w:p w14:paraId="12131D42" w14:textId="0E390422" w:rsidR="00E05E45" w:rsidRPr="00446F93" w:rsidRDefault="00E05E45" w:rsidP="00E05E45">
      <w:pPr>
        <w:pStyle w:val="StylslovnmanualPedsazen1cm"/>
        <w:tabs>
          <w:tab w:val="right" w:pos="7938"/>
          <w:tab w:val="right" w:pos="9214"/>
        </w:tabs>
        <w:spacing w:before="0" w:after="0"/>
        <w:rPr>
          <w:rFonts w:ascii="Calibri" w:hAnsi="Calibri"/>
          <w:b/>
          <w:bCs/>
          <w:color w:val="000000" w:themeColor="text1"/>
          <w:sz w:val="20"/>
        </w:rPr>
      </w:pPr>
      <w:r w:rsidRPr="00446F93">
        <w:rPr>
          <w:rFonts w:ascii="Calibri" w:hAnsi="Calibri"/>
          <w:b/>
          <w:bCs/>
          <w:color w:val="000000" w:themeColor="text1"/>
          <w:sz w:val="20"/>
        </w:rPr>
        <w:tab/>
      </w:r>
      <w:r w:rsidRPr="00446F93">
        <w:rPr>
          <w:rFonts w:ascii="Calibri" w:hAnsi="Calibri"/>
          <w:b/>
          <w:bCs/>
          <w:color w:val="000000" w:themeColor="text1"/>
          <w:sz w:val="20"/>
        </w:rPr>
        <w:tab/>
      </w:r>
      <w:r w:rsidR="00025ED7" w:rsidRPr="00446F93">
        <w:rPr>
          <w:rFonts w:ascii="Calibri" w:hAnsi="Calibri"/>
          <w:b/>
          <w:bCs/>
          <w:color w:val="000000" w:themeColor="text1"/>
          <w:sz w:val="20"/>
        </w:rPr>
        <w:t>1</w:t>
      </w:r>
      <w:r w:rsidRPr="00446F93">
        <w:rPr>
          <w:rFonts w:ascii="Calibri" w:hAnsi="Calibri"/>
          <w:b/>
          <w:bCs/>
          <w:color w:val="000000" w:themeColor="text1"/>
          <w:sz w:val="20"/>
        </w:rPr>
        <w:t xml:space="preserve">   </w:t>
      </w:r>
      <w:proofErr w:type="spellStart"/>
      <w:r w:rsidR="005767AE" w:rsidRPr="00446F93">
        <w:rPr>
          <w:rFonts w:ascii="Calibri" w:hAnsi="Calibri"/>
          <w:b/>
          <w:bCs/>
          <w:color w:val="000000" w:themeColor="text1"/>
          <w:sz w:val="20"/>
        </w:rPr>
        <w:t>k</w:t>
      </w:r>
      <w:r w:rsidR="00025ED7" w:rsidRPr="00446F93">
        <w:rPr>
          <w:rFonts w:ascii="Calibri" w:hAnsi="Calibri"/>
          <w:b/>
          <w:bCs/>
          <w:color w:val="000000" w:themeColor="text1"/>
          <w:sz w:val="20"/>
        </w:rPr>
        <w:t>pl</w:t>
      </w:r>
      <w:proofErr w:type="spellEnd"/>
      <w:r w:rsidRPr="00446F93">
        <w:rPr>
          <w:rFonts w:ascii="Calibri" w:hAnsi="Calibri"/>
          <w:b/>
          <w:bCs/>
          <w:color w:val="000000" w:themeColor="text1"/>
          <w:sz w:val="20"/>
        </w:rPr>
        <w:tab/>
      </w:r>
      <w:r w:rsidR="002C4E58">
        <w:rPr>
          <w:rFonts w:ascii="Calibri" w:hAnsi="Calibri"/>
          <w:b/>
          <w:bCs/>
          <w:color w:val="000000" w:themeColor="text1"/>
          <w:sz w:val="20"/>
        </w:rPr>
        <w:t>2x ročně</w:t>
      </w:r>
    </w:p>
    <w:p w14:paraId="02561FDB" w14:textId="154CB352" w:rsidR="00E05E45" w:rsidRPr="00446F93" w:rsidRDefault="00E05E45" w:rsidP="00E05E45">
      <w:pPr>
        <w:pStyle w:val="StylslovnmanualPedsazen1cm"/>
        <w:spacing w:after="0"/>
        <w:ind w:left="1134" w:hanging="1134"/>
        <w:rPr>
          <w:rFonts w:ascii="Calibri" w:hAnsi="Calibri"/>
          <w:caps/>
          <w:color w:val="000000" w:themeColor="text1"/>
          <w:sz w:val="20"/>
        </w:rPr>
      </w:pPr>
      <w:r w:rsidRPr="00446F93">
        <w:rPr>
          <w:rFonts w:ascii="Calibri" w:hAnsi="Calibri"/>
          <w:caps/>
          <w:color w:val="000000" w:themeColor="text1"/>
          <w:sz w:val="20"/>
        </w:rPr>
        <w:tab/>
        <w:t>Seznam servisních úkonů prováděných v rámci preventivního servisu</w:t>
      </w:r>
    </w:p>
    <w:p w14:paraId="3A881C51" w14:textId="77777777" w:rsidR="00AC50C2" w:rsidRPr="00446F93" w:rsidRDefault="00AC50C2" w:rsidP="00AC50C2">
      <w:pPr>
        <w:pStyle w:val="StylslovnmanualPedsazen1cm"/>
        <w:spacing w:after="0"/>
        <w:rPr>
          <w:rFonts w:ascii="Calibri" w:hAnsi="Calibri"/>
          <w:caps/>
          <w:color w:val="000000" w:themeColor="text1"/>
          <w:sz w:val="20"/>
        </w:rPr>
      </w:pPr>
    </w:p>
    <w:p w14:paraId="5C84A8E9" w14:textId="77777777" w:rsidR="00B658DE" w:rsidRPr="00446F93" w:rsidRDefault="00B658DE" w:rsidP="00B658DE">
      <w:pPr>
        <w:pStyle w:val="Odstavecseseznamem"/>
        <w:numPr>
          <w:ilvl w:val="0"/>
          <w:numId w:val="9"/>
        </w:numPr>
        <w:ind w:left="924" w:hanging="357"/>
      </w:pPr>
      <w:r w:rsidRPr="00446F93">
        <w:t>Vyčištění rozváděčů</w:t>
      </w:r>
    </w:p>
    <w:p w14:paraId="6850E402" w14:textId="77777777" w:rsidR="00B658DE" w:rsidRPr="00446F93" w:rsidRDefault="00B658DE" w:rsidP="00B658DE">
      <w:pPr>
        <w:pStyle w:val="Odstavecseseznamem"/>
        <w:numPr>
          <w:ilvl w:val="0"/>
          <w:numId w:val="9"/>
        </w:numPr>
        <w:ind w:left="924" w:hanging="357"/>
      </w:pPr>
      <w:r w:rsidRPr="00446F93">
        <w:t>Kontrola pojistek a jističů</w:t>
      </w:r>
    </w:p>
    <w:p w14:paraId="02481A1D" w14:textId="77777777" w:rsidR="00B658DE" w:rsidRPr="00446F93" w:rsidRDefault="00B658DE" w:rsidP="00B658DE">
      <w:pPr>
        <w:pStyle w:val="Odstavecseseznamem"/>
        <w:numPr>
          <w:ilvl w:val="0"/>
          <w:numId w:val="9"/>
        </w:numPr>
        <w:ind w:left="924" w:hanging="357"/>
      </w:pPr>
      <w:r w:rsidRPr="00446F93">
        <w:t>Kontrola signálek a přepínačů</w:t>
      </w:r>
    </w:p>
    <w:p w14:paraId="231E87E7" w14:textId="77777777" w:rsidR="00B658DE" w:rsidRPr="00446F93" w:rsidRDefault="00B658DE" w:rsidP="00B658DE">
      <w:pPr>
        <w:pStyle w:val="Odstavecseseznamem"/>
        <w:numPr>
          <w:ilvl w:val="0"/>
          <w:numId w:val="9"/>
        </w:numPr>
        <w:ind w:left="924" w:hanging="357"/>
      </w:pPr>
      <w:r w:rsidRPr="00446F93">
        <w:t>Kontrola funkčnosti vstupů a výstupů regulátorů</w:t>
      </w:r>
    </w:p>
    <w:p w14:paraId="655079B1" w14:textId="77777777" w:rsidR="00B658DE" w:rsidRPr="00446F93" w:rsidRDefault="00B658DE" w:rsidP="00B658DE">
      <w:pPr>
        <w:pStyle w:val="Odstavecseseznamem"/>
        <w:numPr>
          <w:ilvl w:val="0"/>
          <w:numId w:val="9"/>
        </w:numPr>
        <w:ind w:left="924" w:hanging="357"/>
      </w:pPr>
      <w:r w:rsidRPr="00446F93">
        <w:t>Návaznosti na stykače apod.</w:t>
      </w:r>
    </w:p>
    <w:p w14:paraId="5B5964CC" w14:textId="77777777" w:rsidR="00B658DE" w:rsidRPr="00446F93" w:rsidRDefault="00B658DE" w:rsidP="00B658DE">
      <w:pPr>
        <w:pStyle w:val="Odstavecseseznamem"/>
        <w:numPr>
          <w:ilvl w:val="0"/>
          <w:numId w:val="9"/>
        </w:numPr>
        <w:ind w:left="924" w:hanging="357"/>
      </w:pPr>
      <w:r w:rsidRPr="00446F93">
        <w:t>Kontrola a nastavení reálného času a časových programů</w:t>
      </w:r>
    </w:p>
    <w:p w14:paraId="0F7CDCB9" w14:textId="77777777" w:rsidR="00B658DE" w:rsidRPr="00446F93" w:rsidRDefault="00B658DE" w:rsidP="00B658DE">
      <w:pPr>
        <w:pStyle w:val="Odstavecseseznamem"/>
        <w:numPr>
          <w:ilvl w:val="0"/>
          <w:numId w:val="9"/>
        </w:numPr>
        <w:ind w:left="924" w:hanging="357"/>
      </w:pPr>
      <w:r w:rsidRPr="00446F93">
        <w:t>Komplexní zkouška softwarového vybavení</w:t>
      </w:r>
    </w:p>
    <w:p w14:paraId="442C6D4A" w14:textId="77777777" w:rsidR="00B658DE" w:rsidRPr="00446F93" w:rsidRDefault="00B658DE" w:rsidP="00B658DE">
      <w:pPr>
        <w:pStyle w:val="Odstavecseseznamem"/>
        <w:numPr>
          <w:ilvl w:val="0"/>
          <w:numId w:val="9"/>
        </w:numPr>
        <w:ind w:left="924" w:hanging="357"/>
      </w:pPr>
      <w:r w:rsidRPr="00446F93">
        <w:t>Kontrola ochran a transformátorů</w:t>
      </w:r>
    </w:p>
    <w:p w14:paraId="77697FAE" w14:textId="77777777" w:rsidR="00B658DE" w:rsidRPr="00446F93" w:rsidRDefault="00B658DE" w:rsidP="00B658DE">
      <w:pPr>
        <w:pStyle w:val="Odstavecseseznamem"/>
        <w:numPr>
          <w:ilvl w:val="0"/>
          <w:numId w:val="9"/>
        </w:numPr>
        <w:ind w:left="924" w:hanging="357"/>
      </w:pPr>
      <w:r w:rsidRPr="00446F93">
        <w:t>Kontrola těsnosti rozvaděčů a kabelových průchodek</w:t>
      </w:r>
    </w:p>
    <w:p w14:paraId="25542136" w14:textId="77777777" w:rsidR="00B658DE" w:rsidRPr="00446F93" w:rsidRDefault="00B658DE" w:rsidP="00B658DE">
      <w:pPr>
        <w:pStyle w:val="Odstavecseseznamem"/>
        <w:numPr>
          <w:ilvl w:val="0"/>
          <w:numId w:val="9"/>
        </w:numPr>
        <w:ind w:left="924" w:hanging="357"/>
      </w:pPr>
      <w:r w:rsidRPr="00446F93">
        <w:t>Kontrola uzemnění</w:t>
      </w:r>
    </w:p>
    <w:p w14:paraId="145E790C" w14:textId="77777777" w:rsidR="00B658DE" w:rsidRPr="00446F93" w:rsidRDefault="00B658DE" w:rsidP="00B658DE">
      <w:pPr>
        <w:pStyle w:val="Odstavecseseznamem"/>
        <w:numPr>
          <w:ilvl w:val="0"/>
          <w:numId w:val="9"/>
        </w:numPr>
        <w:ind w:left="924" w:hanging="357"/>
      </w:pPr>
      <w:r w:rsidRPr="00446F93">
        <w:t>Kontrola teploměrů</w:t>
      </w:r>
    </w:p>
    <w:p w14:paraId="0756724B" w14:textId="77777777" w:rsidR="00B658DE" w:rsidRPr="00446F93" w:rsidRDefault="00B658DE" w:rsidP="00B658DE">
      <w:pPr>
        <w:pStyle w:val="Odstavecseseznamem"/>
        <w:numPr>
          <w:ilvl w:val="0"/>
          <w:numId w:val="9"/>
        </w:numPr>
        <w:ind w:left="924" w:hanging="357"/>
      </w:pPr>
      <w:r w:rsidRPr="00446F93">
        <w:t>Kontrola snímačů přetlaku</w:t>
      </w:r>
    </w:p>
    <w:p w14:paraId="4812644D" w14:textId="77777777" w:rsidR="00B658DE" w:rsidRPr="00446F93" w:rsidRDefault="00B658DE" w:rsidP="00B658DE">
      <w:pPr>
        <w:pStyle w:val="Odstavecseseznamem"/>
        <w:numPr>
          <w:ilvl w:val="0"/>
          <w:numId w:val="7"/>
        </w:numPr>
        <w:autoSpaceDE w:val="0"/>
        <w:autoSpaceDN w:val="0"/>
        <w:adjustRightInd w:val="0"/>
        <w:spacing w:after="0" w:line="240" w:lineRule="auto"/>
        <w:ind w:left="924" w:hanging="357"/>
        <w:rPr>
          <w:rFonts w:cstheme="minorHAnsi"/>
          <w:color w:val="000000" w:themeColor="text1"/>
        </w:rPr>
      </w:pPr>
      <w:r w:rsidRPr="00446F93">
        <w:rPr>
          <w:rFonts w:cstheme="minorHAnsi"/>
          <w:color w:val="000000" w:themeColor="text1"/>
        </w:rPr>
        <w:t>Kontrola tepelných ochran</w:t>
      </w:r>
    </w:p>
    <w:p w14:paraId="03C53A50" w14:textId="45E72008" w:rsidR="00BD5DC1" w:rsidRPr="00446F93" w:rsidRDefault="00B658DE" w:rsidP="00446F93">
      <w:pPr>
        <w:pStyle w:val="Odstavecseseznamem"/>
        <w:numPr>
          <w:ilvl w:val="0"/>
          <w:numId w:val="7"/>
        </w:numPr>
        <w:autoSpaceDE w:val="0"/>
        <w:autoSpaceDN w:val="0"/>
        <w:adjustRightInd w:val="0"/>
        <w:spacing w:after="0" w:line="240" w:lineRule="auto"/>
        <w:ind w:left="924" w:hanging="357"/>
        <w:rPr>
          <w:rFonts w:cstheme="minorHAnsi"/>
          <w:color w:val="000000" w:themeColor="text1"/>
        </w:rPr>
      </w:pPr>
      <w:r w:rsidRPr="00446F93">
        <w:rPr>
          <w:rFonts w:cstheme="minorHAnsi"/>
          <w:color w:val="000000" w:themeColor="text1"/>
        </w:rPr>
        <w:t>Kontrola uzemnění venkovní zařízení vzduchotechniky a chlazení</w:t>
      </w:r>
    </w:p>
    <w:p w14:paraId="386F3166" w14:textId="5BDBF59F" w:rsidR="00AC6743" w:rsidRPr="00446F93" w:rsidRDefault="00B658DE" w:rsidP="00AC6743">
      <w:pPr>
        <w:pStyle w:val="Odstavecseseznamem"/>
        <w:numPr>
          <w:ilvl w:val="0"/>
          <w:numId w:val="7"/>
        </w:numPr>
        <w:autoSpaceDE w:val="0"/>
        <w:autoSpaceDN w:val="0"/>
        <w:adjustRightInd w:val="0"/>
        <w:spacing w:after="0" w:line="240" w:lineRule="auto"/>
        <w:ind w:left="924" w:hanging="357"/>
        <w:rPr>
          <w:rFonts w:cstheme="minorHAnsi"/>
          <w:color w:val="000000" w:themeColor="text1"/>
        </w:rPr>
      </w:pPr>
      <w:r w:rsidRPr="00446F93">
        <w:rPr>
          <w:rFonts w:cstheme="minorHAnsi"/>
          <w:color w:val="000000" w:themeColor="text1"/>
        </w:rPr>
        <w:t>Kontrola el. parametrů chladící jednotky</w:t>
      </w:r>
    </w:p>
    <w:p w14:paraId="409768A0" w14:textId="77777777" w:rsidR="007E2BE6" w:rsidRPr="00446F93" w:rsidRDefault="007E2BE6" w:rsidP="00BD5DC1">
      <w:pPr>
        <w:spacing w:before="40" w:after="0" w:line="240" w:lineRule="auto"/>
        <w:rPr>
          <w:sz w:val="20"/>
          <w:szCs w:val="20"/>
        </w:rPr>
      </w:pPr>
    </w:p>
    <w:p w14:paraId="042564FC" w14:textId="77777777" w:rsidR="00F83700" w:rsidRPr="00446F93" w:rsidRDefault="00F83700" w:rsidP="00BD5DC1">
      <w:pPr>
        <w:pStyle w:val="Zvr"/>
        <w:numPr>
          <w:ilvl w:val="0"/>
          <w:numId w:val="3"/>
        </w:numPr>
        <w:spacing w:before="0" w:line="240" w:lineRule="auto"/>
        <w:ind w:right="1"/>
        <w:contextualSpacing/>
        <w:rPr>
          <w:b/>
          <w:color w:val="000000"/>
        </w:rPr>
      </w:pPr>
      <w:r w:rsidRPr="00446F93">
        <w:rPr>
          <w:b/>
          <w:color w:val="000000"/>
        </w:rPr>
        <w:t>Podmínky pro preventivní servis</w:t>
      </w:r>
    </w:p>
    <w:p w14:paraId="299FBCDD" w14:textId="77777777" w:rsidR="00F83700" w:rsidRPr="00446F93" w:rsidRDefault="00F83700" w:rsidP="00F83700">
      <w:pPr>
        <w:pStyle w:val="Zvr"/>
        <w:spacing w:before="0" w:line="240" w:lineRule="auto"/>
        <w:ind w:left="360" w:right="1"/>
        <w:contextualSpacing/>
        <w:rPr>
          <w:b/>
          <w:color w:val="000000"/>
        </w:rPr>
      </w:pPr>
    </w:p>
    <w:p w14:paraId="701D2F4B" w14:textId="77777777" w:rsidR="00F83700" w:rsidRPr="00446F93" w:rsidRDefault="00F83700" w:rsidP="00BD5DC1">
      <w:pPr>
        <w:pStyle w:val="Zvr"/>
        <w:numPr>
          <w:ilvl w:val="1"/>
          <w:numId w:val="3"/>
        </w:numPr>
        <w:spacing w:before="0" w:line="240" w:lineRule="auto"/>
        <w:ind w:left="567" w:right="1"/>
        <w:contextualSpacing/>
        <w:rPr>
          <w:color w:val="000000"/>
        </w:rPr>
      </w:pPr>
      <w:r w:rsidRPr="00446F93">
        <w:rPr>
          <w:color w:val="000000"/>
        </w:rPr>
        <w:t>Preventivní servis se provádí v pravidelných termínech:</w:t>
      </w:r>
    </w:p>
    <w:p w14:paraId="2B83AC65" w14:textId="3C60539C" w:rsidR="00F83700" w:rsidRPr="00446F93" w:rsidRDefault="001063BF" w:rsidP="00F83700">
      <w:pPr>
        <w:pStyle w:val="StylslovnmanualPedsazen1cm"/>
        <w:tabs>
          <w:tab w:val="right" w:pos="7938"/>
          <w:tab w:val="right" w:pos="9214"/>
        </w:tabs>
        <w:spacing w:before="0" w:after="0"/>
        <w:ind w:left="786" w:firstLine="0"/>
        <w:rPr>
          <w:rFonts w:ascii="Calibri" w:hAnsi="Calibri"/>
          <w:sz w:val="20"/>
        </w:rPr>
      </w:pPr>
      <w:r w:rsidRPr="00446F93">
        <w:rPr>
          <w:rFonts w:ascii="Calibri" w:hAnsi="Calibri"/>
          <w:sz w:val="20"/>
        </w:rPr>
        <w:t>2</w:t>
      </w:r>
      <w:r w:rsidR="00F83700" w:rsidRPr="00446F93">
        <w:rPr>
          <w:rFonts w:ascii="Calibri" w:hAnsi="Calibri"/>
          <w:sz w:val="20"/>
        </w:rPr>
        <w:t xml:space="preserve"> x ročně – </w:t>
      </w:r>
      <w:r w:rsidRPr="00446F93">
        <w:rPr>
          <w:rFonts w:ascii="Calibri" w:hAnsi="Calibri"/>
          <w:sz w:val="20"/>
        </w:rPr>
        <w:t xml:space="preserve">duben, </w:t>
      </w:r>
      <w:r w:rsidR="00647080" w:rsidRPr="00446F93">
        <w:rPr>
          <w:rFonts w:ascii="Calibri" w:hAnsi="Calibri"/>
          <w:sz w:val="20"/>
        </w:rPr>
        <w:t>září</w:t>
      </w:r>
      <w:r w:rsidR="00F83700" w:rsidRPr="00446F93">
        <w:rPr>
          <w:rFonts w:ascii="Calibri" w:hAnsi="Calibri"/>
          <w:sz w:val="20"/>
        </w:rPr>
        <w:t xml:space="preserve">     </w:t>
      </w:r>
      <w:r w:rsidR="00F83700" w:rsidRPr="00446F93">
        <w:rPr>
          <w:rFonts w:ascii="Calibri" w:hAnsi="Calibri"/>
          <w:sz w:val="20"/>
        </w:rPr>
        <w:tab/>
      </w:r>
    </w:p>
    <w:p w14:paraId="4C01A5DE" w14:textId="77777777" w:rsidR="00351500" w:rsidRDefault="00351500" w:rsidP="00F83700">
      <w:pPr>
        <w:pStyle w:val="StylslovnmanualPedsazen1cm"/>
        <w:tabs>
          <w:tab w:val="right" w:pos="7938"/>
          <w:tab w:val="right" w:pos="9214"/>
        </w:tabs>
        <w:spacing w:before="0" w:after="0"/>
        <w:ind w:left="786" w:firstLine="0"/>
        <w:rPr>
          <w:rFonts w:ascii="Calibri" w:hAnsi="Calibri"/>
          <w:sz w:val="20"/>
        </w:rPr>
      </w:pPr>
    </w:p>
    <w:p w14:paraId="697494F2" w14:textId="77777777" w:rsidR="00446F93" w:rsidRDefault="00446F93" w:rsidP="00F83700">
      <w:pPr>
        <w:pStyle w:val="StylslovnmanualPedsazen1cm"/>
        <w:tabs>
          <w:tab w:val="right" w:pos="7938"/>
          <w:tab w:val="right" w:pos="9214"/>
        </w:tabs>
        <w:spacing w:before="0" w:after="0"/>
        <w:ind w:left="786" w:firstLine="0"/>
        <w:rPr>
          <w:rFonts w:ascii="Calibri" w:hAnsi="Calibri"/>
          <w:sz w:val="20"/>
        </w:rPr>
      </w:pPr>
    </w:p>
    <w:p w14:paraId="1337B6F7" w14:textId="77777777" w:rsidR="00446F93" w:rsidRPr="00446F93" w:rsidRDefault="00446F93" w:rsidP="00F83700">
      <w:pPr>
        <w:pStyle w:val="StylslovnmanualPedsazen1cm"/>
        <w:tabs>
          <w:tab w:val="right" w:pos="7938"/>
          <w:tab w:val="right" w:pos="9214"/>
        </w:tabs>
        <w:spacing w:before="0" w:after="0"/>
        <w:ind w:left="786" w:firstLine="0"/>
        <w:rPr>
          <w:rFonts w:ascii="Calibri" w:hAnsi="Calibri"/>
          <w:sz w:val="20"/>
        </w:rPr>
      </w:pPr>
    </w:p>
    <w:p w14:paraId="2222E44E" w14:textId="526BDB18" w:rsidR="004632BA" w:rsidRPr="00446F93" w:rsidRDefault="00F83700" w:rsidP="00BD5DC1">
      <w:pPr>
        <w:pStyle w:val="Zvr"/>
        <w:numPr>
          <w:ilvl w:val="1"/>
          <w:numId w:val="3"/>
        </w:numPr>
        <w:spacing w:before="0" w:line="240" w:lineRule="auto"/>
        <w:ind w:left="567" w:right="1"/>
        <w:contextualSpacing/>
        <w:jc w:val="both"/>
        <w:rPr>
          <w:color w:val="000000"/>
        </w:rPr>
      </w:pPr>
      <w:r w:rsidRPr="00446F93">
        <w:rPr>
          <w:color w:val="000000"/>
        </w:rPr>
        <w:t>Preventivní servis je prováděn technologií předepsanou výrobcem v souladu s projektovou</w:t>
      </w:r>
      <w:r w:rsidRPr="00446F93">
        <w:t xml:space="preserve"> dokumentací, příslušnými normami ČSN a požadavky objednatele. Přesný termín provádění základního servisu bude oběma stranami písemně odsouhlasen min. 21</w:t>
      </w:r>
      <w:r w:rsidRPr="00446F93">
        <w:rPr>
          <w:i/>
        </w:rPr>
        <w:t xml:space="preserve"> </w:t>
      </w:r>
      <w:r w:rsidRPr="00446F93">
        <w:t>dní předem.</w:t>
      </w:r>
    </w:p>
    <w:p w14:paraId="2F9D454D" w14:textId="77777777" w:rsidR="00B4519C" w:rsidRPr="00446F93" w:rsidRDefault="00B4519C" w:rsidP="00F83700">
      <w:pPr>
        <w:pStyle w:val="Zvr"/>
        <w:spacing w:before="0" w:line="240" w:lineRule="auto"/>
        <w:ind w:left="567" w:right="1"/>
        <w:contextualSpacing/>
        <w:jc w:val="both"/>
        <w:rPr>
          <w:color w:val="000000"/>
        </w:rPr>
      </w:pPr>
    </w:p>
    <w:p w14:paraId="3F7860F5" w14:textId="77777777" w:rsidR="003F1CA0" w:rsidRPr="00446F93" w:rsidRDefault="00F83700" w:rsidP="00BD5DC1">
      <w:pPr>
        <w:pStyle w:val="Zvr"/>
        <w:numPr>
          <w:ilvl w:val="1"/>
          <w:numId w:val="3"/>
        </w:numPr>
        <w:spacing w:before="0" w:line="240" w:lineRule="auto"/>
        <w:ind w:left="567" w:right="1"/>
        <w:contextualSpacing/>
        <w:jc w:val="both"/>
        <w:rPr>
          <w:color w:val="000000"/>
        </w:rPr>
      </w:pPr>
      <w:r w:rsidRPr="00446F93">
        <w:t>Zhotovitel se zavazuje zejména dodržovat obecně závazné bezpečnostní předpisy, příp. další interní směrnice a nařízení, se kterými jej objednatel prokazatelně seznámil.</w:t>
      </w:r>
    </w:p>
    <w:p w14:paraId="082C6382" w14:textId="77777777" w:rsidR="00F83700" w:rsidRPr="00446F93" w:rsidRDefault="00F83700" w:rsidP="00F83700">
      <w:pPr>
        <w:pStyle w:val="Zvr"/>
        <w:spacing w:before="0" w:line="240" w:lineRule="auto"/>
        <w:ind w:left="567" w:right="1"/>
        <w:contextualSpacing/>
        <w:rPr>
          <w:color w:val="000000"/>
        </w:rPr>
      </w:pPr>
    </w:p>
    <w:p w14:paraId="29F2372A" w14:textId="77777777" w:rsidR="00EE1EFB" w:rsidRPr="00446F93" w:rsidRDefault="00F83700" w:rsidP="00BD5DC1">
      <w:pPr>
        <w:pStyle w:val="Zvr"/>
        <w:numPr>
          <w:ilvl w:val="1"/>
          <w:numId w:val="3"/>
        </w:numPr>
        <w:spacing w:before="0" w:line="240" w:lineRule="auto"/>
        <w:ind w:left="567" w:right="1"/>
        <w:contextualSpacing/>
        <w:jc w:val="both"/>
        <w:rPr>
          <w:color w:val="000000"/>
        </w:rPr>
      </w:pPr>
      <w:r w:rsidRPr="00446F93">
        <w:t>Zhotovitel odpoví</w:t>
      </w:r>
      <w:r w:rsidR="00F030E2" w:rsidRPr="00446F93">
        <w:t>dá za řádné plnění předmětu smlouvy</w:t>
      </w:r>
      <w:r w:rsidRPr="00446F93">
        <w:t>, zejména za kvalitu a rozsah</w:t>
      </w:r>
      <w:r w:rsidR="00F030E2" w:rsidRPr="00446F93">
        <w:t xml:space="preserve"> provádění prací</w:t>
      </w:r>
      <w:r w:rsidRPr="00446F93">
        <w:t xml:space="preserve"> a za dodržení dohodnutých termínů. </w:t>
      </w:r>
      <w:r w:rsidR="00EE1EFB" w:rsidRPr="00446F93">
        <w:t>V případě, že objednavatel nebo osoba objednavatelem pověřená nezajistí řádnou součinnost pro předmětné prováděné práce zhotovitelem, není zhotovitel odpovědný za neplnění svých povinností. Odpovědnost zhotovitele trvá po celou dobu trvání smluvního vztahu mezi zhotovitelem a objednatelem.</w:t>
      </w:r>
    </w:p>
    <w:p w14:paraId="4C3AFDEE" w14:textId="77777777" w:rsidR="00567745" w:rsidRPr="00446F93" w:rsidRDefault="00567745" w:rsidP="00FB39D9">
      <w:pPr>
        <w:pStyle w:val="Zvr"/>
        <w:spacing w:before="0" w:line="240" w:lineRule="auto"/>
        <w:ind w:right="1"/>
        <w:contextualSpacing/>
        <w:rPr>
          <w:color w:val="000000"/>
        </w:rPr>
      </w:pPr>
    </w:p>
    <w:p w14:paraId="592D975C" w14:textId="1E733CCE" w:rsidR="00F83700" w:rsidRPr="001632B1" w:rsidRDefault="00F83700" w:rsidP="00F83700">
      <w:pPr>
        <w:pStyle w:val="Zvr"/>
        <w:numPr>
          <w:ilvl w:val="1"/>
          <w:numId w:val="3"/>
        </w:numPr>
        <w:spacing w:before="0" w:line="240" w:lineRule="auto"/>
        <w:ind w:left="567" w:right="1"/>
        <w:contextualSpacing/>
        <w:jc w:val="both"/>
        <w:rPr>
          <w:color w:val="000000"/>
        </w:rPr>
      </w:pPr>
      <w:r w:rsidRPr="00446F93">
        <w:t xml:space="preserve">V </w:t>
      </w:r>
      <w:r w:rsidRPr="001632B1">
        <w:t>případě zjištění potřeby opravy většího rozsahu nebo generální opravy je pracovník zhotovitele oprávněn s vědomím zástupce objednatele</w:t>
      </w:r>
      <w:r w:rsidR="00610435" w:rsidRPr="001632B1">
        <w:t>,</w:t>
      </w:r>
      <w:r w:rsidRPr="001632B1">
        <w:t xml:space="preserve"> resp. provozovatele provést odstávku předmětného zařízení v nezbytně nutném rozsahu.</w:t>
      </w:r>
    </w:p>
    <w:p w14:paraId="451487A0" w14:textId="77777777" w:rsidR="00B4519C" w:rsidRPr="001632B1" w:rsidRDefault="00B4519C" w:rsidP="00F83700">
      <w:pPr>
        <w:pStyle w:val="Zvr"/>
        <w:spacing w:before="0" w:line="240" w:lineRule="auto"/>
        <w:ind w:right="1"/>
        <w:contextualSpacing/>
        <w:rPr>
          <w:color w:val="000000"/>
        </w:rPr>
      </w:pPr>
    </w:p>
    <w:p w14:paraId="3FA3F1D9" w14:textId="77777777" w:rsidR="00F83700" w:rsidRPr="001632B1" w:rsidRDefault="00F83700" w:rsidP="00BD5DC1">
      <w:pPr>
        <w:pStyle w:val="Zvr"/>
        <w:numPr>
          <w:ilvl w:val="0"/>
          <w:numId w:val="3"/>
        </w:numPr>
        <w:spacing w:before="0" w:line="240" w:lineRule="auto"/>
        <w:ind w:right="1"/>
        <w:contextualSpacing/>
        <w:rPr>
          <w:b/>
          <w:color w:val="000000"/>
        </w:rPr>
      </w:pPr>
      <w:r w:rsidRPr="001632B1">
        <w:rPr>
          <w:b/>
          <w:color w:val="000000"/>
        </w:rPr>
        <w:t>Podmínky pro poruchy a opravy</w:t>
      </w:r>
    </w:p>
    <w:p w14:paraId="0F81DAD1" w14:textId="77777777" w:rsidR="00F83700" w:rsidRPr="001632B1" w:rsidRDefault="00F83700" w:rsidP="00F83700">
      <w:pPr>
        <w:pStyle w:val="Zvr"/>
        <w:spacing w:before="0" w:line="240" w:lineRule="auto"/>
        <w:ind w:left="360" w:right="1"/>
        <w:contextualSpacing/>
        <w:rPr>
          <w:b/>
          <w:color w:val="000000"/>
        </w:rPr>
      </w:pPr>
    </w:p>
    <w:p w14:paraId="03B43442" w14:textId="11E23CF3" w:rsidR="00F83700" w:rsidRPr="001632B1" w:rsidRDefault="00F83700" w:rsidP="00BD5DC1">
      <w:pPr>
        <w:pStyle w:val="Zvr"/>
        <w:numPr>
          <w:ilvl w:val="1"/>
          <w:numId w:val="3"/>
        </w:numPr>
        <w:spacing w:before="0" w:line="240" w:lineRule="auto"/>
        <w:ind w:left="567" w:right="1"/>
        <w:contextualSpacing/>
        <w:jc w:val="both"/>
        <w:rPr>
          <w:color w:val="000000"/>
        </w:rPr>
      </w:pPr>
      <w:r w:rsidRPr="001632B1">
        <w:t>Požadavek bude objednatelem zhotoviteli nahlášen telefonicky na telefon</w:t>
      </w:r>
      <w:r w:rsidR="00D617C8" w:rsidRPr="001632B1">
        <w:t xml:space="preserve"> </w:t>
      </w:r>
      <w:proofErr w:type="spellStart"/>
      <w:r w:rsidR="00840D4B">
        <w:t>xxx</w:t>
      </w:r>
      <w:proofErr w:type="spellEnd"/>
      <w:r w:rsidRPr="001632B1">
        <w:t xml:space="preserve"> nebo písemně odpovědným pracovníkem objednatele nebo e-mail </w:t>
      </w:r>
      <w:hyperlink r:id="rId8" w:history="1">
        <w:proofErr w:type="spellStart"/>
        <w:r w:rsidR="00840D4B">
          <w:rPr>
            <w:rStyle w:val="Hypertextovodkaz"/>
          </w:rPr>
          <w:t>xxx</w:t>
        </w:r>
        <w:proofErr w:type="spellEnd"/>
      </w:hyperlink>
      <w:r w:rsidRPr="001632B1">
        <w:t xml:space="preserve"> s tím, že telefonické nahlášení bude okamžitě doplněno písemnou formou. Rozhodná doba pro nah</w:t>
      </w:r>
      <w:r w:rsidR="00D617C8" w:rsidRPr="001632B1">
        <w:t xml:space="preserve">lášení se počítá od </w:t>
      </w:r>
      <w:proofErr w:type="gramStart"/>
      <w:r w:rsidR="00D617C8" w:rsidRPr="001632B1">
        <w:t>7,oo</w:t>
      </w:r>
      <w:proofErr w:type="gramEnd"/>
      <w:r w:rsidR="00D617C8" w:rsidRPr="001632B1">
        <w:t xml:space="preserve"> </w:t>
      </w:r>
      <w:r w:rsidR="007364E8" w:rsidRPr="001632B1">
        <w:t xml:space="preserve">hod </w:t>
      </w:r>
      <w:r w:rsidRPr="001632B1">
        <w:t>do 15,oo hod běžného pracovního dne jinak ve stejn</w:t>
      </w:r>
      <w:r w:rsidR="007364E8" w:rsidRPr="001632B1">
        <w:t>é době následující pracovní den</w:t>
      </w:r>
      <w:r w:rsidRPr="001632B1">
        <w:t>. Rozhodná doba pro nahlášení neběží ve dnech pracovního volna (sobota), pracovního klidu (neděle) a ve státní svátky.</w:t>
      </w:r>
    </w:p>
    <w:p w14:paraId="33458186" w14:textId="77777777" w:rsidR="00F83700" w:rsidRPr="001632B1" w:rsidRDefault="00F83700" w:rsidP="00F83700">
      <w:pPr>
        <w:pStyle w:val="Zvr"/>
        <w:spacing w:before="0" w:line="240" w:lineRule="auto"/>
        <w:ind w:left="567" w:right="1"/>
        <w:contextualSpacing/>
        <w:rPr>
          <w:color w:val="000000"/>
        </w:rPr>
      </w:pPr>
    </w:p>
    <w:p w14:paraId="0C86B857" w14:textId="77777777" w:rsidR="00FB39D9" w:rsidRPr="001632B1" w:rsidRDefault="00F83700" w:rsidP="00BD5DC1">
      <w:pPr>
        <w:pStyle w:val="Zvr"/>
        <w:numPr>
          <w:ilvl w:val="1"/>
          <w:numId w:val="3"/>
        </w:numPr>
        <w:spacing w:before="0" w:line="240" w:lineRule="auto"/>
        <w:ind w:left="567" w:right="1"/>
        <w:contextualSpacing/>
        <w:jc w:val="both"/>
        <w:rPr>
          <w:color w:val="000000"/>
        </w:rPr>
      </w:pPr>
      <w:r w:rsidRPr="001632B1">
        <w:t>Porucha bude nahlášena odpovědnými pracovníky objednatele odpovědný</w:t>
      </w:r>
      <w:r w:rsidR="006C4CAE" w:rsidRPr="001632B1">
        <w:t>m pracovníkům zhotovitele.</w:t>
      </w:r>
      <w:r w:rsidRPr="001632B1">
        <w:t xml:space="preserve"> K</w:t>
      </w:r>
      <w:r w:rsidR="00523133" w:rsidRPr="001632B1">
        <w:t> </w:t>
      </w:r>
      <w:r w:rsidRPr="001632B1">
        <w:t xml:space="preserve">odstranění nahlášené poruchy nebo závady na předmětu smlouvy se dostaví pracovníci zhotovitele nebo jimi pověření pracovníci do </w:t>
      </w:r>
      <w:r w:rsidR="00EE1EFB" w:rsidRPr="001632B1">
        <w:t>3 pracovních</w:t>
      </w:r>
      <w:r w:rsidR="00DB7FBF" w:rsidRPr="001632B1">
        <w:t xml:space="preserve"> dní</w:t>
      </w:r>
      <w:r w:rsidRPr="001632B1">
        <w:t xml:space="preserve"> od o</w:t>
      </w:r>
      <w:r w:rsidR="00DB7FBF" w:rsidRPr="001632B1">
        <w:t>bdržení zprávy</w:t>
      </w:r>
      <w:r w:rsidRPr="001632B1">
        <w:t>. Závady, které nebude možné odstranit okamžitě (větší závada, nedostatek náhr</w:t>
      </w:r>
      <w:r w:rsidR="007364E8" w:rsidRPr="001632B1">
        <w:t>adních</w:t>
      </w:r>
      <w:r w:rsidRPr="001632B1">
        <w:t xml:space="preserve"> dílů apod.), budou odstraněny v co nejkratší době vzhledem k povaze závady a možnostem získání náhradních dílů.</w:t>
      </w:r>
    </w:p>
    <w:p w14:paraId="797E8715" w14:textId="77777777" w:rsidR="00E70087" w:rsidRPr="001632B1" w:rsidRDefault="00E70087" w:rsidP="007E2BE6">
      <w:pPr>
        <w:pStyle w:val="Zvr"/>
        <w:spacing w:before="0" w:line="240" w:lineRule="auto"/>
        <w:ind w:right="1"/>
        <w:contextualSpacing/>
        <w:rPr>
          <w:color w:val="000000"/>
        </w:rPr>
      </w:pPr>
    </w:p>
    <w:p w14:paraId="121DE94B" w14:textId="77777777" w:rsidR="00F83700" w:rsidRPr="001632B1" w:rsidRDefault="00F83700" w:rsidP="00BD5DC1">
      <w:pPr>
        <w:pStyle w:val="Zvr"/>
        <w:numPr>
          <w:ilvl w:val="0"/>
          <w:numId w:val="3"/>
        </w:numPr>
        <w:spacing w:before="0" w:line="240" w:lineRule="auto"/>
        <w:ind w:right="1"/>
        <w:contextualSpacing/>
        <w:rPr>
          <w:b/>
          <w:color w:val="000000"/>
        </w:rPr>
      </w:pPr>
      <w:r w:rsidRPr="001632B1">
        <w:rPr>
          <w:b/>
          <w:color w:val="000000"/>
        </w:rPr>
        <w:t>Cena a platební podmínky</w:t>
      </w:r>
    </w:p>
    <w:p w14:paraId="208B9AD2" w14:textId="77777777" w:rsidR="00F83700" w:rsidRPr="001632B1" w:rsidRDefault="00F83700" w:rsidP="00F83700">
      <w:pPr>
        <w:pStyle w:val="Zvr"/>
        <w:spacing w:before="0" w:line="240" w:lineRule="auto"/>
        <w:ind w:left="360" w:right="1"/>
        <w:contextualSpacing/>
        <w:rPr>
          <w:b/>
          <w:color w:val="000000"/>
        </w:rPr>
      </w:pPr>
    </w:p>
    <w:p w14:paraId="19165B54" w14:textId="2A8A5136" w:rsidR="00AC6743" w:rsidRPr="001632B1" w:rsidRDefault="00F83700" w:rsidP="00AC6743">
      <w:pPr>
        <w:pStyle w:val="Zvr"/>
        <w:numPr>
          <w:ilvl w:val="1"/>
          <w:numId w:val="5"/>
        </w:numPr>
        <w:spacing w:before="0" w:line="240" w:lineRule="auto"/>
        <w:ind w:left="567" w:right="0" w:hanging="425"/>
        <w:contextualSpacing/>
        <w:jc w:val="both"/>
        <w:rPr>
          <w:color w:val="000000"/>
        </w:rPr>
      </w:pPr>
      <w:r w:rsidRPr="001632B1">
        <w:t>Cena za provedené práce je stanovena dohodou obou smluvních stran (ve smyslu zákona č. 526/90 Sb. o cenách, ve znění pozdějších předpisů). K uvedeným cenám bude připočítána stanovená daň z přidané hodnoty podle platných předpisů.</w:t>
      </w:r>
    </w:p>
    <w:p w14:paraId="7DA15799" w14:textId="77777777" w:rsidR="00AC6743" w:rsidRPr="001632B1" w:rsidRDefault="00AC6743" w:rsidP="00BD5DC1">
      <w:pPr>
        <w:pStyle w:val="Zvr"/>
        <w:spacing w:before="0" w:line="240" w:lineRule="auto"/>
        <w:ind w:right="0"/>
        <w:contextualSpacing/>
        <w:jc w:val="both"/>
        <w:rPr>
          <w:color w:val="000000"/>
        </w:rPr>
      </w:pPr>
    </w:p>
    <w:p w14:paraId="799FFE00" w14:textId="77777777" w:rsidR="00F83700" w:rsidRPr="001632B1" w:rsidRDefault="00F83700" w:rsidP="00610435">
      <w:pPr>
        <w:pStyle w:val="Zvr"/>
        <w:numPr>
          <w:ilvl w:val="1"/>
          <w:numId w:val="5"/>
        </w:numPr>
        <w:spacing w:before="0" w:line="240" w:lineRule="auto"/>
        <w:ind w:left="567" w:right="0" w:hanging="425"/>
        <w:contextualSpacing/>
        <w:jc w:val="both"/>
        <w:rPr>
          <w:color w:val="000000"/>
        </w:rPr>
      </w:pPr>
      <w:r w:rsidRPr="001632B1">
        <w:t>Preventivní servis</w:t>
      </w:r>
    </w:p>
    <w:p w14:paraId="09E02ED4" w14:textId="77777777" w:rsidR="00F83700" w:rsidRPr="001632B1" w:rsidRDefault="00F83700" w:rsidP="00BD5DC1">
      <w:pPr>
        <w:pStyle w:val="Odstavecseseznamem"/>
        <w:numPr>
          <w:ilvl w:val="1"/>
          <w:numId w:val="3"/>
        </w:numPr>
        <w:spacing w:after="0" w:line="240" w:lineRule="auto"/>
        <w:ind w:left="567" w:hanging="425"/>
        <w:jc w:val="both"/>
        <w:rPr>
          <w:vanish/>
        </w:rPr>
      </w:pPr>
    </w:p>
    <w:p w14:paraId="787132FC" w14:textId="77777777" w:rsidR="00F83700" w:rsidRPr="001632B1" w:rsidRDefault="00F83700" w:rsidP="00BD5DC1">
      <w:pPr>
        <w:pStyle w:val="Odstavecseseznamem"/>
        <w:numPr>
          <w:ilvl w:val="1"/>
          <w:numId w:val="3"/>
        </w:numPr>
        <w:spacing w:after="0" w:line="240" w:lineRule="auto"/>
        <w:ind w:left="567" w:hanging="425"/>
        <w:jc w:val="both"/>
        <w:rPr>
          <w:vanish/>
        </w:rPr>
      </w:pPr>
    </w:p>
    <w:p w14:paraId="29BDE1B0" w14:textId="77777777" w:rsidR="00A04603" w:rsidRPr="001632B1" w:rsidRDefault="00A04603" w:rsidP="00610435">
      <w:pPr>
        <w:pStyle w:val="Zvr"/>
        <w:spacing w:before="0" w:line="240" w:lineRule="auto"/>
        <w:ind w:left="567" w:right="0" w:hanging="425"/>
        <w:contextualSpacing/>
        <w:jc w:val="both"/>
        <w:rPr>
          <w:color w:val="000000" w:themeColor="text1"/>
        </w:rPr>
      </w:pPr>
    </w:p>
    <w:p w14:paraId="57ABCF8F" w14:textId="1DFACF05" w:rsidR="00227EB4" w:rsidRPr="001632B1" w:rsidRDefault="00A04603" w:rsidP="00E0734E">
      <w:pPr>
        <w:pStyle w:val="Zvr"/>
        <w:spacing w:before="0" w:line="240" w:lineRule="auto"/>
        <w:ind w:left="567" w:right="0"/>
        <w:contextualSpacing/>
        <w:jc w:val="both"/>
        <w:rPr>
          <w:b/>
          <w:color w:val="000000" w:themeColor="text1"/>
        </w:rPr>
      </w:pPr>
      <w:r w:rsidRPr="001632B1">
        <w:rPr>
          <w:b/>
          <w:color w:val="000000" w:themeColor="text1"/>
        </w:rPr>
        <w:t xml:space="preserve">Celková cena za </w:t>
      </w:r>
      <w:r w:rsidR="00C940E8" w:rsidRPr="001632B1">
        <w:rPr>
          <w:b/>
          <w:color w:val="000000" w:themeColor="text1"/>
        </w:rPr>
        <w:t>preventivní servis / 1rok</w:t>
      </w:r>
      <w:r w:rsidR="0000025A" w:rsidRPr="001632B1">
        <w:rPr>
          <w:b/>
          <w:color w:val="000000" w:themeColor="text1"/>
        </w:rPr>
        <w:tab/>
      </w:r>
      <w:r w:rsidR="0000025A" w:rsidRPr="001632B1">
        <w:rPr>
          <w:b/>
          <w:color w:val="000000" w:themeColor="text1"/>
        </w:rPr>
        <w:tab/>
      </w:r>
      <w:r w:rsidR="0000025A" w:rsidRPr="001632B1">
        <w:rPr>
          <w:b/>
          <w:color w:val="000000" w:themeColor="text1"/>
        </w:rPr>
        <w:tab/>
      </w:r>
      <w:r w:rsidR="0000025A" w:rsidRPr="001632B1">
        <w:rPr>
          <w:b/>
          <w:color w:val="000000" w:themeColor="text1"/>
        </w:rPr>
        <w:tab/>
      </w:r>
      <w:r w:rsidR="0000025A" w:rsidRPr="001632B1">
        <w:rPr>
          <w:b/>
          <w:color w:val="000000" w:themeColor="text1"/>
        </w:rPr>
        <w:tab/>
        <w:t xml:space="preserve">        </w:t>
      </w:r>
      <w:r w:rsidR="002C4E58" w:rsidRPr="001632B1">
        <w:rPr>
          <w:b/>
          <w:color w:val="000000" w:themeColor="text1"/>
        </w:rPr>
        <w:t>58</w:t>
      </w:r>
      <w:r w:rsidR="00BD5DC1" w:rsidRPr="001632B1">
        <w:rPr>
          <w:b/>
          <w:color w:val="000000" w:themeColor="text1"/>
        </w:rPr>
        <w:t>.000</w:t>
      </w:r>
      <w:r w:rsidRPr="001632B1">
        <w:rPr>
          <w:b/>
          <w:color w:val="000000" w:themeColor="text1"/>
        </w:rPr>
        <w:t>,-</w:t>
      </w:r>
      <w:r w:rsidR="00E0734E" w:rsidRPr="001632B1">
        <w:rPr>
          <w:b/>
          <w:color w:val="000000" w:themeColor="text1"/>
        </w:rPr>
        <w:t xml:space="preserve"> </w:t>
      </w:r>
      <w:r w:rsidRPr="001632B1">
        <w:rPr>
          <w:b/>
          <w:color w:val="000000" w:themeColor="text1"/>
        </w:rPr>
        <w:t>Kč</w:t>
      </w:r>
      <w:r w:rsidR="000A2CF0" w:rsidRPr="001632B1">
        <w:rPr>
          <w:b/>
          <w:color w:val="000000" w:themeColor="text1"/>
        </w:rPr>
        <w:t xml:space="preserve"> bez DPH</w:t>
      </w:r>
    </w:p>
    <w:p w14:paraId="3A56443D" w14:textId="77777777" w:rsidR="00E0734E" w:rsidRPr="001632B1" w:rsidRDefault="00E0734E" w:rsidP="00E0734E">
      <w:pPr>
        <w:pStyle w:val="Zvr"/>
        <w:spacing w:before="0" w:line="240" w:lineRule="auto"/>
        <w:ind w:left="567" w:right="0"/>
        <w:contextualSpacing/>
        <w:jc w:val="both"/>
        <w:rPr>
          <w:b/>
          <w:color w:val="000000" w:themeColor="text1"/>
        </w:rPr>
      </w:pPr>
    </w:p>
    <w:tbl>
      <w:tblPr>
        <w:tblStyle w:val="Mkatabulky"/>
        <w:tblW w:w="0" w:type="auto"/>
        <w:tblInd w:w="567" w:type="dxa"/>
        <w:tblLook w:val="04A0" w:firstRow="1" w:lastRow="0" w:firstColumn="1" w:lastColumn="0" w:noHBand="0" w:noVBand="1"/>
      </w:tblPr>
      <w:tblGrid>
        <w:gridCol w:w="4248"/>
        <w:gridCol w:w="992"/>
        <w:gridCol w:w="1559"/>
        <w:gridCol w:w="1696"/>
      </w:tblGrid>
      <w:tr w:rsidR="00E0734E" w:rsidRPr="001632B1" w14:paraId="00CC1304" w14:textId="77777777" w:rsidTr="00E0734E">
        <w:tc>
          <w:tcPr>
            <w:tcW w:w="4248" w:type="dxa"/>
          </w:tcPr>
          <w:p w14:paraId="468E314D" w14:textId="2F20E6BE"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 xml:space="preserve">Typ zařízení </w:t>
            </w:r>
          </w:p>
        </w:tc>
        <w:tc>
          <w:tcPr>
            <w:tcW w:w="992" w:type="dxa"/>
          </w:tcPr>
          <w:p w14:paraId="5806219A" w14:textId="136C8F9B"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Cena/ks</w:t>
            </w:r>
          </w:p>
        </w:tc>
        <w:tc>
          <w:tcPr>
            <w:tcW w:w="1559" w:type="dxa"/>
          </w:tcPr>
          <w:p w14:paraId="7E43FE7D" w14:textId="2FBB39AD"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Četnost za 1 rok</w:t>
            </w:r>
          </w:p>
        </w:tc>
        <w:tc>
          <w:tcPr>
            <w:tcW w:w="1696" w:type="dxa"/>
          </w:tcPr>
          <w:p w14:paraId="1186F0AF" w14:textId="6EBB490D"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Cena celkem/1rok</w:t>
            </w:r>
          </w:p>
        </w:tc>
      </w:tr>
      <w:tr w:rsidR="00E0734E" w:rsidRPr="001632B1" w14:paraId="452E6EDC" w14:textId="77777777" w:rsidTr="00E0734E">
        <w:tc>
          <w:tcPr>
            <w:tcW w:w="4248" w:type="dxa"/>
          </w:tcPr>
          <w:p w14:paraId="30021EBA" w14:textId="4DED205E"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 xml:space="preserve">Oddíl 1.1.1 – Vzduchotechnická jednotka                        </w:t>
            </w:r>
          </w:p>
        </w:tc>
        <w:tc>
          <w:tcPr>
            <w:tcW w:w="992" w:type="dxa"/>
          </w:tcPr>
          <w:p w14:paraId="5C6187BB" w14:textId="02A6920C"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 xml:space="preserve">7.000,- </w:t>
            </w:r>
          </w:p>
        </w:tc>
        <w:tc>
          <w:tcPr>
            <w:tcW w:w="1559" w:type="dxa"/>
          </w:tcPr>
          <w:p w14:paraId="24A10530" w14:textId="709F642C"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2x</w:t>
            </w:r>
          </w:p>
        </w:tc>
        <w:tc>
          <w:tcPr>
            <w:tcW w:w="1696" w:type="dxa"/>
          </w:tcPr>
          <w:p w14:paraId="5050C1FA" w14:textId="4ADCFF9C" w:rsidR="00E0734E" w:rsidRPr="001632B1" w:rsidRDefault="00E0734E" w:rsidP="00E0734E">
            <w:pPr>
              <w:pStyle w:val="StylslovnmanualPedsazen1cm"/>
              <w:tabs>
                <w:tab w:val="right" w:pos="7655"/>
                <w:tab w:val="right" w:pos="9214"/>
              </w:tabs>
              <w:spacing w:before="0" w:after="0"/>
              <w:ind w:left="0" w:firstLine="0"/>
              <w:contextualSpacing/>
              <w:jc w:val="right"/>
              <w:rPr>
                <w:rFonts w:ascii="Calibri" w:hAnsi="Calibri"/>
                <w:color w:val="000000" w:themeColor="text1"/>
                <w:sz w:val="20"/>
              </w:rPr>
            </w:pPr>
            <w:r w:rsidRPr="001632B1">
              <w:rPr>
                <w:rFonts w:ascii="Calibri" w:hAnsi="Calibri"/>
                <w:color w:val="000000" w:themeColor="text1"/>
                <w:sz w:val="20"/>
              </w:rPr>
              <w:t>14.000,-</w:t>
            </w:r>
          </w:p>
        </w:tc>
      </w:tr>
      <w:tr w:rsidR="00E0734E" w:rsidRPr="001632B1" w14:paraId="7A21C509" w14:textId="77777777" w:rsidTr="00E0734E">
        <w:tc>
          <w:tcPr>
            <w:tcW w:w="4248" w:type="dxa"/>
          </w:tcPr>
          <w:p w14:paraId="215FBC00" w14:textId="451E72D7"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 xml:space="preserve">Oddíl 1.1.2 – Kondenzační jednotka                                  </w:t>
            </w:r>
          </w:p>
        </w:tc>
        <w:tc>
          <w:tcPr>
            <w:tcW w:w="992" w:type="dxa"/>
          </w:tcPr>
          <w:p w14:paraId="70BC09D0" w14:textId="334F32FB"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4.500,-</w:t>
            </w:r>
          </w:p>
        </w:tc>
        <w:tc>
          <w:tcPr>
            <w:tcW w:w="1559" w:type="dxa"/>
          </w:tcPr>
          <w:p w14:paraId="78D16B24" w14:textId="0D06FE6E"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2x</w:t>
            </w:r>
          </w:p>
        </w:tc>
        <w:tc>
          <w:tcPr>
            <w:tcW w:w="1696" w:type="dxa"/>
          </w:tcPr>
          <w:p w14:paraId="15084A94" w14:textId="38971315" w:rsidR="00E0734E" w:rsidRPr="001632B1" w:rsidRDefault="00E0734E" w:rsidP="00E0734E">
            <w:pPr>
              <w:pStyle w:val="StylslovnmanualPedsazen1cm"/>
              <w:tabs>
                <w:tab w:val="right" w:pos="7655"/>
                <w:tab w:val="right" w:pos="9214"/>
              </w:tabs>
              <w:spacing w:before="0" w:after="0"/>
              <w:ind w:left="0" w:firstLine="0"/>
              <w:contextualSpacing/>
              <w:jc w:val="right"/>
              <w:rPr>
                <w:rFonts w:ascii="Calibri" w:hAnsi="Calibri"/>
                <w:color w:val="000000" w:themeColor="text1"/>
                <w:sz w:val="20"/>
              </w:rPr>
            </w:pPr>
            <w:r w:rsidRPr="001632B1">
              <w:rPr>
                <w:rFonts w:ascii="Calibri" w:hAnsi="Calibri"/>
                <w:color w:val="000000" w:themeColor="text1"/>
                <w:sz w:val="20"/>
              </w:rPr>
              <w:t>18.000,-</w:t>
            </w:r>
          </w:p>
        </w:tc>
      </w:tr>
      <w:tr w:rsidR="00E0734E" w:rsidRPr="001632B1" w14:paraId="6A988D74" w14:textId="77777777" w:rsidTr="00E0734E">
        <w:tc>
          <w:tcPr>
            <w:tcW w:w="4248" w:type="dxa"/>
          </w:tcPr>
          <w:p w14:paraId="7C90F017" w14:textId="7F85AF78"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 xml:space="preserve">Oddíl 1.1.3 – Ventilátory                                                      </w:t>
            </w:r>
          </w:p>
        </w:tc>
        <w:tc>
          <w:tcPr>
            <w:tcW w:w="992" w:type="dxa"/>
          </w:tcPr>
          <w:p w14:paraId="5F578C14" w14:textId="0A5A1231"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1.000,-</w:t>
            </w:r>
          </w:p>
        </w:tc>
        <w:tc>
          <w:tcPr>
            <w:tcW w:w="1559" w:type="dxa"/>
          </w:tcPr>
          <w:p w14:paraId="3CA5C07F" w14:textId="3116AB74"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2x</w:t>
            </w:r>
          </w:p>
        </w:tc>
        <w:tc>
          <w:tcPr>
            <w:tcW w:w="1696" w:type="dxa"/>
          </w:tcPr>
          <w:p w14:paraId="3DD68AD3" w14:textId="3EE2D154" w:rsidR="00E0734E" w:rsidRPr="001632B1" w:rsidRDefault="00E0734E" w:rsidP="00E0734E">
            <w:pPr>
              <w:pStyle w:val="StylslovnmanualPedsazen1cm"/>
              <w:tabs>
                <w:tab w:val="right" w:pos="7655"/>
                <w:tab w:val="right" w:pos="9214"/>
              </w:tabs>
              <w:spacing w:before="0" w:after="0"/>
              <w:ind w:left="0" w:firstLine="0"/>
              <w:contextualSpacing/>
              <w:jc w:val="right"/>
              <w:rPr>
                <w:rFonts w:ascii="Calibri" w:hAnsi="Calibri"/>
                <w:color w:val="000000" w:themeColor="text1"/>
                <w:sz w:val="20"/>
              </w:rPr>
            </w:pPr>
            <w:r w:rsidRPr="001632B1">
              <w:rPr>
                <w:rFonts w:ascii="Calibri" w:hAnsi="Calibri"/>
                <w:color w:val="000000" w:themeColor="text1"/>
                <w:sz w:val="20"/>
              </w:rPr>
              <w:t>8.000,-</w:t>
            </w:r>
          </w:p>
        </w:tc>
      </w:tr>
      <w:tr w:rsidR="00E0734E" w:rsidRPr="001632B1" w14:paraId="568353B1" w14:textId="77777777" w:rsidTr="00E0734E">
        <w:tc>
          <w:tcPr>
            <w:tcW w:w="4248" w:type="dxa"/>
          </w:tcPr>
          <w:p w14:paraId="79777BF2" w14:textId="6E4A01B8"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 xml:space="preserve">Oddíl 1.1.4 – Měření a regulace                                          </w:t>
            </w:r>
          </w:p>
        </w:tc>
        <w:tc>
          <w:tcPr>
            <w:tcW w:w="992" w:type="dxa"/>
          </w:tcPr>
          <w:p w14:paraId="77DAE6D3" w14:textId="78034260"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4.000,-</w:t>
            </w:r>
          </w:p>
        </w:tc>
        <w:tc>
          <w:tcPr>
            <w:tcW w:w="1559" w:type="dxa"/>
          </w:tcPr>
          <w:p w14:paraId="23D62CDB" w14:textId="4CB08FBA" w:rsidR="00E0734E" w:rsidRPr="001632B1" w:rsidRDefault="00E0734E" w:rsidP="00610435">
            <w:pPr>
              <w:pStyle w:val="StylslovnmanualPedsazen1cm"/>
              <w:tabs>
                <w:tab w:val="right" w:pos="7655"/>
                <w:tab w:val="right" w:pos="9214"/>
              </w:tabs>
              <w:spacing w:before="0" w:after="0"/>
              <w:ind w:left="0" w:firstLine="0"/>
              <w:contextualSpacing/>
              <w:rPr>
                <w:rFonts w:ascii="Calibri" w:hAnsi="Calibri"/>
                <w:color w:val="000000" w:themeColor="text1"/>
                <w:sz w:val="20"/>
              </w:rPr>
            </w:pPr>
            <w:r w:rsidRPr="001632B1">
              <w:rPr>
                <w:rFonts w:ascii="Calibri" w:hAnsi="Calibri"/>
                <w:color w:val="000000" w:themeColor="text1"/>
                <w:sz w:val="20"/>
              </w:rPr>
              <w:t>2x</w:t>
            </w:r>
          </w:p>
        </w:tc>
        <w:tc>
          <w:tcPr>
            <w:tcW w:w="1696" w:type="dxa"/>
          </w:tcPr>
          <w:p w14:paraId="6A839F4E" w14:textId="6009077A" w:rsidR="00E0734E" w:rsidRPr="001632B1" w:rsidRDefault="00E0734E" w:rsidP="00E0734E">
            <w:pPr>
              <w:pStyle w:val="StylslovnmanualPedsazen1cm"/>
              <w:tabs>
                <w:tab w:val="right" w:pos="7655"/>
                <w:tab w:val="right" w:pos="9214"/>
              </w:tabs>
              <w:spacing w:before="0" w:after="0"/>
              <w:ind w:left="0" w:firstLine="0"/>
              <w:contextualSpacing/>
              <w:jc w:val="right"/>
              <w:rPr>
                <w:rFonts w:ascii="Calibri" w:hAnsi="Calibri"/>
                <w:color w:val="000000" w:themeColor="text1"/>
                <w:sz w:val="20"/>
              </w:rPr>
            </w:pPr>
            <w:r w:rsidRPr="001632B1">
              <w:rPr>
                <w:rFonts w:ascii="Calibri" w:hAnsi="Calibri"/>
                <w:color w:val="000000" w:themeColor="text1"/>
                <w:sz w:val="20"/>
              </w:rPr>
              <w:t>8.000,-</w:t>
            </w:r>
          </w:p>
        </w:tc>
      </w:tr>
    </w:tbl>
    <w:p w14:paraId="0E66223C" w14:textId="77777777" w:rsidR="00610435" w:rsidRPr="001632B1" w:rsidRDefault="00610435" w:rsidP="00610435">
      <w:pPr>
        <w:pStyle w:val="StylslovnmanualPedsazen1cm"/>
        <w:tabs>
          <w:tab w:val="right" w:pos="7655"/>
          <w:tab w:val="right" w:pos="9214"/>
        </w:tabs>
        <w:spacing w:before="0" w:after="0"/>
        <w:ind w:hanging="425"/>
        <w:contextualSpacing/>
        <w:rPr>
          <w:rFonts w:ascii="Calibri" w:hAnsi="Calibri"/>
          <w:color w:val="000000" w:themeColor="text1"/>
          <w:sz w:val="20"/>
        </w:rPr>
      </w:pPr>
    </w:p>
    <w:p w14:paraId="3B1401AB" w14:textId="5BBC9C7A" w:rsidR="00B658DE" w:rsidRPr="001632B1" w:rsidRDefault="00610435" w:rsidP="00610435">
      <w:pPr>
        <w:pStyle w:val="StylslovnmanualPedsazen1cm"/>
        <w:tabs>
          <w:tab w:val="right" w:pos="7655"/>
          <w:tab w:val="right" w:pos="9214"/>
        </w:tabs>
        <w:spacing w:before="0" w:after="0"/>
        <w:ind w:hanging="425"/>
        <w:contextualSpacing/>
        <w:rPr>
          <w:rFonts w:ascii="Calibri" w:hAnsi="Calibri"/>
          <w:color w:val="000000" w:themeColor="text1"/>
          <w:sz w:val="20"/>
        </w:rPr>
      </w:pPr>
      <w:r w:rsidRPr="001632B1">
        <w:rPr>
          <w:rFonts w:ascii="Calibri" w:hAnsi="Calibri"/>
          <w:color w:val="000000" w:themeColor="text1"/>
          <w:sz w:val="20"/>
        </w:rPr>
        <w:tab/>
      </w:r>
      <w:r w:rsidR="002C4E58" w:rsidRPr="001632B1">
        <w:rPr>
          <w:rFonts w:ascii="Calibri" w:hAnsi="Calibri"/>
          <w:color w:val="000000" w:themeColor="text1"/>
          <w:sz w:val="20"/>
        </w:rPr>
        <w:t>C</w:t>
      </w:r>
      <w:r w:rsidR="00C940E8" w:rsidRPr="001632B1">
        <w:rPr>
          <w:rFonts w:ascii="Calibri" w:hAnsi="Calibri"/>
          <w:color w:val="000000" w:themeColor="text1"/>
          <w:sz w:val="20"/>
        </w:rPr>
        <w:t xml:space="preserve">ena za preventivní servis je stanovena jako cena roční. Cena za preventivní servis 2x ročně bude stanovena jako polovina roční ceny za preventivní servis stanoveného v odstavci 4.2 této smlouvy. </w:t>
      </w:r>
    </w:p>
    <w:p w14:paraId="0448B0D3" w14:textId="77777777" w:rsidR="002725E2" w:rsidRPr="001632B1" w:rsidRDefault="002725E2" w:rsidP="00610435">
      <w:pPr>
        <w:pStyle w:val="StylslovnmanualPedsazen1cm"/>
        <w:tabs>
          <w:tab w:val="right" w:pos="7655"/>
          <w:tab w:val="right" w:pos="9214"/>
        </w:tabs>
        <w:spacing w:before="0" w:after="0"/>
        <w:ind w:hanging="425"/>
        <w:contextualSpacing/>
        <w:rPr>
          <w:rFonts w:ascii="Calibri" w:hAnsi="Calibri"/>
          <w:color w:val="000000" w:themeColor="text1"/>
          <w:sz w:val="20"/>
        </w:rPr>
      </w:pPr>
    </w:p>
    <w:p w14:paraId="51725C95" w14:textId="304AA7CC" w:rsidR="006A632F" w:rsidRPr="001632B1" w:rsidRDefault="00610435" w:rsidP="00B658DE">
      <w:pPr>
        <w:pStyle w:val="StylslovnmanualPedsazen1cm"/>
        <w:tabs>
          <w:tab w:val="right" w:pos="7655"/>
          <w:tab w:val="right" w:pos="9214"/>
        </w:tabs>
        <w:spacing w:before="0" w:after="0"/>
        <w:ind w:firstLine="0"/>
        <w:contextualSpacing/>
        <w:rPr>
          <w:rFonts w:ascii="Calibri" w:hAnsi="Calibri"/>
          <w:color w:val="000000" w:themeColor="text1"/>
          <w:sz w:val="20"/>
        </w:rPr>
      </w:pPr>
      <w:r w:rsidRPr="001632B1">
        <w:rPr>
          <w:rFonts w:ascii="Calibri" w:hAnsi="Calibri"/>
          <w:color w:val="000000" w:themeColor="text1"/>
          <w:sz w:val="20"/>
        </w:rPr>
        <w:t>V ceně je zahrnuta doprava na místo realizace.</w:t>
      </w:r>
      <w:r w:rsidR="00AD4E50" w:rsidRPr="001632B1">
        <w:rPr>
          <w:rFonts w:ascii="Calibri" w:hAnsi="Calibri"/>
          <w:color w:val="000000" w:themeColor="text1"/>
          <w:sz w:val="20"/>
        </w:rPr>
        <w:tab/>
      </w:r>
      <w:r w:rsidR="00AD4E50" w:rsidRPr="001632B1">
        <w:rPr>
          <w:rFonts w:ascii="Calibri" w:hAnsi="Calibri"/>
          <w:color w:val="000000" w:themeColor="text1"/>
          <w:sz w:val="20"/>
        </w:rPr>
        <w:tab/>
      </w:r>
    </w:p>
    <w:p w14:paraId="3821C614" w14:textId="77777777" w:rsidR="00B6711E" w:rsidRPr="001632B1" w:rsidRDefault="00B6711E" w:rsidP="00610435">
      <w:pPr>
        <w:pStyle w:val="StylslovnmanualPedsazen1cm"/>
        <w:tabs>
          <w:tab w:val="clear" w:pos="567"/>
        </w:tabs>
        <w:spacing w:before="0" w:after="0"/>
        <w:ind w:hanging="425"/>
        <w:contextualSpacing/>
        <w:rPr>
          <w:rFonts w:ascii="Calibri" w:hAnsi="Calibri"/>
          <w:sz w:val="20"/>
        </w:rPr>
      </w:pPr>
    </w:p>
    <w:p w14:paraId="2B56A462" w14:textId="252BE811" w:rsidR="004632BA" w:rsidRPr="001632B1" w:rsidRDefault="00F83700" w:rsidP="00610435">
      <w:pPr>
        <w:pStyle w:val="StylslovnmanualPedsazen1cm"/>
        <w:tabs>
          <w:tab w:val="clear" w:pos="567"/>
        </w:tabs>
        <w:spacing w:before="0" w:after="0"/>
        <w:ind w:firstLine="0"/>
        <w:contextualSpacing/>
        <w:rPr>
          <w:rFonts w:ascii="Calibri" w:hAnsi="Calibri"/>
          <w:sz w:val="20"/>
        </w:rPr>
      </w:pPr>
      <w:r w:rsidRPr="001632B1">
        <w:rPr>
          <w:rFonts w:ascii="Calibri" w:hAnsi="Calibri"/>
          <w:sz w:val="20"/>
        </w:rPr>
        <w:t xml:space="preserve">V ceně servisní prohlídky není zahrnut spotřební materiál, který není ve výpise prováděných úkonů </w:t>
      </w:r>
      <w:r w:rsidR="00877F5F" w:rsidRPr="001632B1">
        <w:rPr>
          <w:rFonts w:ascii="Calibri" w:hAnsi="Calibri"/>
          <w:sz w:val="20"/>
        </w:rPr>
        <w:t>–</w:t>
      </w:r>
      <w:r w:rsidRPr="001632B1">
        <w:rPr>
          <w:rFonts w:ascii="Calibri" w:hAnsi="Calibri"/>
          <w:sz w:val="20"/>
        </w:rPr>
        <w:t xml:space="preserve"> viz</w:t>
      </w:r>
      <w:r w:rsidR="00877F5F" w:rsidRPr="001632B1">
        <w:rPr>
          <w:rFonts w:ascii="Calibri" w:hAnsi="Calibri"/>
          <w:sz w:val="20"/>
        </w:rPr>
        <w:t> </w:t>
      </w:r>
      <w:r w:rsidRPr="001632B1">
        <w:rPr>
          <w:rFonts w:ascii="Calibri" w:hAnsi="Calibri"/>
          <w:sz w:val="20"/>
        </w:rPr>
        <w:t>oddíl</w:t>
      </w:r>
      <w:r w:rsidR="00877F5F" w:rsidRPr="001632B1">
        <w:rPr>
          <w:rFonts w:ascii="Calibri" w:hAnsi="Calibri"/>
          <w:sz w:val="20"/>
        </w:rPr>
        <w:t> </w:t>
      </w:r>
      <w:r w:rsidRPr="001632B1">
        <w:rPr>
          <w:rFonts w:ascii="Calibri" w:hAnsi="Calibri"/>
          <w:sz w:val="20"/>
        </w:rPr>
        <w:t>1.</w:t>
      </w:r>
      <w:r w:rsidR="00555204" w:rsidRPr="001632B1">
        <w:rPr>
          <w:rFonts w:ascii="Calibri" w:hAnsi="Calibri"/>
          <w:sz w:val="20"/>
        </w:rPr>
        <w:t xml:space="preserve"> Bude účtováno </w:t>
      </w:r>
      <w:r w:rsidR="00B6711E" w:rsidRPr="001632B1">
        <w:rPr>
          <w:rFonts w:ascii="Calibri" w:hAnsi="Calibri"/>
          <w:sz w:val="20"/>
        </w:rPr>
        <w:t>na základě samostatné objednávky</w:t>
      </w:r>
      <w:r w:rsidR="00406F8A" w:rsidRPr="001632B1">
        <w:rPr>
          <w:rFonts w:ascii="Calibri" w:hAnsi="Calibri"/>
          <w:sz w:val="20"/>
        </w:rPr>
        <w:t xml:space="preserve"> schválené objednatelem</w:t>
      </w:r>
      <w:r w:rsidR="00B6711E" w:rsidRPr="001632B1">
        <w:rPr>
          <w:rFonts w:ascii="Calibri" w:hAnsi="Calibri"/>
          <w:sz w:val="20"/>
        </w:rPr>
        <w:t>.</w:t>
      </w:r>
    </w:p>
    <w:p w14:paraId="35ED1ECA" w14:textId="77777777" w:rsidR="00F83700" w:rsidRPr="001632B1" w:rsidRDefault="00F83700" w:rsidP="00610435">
      <w:pPr>
        <w:pStyle w:val="Zvr"/>
        <w:spacing w:before="0" w:line="240" w:lineRule="auto"/>
        <w:ind w:left="567" w:right="0" w:hanging="425"/>
        <w:contextualSpacing/>
        <w:jc w:val="both"/>
        <w:rPr>
          <w:color w:val="000000"/>
        </w:rPr>
      </w:pPr>
    </w:p>
    <w:p w14:paraId="0098E3AC" w14:textId="77777777" w:rsidR="00446F93" w:rsidRPr="001632B1" w:rsidRDefault="00446F93" w:rsidP="00610435">
      <w:pPr>
        <w:pStyle w:val="Zvr"/>
        <w:spacing w:before="0" w:line="240" w:lineRule="auto"/>
        <w:ind w:left="567" w:right="0" w:hanging="425"/>
        <w:contextualSpacing/>
        <w:jc w:val="both"/>
        <w:rPr>
          <w:color w:val="000000"/>
        </w:rPr>
      </w:pPr>
    </w:p>
    <w:p w14:paraId="621F0669" w14:textId="77777777" w:rsidR="00446F93" w:rsidRPr="001632B1" w:rsidRDefault="00446F93" w:rsidP="00610435">
      <w:pPr>
        <w:pStyle w:val="Zvr"/>
        <w:spacing w:before="0" w:line="240" w:lineRule="auto"/>
        <w:ind w:left="567" w:right="0" w:hanging="425"/>
        <w:contextualSpacing/>
        <w:jc w:val="both"/>
        <w:rPr>
          <w:color w:val="000000"/>
        </w:rPr>
      </w:pPr>
    </w:p>
    <w:p w14:paraId="64C30765" w14:textId="6E8B5945" w:rsidR="00B4519C" w:rsidRPr="001632B1" w:rsidRDefault="00F83700" w:rsidP="00610435">
      <w:pPr>
        <w:pStyle w:val="Zvr"/>
        <w:numPr>
          <w:ilvl w:val="1"/>
          <w:numId w:val="5"/>
        </w:numPr>
        <w:spacing w:before="0" w:line="240" w:lineRule="auto"/>
        <w:ind w:left="567" w:right="0" w:hanging="425"/>
        <w:contextualSpacing/>
        <w:jc w:val="both"/>
        <w:rPr>
          <w:vanish/>
        </w:rPr>
      </w:pPr>
      <w:r w:rsidRPr="001632B1">
        <w:t xml:space="preserve">Práce a opravy nad rámec preventivních servisních prohlídek budou účtovány pomocí hodinové sazby </w:t>
      </w:r>
      <w:r w:rsidR="006A632F" w:rsidRPr="001632B1">
        <w:t xml:space="preserve">ve výši </w:t>
      </w:r>
      <w:r w:rsidR="00BD5DC1" w:rsidRPr="001632B1">
        <w:t>800</w:t>
      </w:r>
      <w:r w:rsidRPr="001632B1">
        <w:t>,-</w:t>
      </w:r>
      <w:r w:rsidR="003F042A" w:rsidRPr="001632B1">
        <w:t>Kč</w:t>
      </w:r>
      <w:r w:rsidRPr="001632B1">
        <w:t xml:space="preserve">/hod., na základě objednatelem potvrzeného pracovního výkazu / zápisu o provedeném </w:t>
      </w:r>
    </w:p>
    <w:p w14:paraId="28FF89A1" w14:textId="77777777" w:rsidR="00B4519C" w:rsidRPr="001632B1" w:rsidRDefault="00B4519C" w:rsidP="00610435">
      <w:pPr>
        <w:pStyle w:val="Zvr"/>
        <w:numPr>
          <w:ilvl w:val="1"/>
          <w:numId w:val="5"/>
        </w:numPr>
        <w:spacing w:before="0" w:line="240" w:lineRule="auto"/>
        <w:ind w:left="567" w:right="0" w:hanging="425"/>
        <w:contextualSpacing/>
        <w:jc w:val="both"/>
        <w:rPr>
          <w:vanish/>
        </w:rPr>
      </w:pPr>
    </w:p>
    <w:p w14:paraId="6E4FBA74" w14:textId="77777777" w:rsidR="00B4519C" w:rsidRPr="001632B1" w:rsidRDefault="00B4519C" w:rsidP="00610435">
      <w:pPr>
        <w:pStyle w:val="Zvr"/>
        <w:numPr>
          <w:ilvl w:val="1"/>
          <w:numId w:val="5"/>
        </w:numPr>
        <w:spacing w:before="0" w:line="240" w:lineRule="auto"/>
        <w:ind w:left="567" w:right="0" w:hanging="425"/>
        <w:contextualSpacing/>
        <w:jc w:val="both"/>
        <w:rPr>
          <w:vanish/>
        </w:rPr>
      </w:pPr>
    </w:p>
    <w:p w14:paraId="03B0F399" w14:textId="77777777" w:rsidR="00B4519C" w:rsidRPr="001632B1" w:rsidRDefault="00B4519C" w:rsidP="00610435">
      <w:pPr>
        <w:pStyle w:val="Zvr"/>
        <w:numPr>
          <w:ilvl w:val="1"/>
          <w:numId w:val="5"/>
        </w:numPr>
        <w:spacing w:before="0" w:line="240" w:lineRule="auto"/>
        <w:ind w:left="567" w:right="0" w:hanging="425"/>
        <w:contextualSpacing/>
        <w:jc w:val="both"/>
        <w:rPr>
          <w:vanish/>
        </w:rPr>
      </w:pPr>
    </w:p>
    <w:p w14:paraId="3D2649AC" w14:textId="61B27F4B" w:rsidR="00426B4C" w:rsidRPr="001632B1" w:rsidRDefault="00F83700" w:rsidP="00610435">
      <w:pPr>
        <w:pStyle w:val="Zvr"/>
        <w:spacing w:before="0" w:line="240" w:lineRule="auto"/>
        <w:ind w:left="567" w:right="0" w:hanging="425"/>
        <w:contextualSpacing/>
        <w:jc w:val="both"/>
      </w:pPr>
      <w:r w:rsidRPr="001632B1">
        <w:t>servisu) případně oboustranně odsouhlasené cenové kalkulace. Zároveň bude podle skutečnosti hrazena doprava servisním vozidlem</w:t>
      </w:r>
      <w:r w:rsidR="006A632F" w:rsidRPr="001632B1">
        <w:t xml:space="preserve"> a to </w:t>
      </w:r>
      <w:r w:rsidR="00477EC7" w:rsidRPr="001632B1">
        <w:t>250</w:t>
      </w:r>
      <w:r w:rsidR="006A632F" w:rsidRPr="001632B1">
        <w:t>,-</w:t>
      </w:r>
      <w:r w:rsidR="003F042A" w:rsidRPr="001632B1">
        <w:t>Kč</w:t>
      </w:r>
      <w:r w:rsidR="006A632F" w:rsidRPr="001632B1">
        <w:t>/hod a 14,-</w:t>
      </w:r>
      <w:r w:rsidR="003F042A" w:rsidRPr="001632B1">
        <w:t>Kč</w:t>
      </w:r>
      <w:r w:rsidR="006A632F" w:rsidRPr="001632B1">
        <w:t xml:space="preserve">/km. </w:t>
      </w:r>
    </w:p>
    <w:p w14:paraId="795A092E" w14:textId="77777777" w:rsidR="00C00CB2" w:rsidRPr="001632B1" w:rsidRDefault="00C00CB2" w:rsidP="00610435">
      <w:pPr>
        <w:pStyle w:val="Zvr"/>
        <w:spacing w:before="0" w:line="240" w:lineRule="auto"/>
        <w:ind w:left="567" w:right="0" w:hanging="425"/>
        <w:contextualSpacing/>
        <w:jc w:val="both"/>
        <w:rPr>
          <w:vanish/>
        </w:rPr>
      </w:pPr>
    </w:p>
    <w:p w14:paraId="0E1F190F" w14:textId="77777777" w:rsidR="00F83700" w:rsidRPr="001632B1" w:rsidRDefault="00F83700" w:rsidP="00610435">
      <w:pPr>
        <w:pStyle w:val="Odstavecseseznamem"/>
        <w:spacing w:after="0" w:line="240" w:lineRule="auto"/>
        <w:ind w:left="567" w:hanging="425"/>
        <w:jc w:val="both"/>
        <w:rPr>
          <w:vanish/>
        </w:rPr>
      </w:pPr>
    </w:p>
    <w:p w14:paraId="5A1104ED" w14:textId="77777777" w:rsidR="00F83700" w:rsidRPr="001632B1" w:rsidRDefault="00F83700" w:rsidP="00610435">
      <w:pPr>
        <w:pStyle w:val="Odstavecseseznamem"/>
        <w:spacing w:after="0" w:line="240" w:lineRule="auto"/>
        <w:ind w:left="567" w:hanging="425"/>
        <w:jc w:val="both"/>
        <w:rPr>
          <w:vanish/>
        </w:rPr>
      </w:pPr>
    </w:p>
    <w:p w14:paraId="59F6E5F1" w14:textId="77777777" w:rsidR="00F83700" w:rsidRPr="001632B1" w:rsidRDefault="00F83700" w:rsidP="00610435">
      <w:pPr>
        <w:pStyle w:val="Odstavecseseznamem"/>
        <w:numPr>
          <w:ilvl w:val="1"/>
          <w:numId w:val="4"/>
        </w:numPr>
        <w:spacing w:after="0" w:line="240" w:lineRule="auto"/>
        <w:ind w:left="567" w:hanging="425"/>
        <w:jc w:val="both"/>
        <w:rPr>
          <w:vanish/>
        </w:rPr>
      </w:pPr>
    </w:p>
    <w:p w14:paraId="6FE03354" w14:textId="6EA8945F" w:rsidR="00F83700" w:rsidRPr="001632B1" w:rsidRDefault="00F83700" w:rsidP="00610435">
      <w:pPr>
        <w:pStyle w:val="Odstavecseseznamem"/>
        <w:spacing w:after="0" w:line="240" w:lineRule="auto"/>
        <w:ind w:left="567" w:hanging="425"/>
        <w:jc w:val="both"/>
      </w:pPr>
    </w:p>
    <w:p w14:paraId="071E031F" w14:textId="77777777" w:rsidR="00F83700" w:rsidRPr="001632B1" w:rsidRDefault="00F83700" w:rsidP="00610435">
      <w:pPr>
        <w:pStyle w:val="Zvr"/>
        <w:numPr>
          <w:ilvl w:val="1"/>
          <w:numId w:val="16"/>
        </w:numPr>
        <w:spacing w:before="0" w:line="240" w:lineRule="auto"/>
        <w:ind w:left="567" w:right="0" w:hanging="425"/>
        <w:contextualSpacing/>
        <w:jc w:val="both"/>
      </w:pPr>
      <w:r w:rsidRPr="001632B1">
        <w:t xml:space="preserve"> Náhrada cestovních výdajů, příp. jiných výloh bude fakturována dle skutečně vzniklých nákladů a výše uvedená sazba obsahuje i náhradu času stráveného na cestě. Náhrady cestovních výdajů nebudou fakturovány v případě provádění servisních prohlídek dle bodu </w:t>
      </w:r>
      <w:r w:rsidR="00F607CA" w:rsidRPr="001632B1">
        <w:t>4.2.</w:t>
      </w:r>
    </w:p>
    <w:p w14:paraId="256A7B6E" w14:textId="77777777" w:rsidR="00567745" w:rsidRPr="001632B1" w:rsidRDefault="00567745" w:rsidP="00610435">
      <w:pPr>
        <w:pStyle w:val="Zvr"/>
        <w:spacing w:before="0" w:line="240" w:lineRule="auto"/>
        <w:ind w:left="567" w:right="0" w:hanging="425"/>
        <w:contextualSpacing/>
        <w:jc w:val="both"/>
      </w:pPr>
    </w:p>
    <w:p w14:paraId="010DE329" w14:textId="77777777" w:rsidR="00F83700" w:rsidRPr="001632B1" w:rsidRDefault="00F83700" w:rsidP="00610435">
      <w:pPr>
        <w:pStyle w:val="Zvr"/>
        <w:numPr>
          <w:ilvl w:val="1"/>
          <w:numId w:val="16"/>
        </w:numPr>
        <w:spacing w:before="0" w:line="240" w:lineRule="auto"/>
        <w:ind w:left="567" w:right="0" w:hanging="425"/>
        <w:contextualSpacing/>
        <w:jc w:val="both"/>
      </w:pPr>
      <w:r w:rsidRPr="001632B1">
        <w:t xml:space="preserve"> Cenu za poskytnuté servisní služby a ostatní náklady hradí objednatel na základě vystaveného daňového dokladu. Přílohou daňového dokladu musí být záznam o provedeném servisu potvrzený objednatelem, pokud neuvedeno v příloze jinak.</w:t>
      </w:r>
    </w:p>
    <w:p w14:paraId="0CD05837" w14:textId="77777777" w:rsidR="00F83700" w:rsidRPr="001632B1" w:rsidRDefault="00F83700" w:rsidP="00610435">
      <w:pPr>
        <w:pStyle w:val="Zvr"/>
        <w:spacing w:before="0" w:line="240" w:lineRule="auto"/>
        <w:ind w:left="567" w:right="0" w:hanging="425"/>
        <w:contextualSpacing/>
        <w:jc w:val="both"/>
      </w:pPr>
    </w:p>
    <w:p w14:paraId="1751DC11" w14:textId="62F6E642" w:rsidR="00F83700" w:rsidRPr="001632B1" w:rsidRDefault="00F83700" w:rsidP="0006348F">
      <w:pPr>
        <w:pStyle w:val="Zvr"/>
        <w:numPr>
          <w:ilvl w:val="1"/>
          <w:numId w:val="16"/>
        </w:numPr>
        <w:spacing w:before="0" w:line="240" w:lineRule="auto"/>
        <w:ind w:left="567" w:right="0" w:hanging="425"/>
        <w:contextualSpacing/>
        <w:jc w:val="both"/>
      </w:pPr>
      <w:r w:rsidRPr="001632B1">
        <w:t>Každý daňový doklad musí obsahovat vedle náležitostí stanovených v § 28 zákona č. 235/2004 Sb., o dani z přidané hodnoty, ve znění pozdějších předpisů, i číslo této smlouvy. Daňový doklad, který tyto náležitosti nebude obsahovat, je objednatel oprávněn ve lhůtě splatnosti zhotoviteli vrátit. Nová lhůta splatnosti v takovém případě začne plynout až dnem doručení bezvadného daňového dokladu objednateli.</w:t>
      </w:r>
      <w:r w:rsidR="00B42F7D" w:rsidRPr="001632B1">
        <w:rPr>
          <w:rFonts w:cs="Calibri"/>
          <w:color w:val="1F497D"/>
          <w:sz w:val="22"/>
          <w:szCs w:val="22"/>
        </w:rPr>
        <w:t xml:space="preserve"> </w:t>
      </w:r>
    </w:p>
    <w:p w14:paraId="3A743488" w14:textId="54B0FABF" w:rsidR="00F83700" w:rsidRPr="001632B1" w:rsidRDefault="00B6711E" w:rsidP="00610435">
      <w:pPr>
        <w:pStyle w:val="Zvr"/>
        <w:numPr>
          <w:ilvl w:val="1"/>
          <w:numId w:val="16"/>
        </w:numPr>
        <w:spacing w:before="0" w:line="240" w:lineRule="auto"/>
        <w:ind w:left="567" w:right="0" w:hanging="425"/>
        <w:contextualSpacing/>
        <w:jc w:val="both"/>
      </w:pPr>
      <w:r w:rsidRPr="001632B1">
        <w:t xml:space="preserve">  </w:t>
      </w:r>
      <w:r w:rsidR="00F83700" w:rsidRPr="001632B1">
        <w:t>Bude-li objednatel / provozovatel vyžadovat nástup ve dnech státem uznávaného svátku, o sobotách a</w:t>
      </w:r>
      <w:r w:rsidRPr="001632B1">
        <w:t xml:space="preserve"> </w:t>
      </w:r>
      <w:r w:rsidR="00F83700" w:rsidRPr="001632B1">
        <w:t xml:space="preserve">nedělích, hodinové sazby se zvyšují o </w:t>
      </w:r>
      <w:proofErr w:type="gramStart"/>
      <w:r w:rsidR="00F83700" w:rsidRPr="001632B1">
        <w:t>100%</w:t>
      </w:r>
      <w:proofErr w:type="gramEnd"/>
      <w:r w:rsidR="00F83700" w:rsidRPr="001632B1">
        <w:t>.</w:t>
      </w:r>
    </w:p>
    <w:p w14:paraId="17101804" w14:textId="77777777" w:rsidR="00F83700" w:rsidRPr="001632B1" w:rsidRDefault="00F83700" w:rsidP="00610435">
      <w:pPr>
        <w:pStyle w:val="Zvr"/>
        <w:spacing w:before="0" w:line="240" w:lineRule="auto"/>
        <w:ind w:left="567" w:right="0" w:hanging="425"/>
        <w:contextualSpacing/>
        <w:jc w:val="both"/>
      </w:pPr>
    </w:p>
    <w:p w14:paraId="6C8C2FE6" w14:textId="53F26983" w:rsidR="008909E6" w:rsidRPr="001632B1" w:rsidRDefault="00B6711E" w:rsidP="008909E6">
      <w:pPr>
        <w:pStyle w:val="Zvr"/>
        <w:numPr>
          <w:ilvl w:val="1"/>
          <w:numId w:val="16"/>
        </w:numPr>
        <w:spacing w:before="0" w:line="240" w:lineRule="auto"/>
        <w:ind w:left="567" w:right="0" w:hanging="425"/>
        <w:contextualSpacing/>
        <w:jc w:val="both"/>
        <w:rPr>
          <w:b/>
        </w:rPr>
      </w:pPr>
      <w:r w:rsidRPr="001632B1">
        <w:t xml:space="preserve">  </w:t>
      </w:r>
      <w:r w:rsidR="00F83700" w:rsidRPr="001632B1">
        <w:t xml:space="preserve">Daňové doklady jsou splatné do </w:t>
      </w:r>
      <w:r w:rsidR="001632B1" w:rsidRPr="001632B1">
        <w:rPr>
          <w:color w:val="000000"/>
        </w:rPr>
        <w:t>30</w:t>
      </w:r>
      <w:r w:rsidR="00F83700" w:rsidRPr="001632B1">
        <w:rPr>
          <w:color w:val="000000"/>
        </w:rPr>
        <w:t xml:space="preserve"> dnů od jejich </w:t>
      </w:r>
      <w:r w:rsidR="00406F8A" w:rsidRPr="001632B1">
        <w:rPr>
          <w:color w:val="000000"/>
        </w:rPr>
        <w:t>doručení</w:t>
      </w:r>
      <w:r w:rsidR="00F83700" w:rsidRPr="001632B1">
        <w:rPr>
          <w:color w:val="000000"/>
        </w:rPr>
        <w:t xml:space="preserve"> objednatelem</w:t>
      </w:r>
      <w:r w:rsidR="00406F8A" w:rsidRPr="001632B1">
        <w:rPr>
          <w:color w:val="000000"/>
        </w:rPr>
        <w:t xml:space="preserve"> zhotoviteli</w:t>
      </w:r>
      <w:r w:rsidR="00F83700" w:rsidRPr="001632B1">
        <w:t>. Povinnost objednatele zaplatit fakturované plnění je splněna dnem připsání příslušné částky ve prospěch účtu zhotovitele.</w:t>
      </w:r>
      <w:r w:rsidR="008909E6" w:rsidRPr="001632B1">
        <w:t xml:space="preserve"> </w:t>
      </w:r>
      <w:r w:rsidR="008909E6" w:rsidRPr="001632B1">
        <w:rPr>
          <w:b/>
        </w:rPr>
        <w:t xml:space="preserve">Faktury včetně příloh (servisních listů) budou zasílány na elektronicky na e-mail: </w:t>
      </w:r>
      <w:hyperlink r:id="rId9" w:history="1">
        <w:proofErr w:type="spellStart"/>
        <w:r w:rsidR="00840D4B">
          <w:rPr>
            <w:b/>
          </w:rPr>
          <w:t>xxx</w:t>
        </w:r>
        <w:proofErr w:type="spellEnd"/>
      </w:hyperlink>
    </w:p>
    <w:p w14:paraId="5F762213" w14:textId="34EC6930" w:rsidR="00F83700" w:rsidRPr="001632B1" w:rsidRDefault="00F83700" w:rsidP="008909E6">
      <w:pPr>
        <w:pStyle w:val="Zvr"/>
        <w:spacing w:before="0" w:line="240" w:lineRule="auto"/>
        <w:ind w:right="0"/>
        <w:contextualSpacing/>
        <w:jc w:val="both"/>
      </w:pPr>
    </w:p>
    <w:p w14:paraId="461CBFE1" w14:textId="77777777" w:rsidR="00E70087" w:rsidRPr="001632B1" w:rsidRDefault="00E70087" w:rsidP="002C4E58">
      <w:pPr>
        <w:pStyle w:val="Zvr"/>
        <w:spacing w:before="0" w:line="240" w:lineRule="auto"/>
        <w:ind w:right="0"/>
        <w:contextualSpacing/>
        <w:jc w:val="both"/>
      </w:pPr>
    </w:p>
    <w:p w14:paraId="3735BF6A" w14:textId="13EC100B" w:rsidR="00906691" w:rsidRPr="001632B1" w:rsidRDefault="00F83700" w:rsidP="00610435">
      <w:pPr>
        <w:pStyle w:val="Zvr"/>
        <w:numPr>
          <w:ilvl w:val="1"/>
          <w:numId w:val="16"/>
        </w:numPr>
        <w:spacing w:before="0" w:line="240" w:lineRule="auto"/>
        <w:ind w:left="567" w:right="0" w:hanging="425"/>
        <w:contextualSpacing/>
        <w:jc w:val="both"/>
      </w:pPr>
      <w:r w:rsidRPr="001632B1">
        <w:t xml:space="preserve">Pro případ prodlení s úhradou peněžních závazků si strany sjednávají smluvní pokutu ve výši </w:t>
      </w:r>
      <w:proofErr w:type="gramStart"/>
      <w:r w:rsidRPr="001632B1">
        <w:t>0,05%</w:t>
      </w:r>
      <w:proofErr w:type="gramEnd"/>
      <w:r w:rsidRPr="001632B1">
        <w:t xml:space="preserve"> z dlužné částky za každý den prodlení</w:t>
      </w:r>
      <w:r w:rsidR="00406F8A" w:rsidRPr="001632B1">
        <w:t>.</w:t>
      </w:r>
      <w:r w:rsidRPr="001632B1">
        <w:t xml:space="preserve"> </w:t>
      </w:r>
    </w:p>
    <w:p w14:paraId="3F7D7874" w14:textId="77777777" w:rsidR="00906691" w:rsidRPr="001632B1" w:rsidRDefault="00906691" w:rsidP="00610435">
      <w:pPr>
        <w:pStyle w:val="Zvr"/>
        <w:spacing w:before="0" w:line="240" w:lineRule="auto"/>
        <w:ind w:left="567" w:right="0" w:hanging="425"/>
        <w:contextualSpacing/>
        <w:jc w:val="both"/>
      </w:pPr>
    </w:p>
    <w:p w14:paraId="2088DF93" w14:textId="0CC9B13B" w:rsidR="00F83700" w:rsidRPr="001632B1" w:rsidRDefault="00F83700" w:rsidP="00610435">
      <w:pPr>
        <w:pStyle w:val="Zvr"/>
        <w:numPr>
          <w:ilvl w:val="1"/>
          <w:numId w:val="16"/>
        </w:numPr>
        <w:spacing w:before="0" w:line="240" w:lineRule="auto"/>
        <w:ind w:left="567" w:right="0" w:hanging="425"/>
        <w:contextualSpacing/>
        <w:jc w:val="both"/>
      </w:pPr>
      <w:r w:rsidRPr="001632B1">
        <w:t>V případě, že je objednatel ve zpoždění s úhradou faktury / faktur za předchozí servisní práce či dodávky spotřebních materiálů, není zhotovitel povinen nastoupit na další periodický servis, případně není povinen</w:t>
      </w:r>
      <w:r w:rsidR="00B6711E" w:rsidRPr="001632B1">
        <w:t xml:space="preserve"> </w:t>
      </w:r>
      <w:r w:rsidRPr="001632B1">
        <w:t>nastoupit k nahlášené servisní události (porucha, reklamace, havárie), a to až do úplného zaplacení dlužné částky. Po tuto dobu není zhotovitel v prodlení s termínem plnění. V případě, že dochází k opakovaným prodlením s úhradou faktur objednatelem, je zhotovitel oprávněn jednostranně změnit platební podmínky formou zálohových plateb.</w:t>
      </w:r>
    </w:p>
    <w:p w14:paraId="3DF5E105" w14:textId="77777777" w:rsidR="00F83700" w:rsidRPr="001632B1" w:rsidRDefault="00F83700" w:rsidP="00610435">
      <w:pPr>
        <w:pStyle w:val="Zvr"/>
        <w:spacing w:before="0" w:line="240" w:lineRule="auto"/>
        <w:ind w:left="567" w:right="0" w:hanging="425"/>
        <w:contextualSpacing/>
        <w:jc w:val="both"/>
      </w:pPr>
    </w:p>
    <w:p w14:paraId="741AF21C" w14:textId="77777777" w:rsidR="00AC6743" w:rsidRPr="001632B1" w:rsidRDefault="00AC6743" w:rsidP="00610435">
      <w:pPr>
        <w:pStyle w:val="Zvr"/>
        <w:spacing w:before="0" w:line="240" w:lineRule="auto"/>
        <w:ind w:left="567" w:right="0" w:hanging="425"/>
        <w:contextualSpacing/>
        <w:jc w:val="both"/>
      </w:pPr>
    </w:p>
    <w:p w14:paraId="0AD67606" w14:textId="5C90C85A" w:rsidR="007E2BE6" w:rsidRPr="001632B1" w:rsidRDefault="00F83700" w:rsidP="00610435">
      <w:pPr>
        <w:pStyle w:val="Zvr"/>
        <w:numPr>
          <w:ilvl w:val="1"/>
          <w:numId w:val="16"/>
        </w:numPr>
        <w:spacing w:before="0" w:line="240" w:lineRule="auto"/>
        <w:ind w:left="567" w:right="0" w:hanging="425"/>
        <w:contextualSpacing/>
        <w:jc w:val="both"/>
      </w:pPr>
      <w:r w:rsidRPr="001632B1">
        <w:t>V případě, že objednatel z jakéhokoliv důvodu odmítne plnění dle uzavřené servisní smlouvy a o tomto neuvědomí zhotovitele v dostatečném předstihu nebo nezruší servisní smlouvu, nese náklady spojené s vysláním pracovníků zhotovitele na kontrolu.</w:t>
      </w:r>
    </w:p>
    <w:p w14:paraId="7FD4BE40" w14:textId="77777777" w:rsidR="006A632F" w:rsidRPr="001632B1" w:rsidRDefault="006A632F" w:rsidP="00291266">
      <w:pPr>
        <w:pStyle w:val="Zvr"/>
        <w:spacing w:before="0" w:line="240" w:lineRule="auto"/>
        <w:ind w:left="142" w:right="1"/>
        <w:contextualSpacing/>
        <w:jc w:val="both"/>
        <w:rPr>
          <w:color w:val="000000"/>
        </w:rPr>
      </w:pPr>
    </w:p>
    <w:p w14:paraId="1F93A818" w14:textId="77777777" w:rsidR="00F83700" w:rsidRPr="001632B1" w:rsidRDefault="00F83700" w:rsidP="00BD5DC1">
      <w:pPr>
        <w:pStyle w:val="Zvr"/>
        <w:numPr>
          <w:ilvl w:val="0"/>
          <w:numId w:val="3"/>
        </w:numPr>
        <w:spacing w:before="0" w:line="240" w:lineRule="auto"/>
        <w:ind w:right="1"/>
        <w:contextualSpacing/>
        <w:rPr>
          <w:b/>
          <w:color w:val="000000"/>
        </w:rPr>
      </w:pPr>
      <w:r w:rsidRPr="001632B1">
        <w:rPr>
          <w:b/>
          <w:color w:val="000000"/>
        </w:rPr>
        <w:t>Povinnosti objednatele</w:t>
      </w:r>
    </w:p>
    <w:p w14:paraId="7EA46A85" w14:textId="77777777" w:rsidR="00F83700" w:rsidRPr="001632B1" w:rsidRDefault="00F83700" w:rsidP="00F83700">
      <w:pPr>
        <w:pStyle w:val="Zvr"/>
        <w:spacing w:before="0" w:line="240" w:lineRule="auto"/>
        <w:ind w:right="1"/>
        <w:contextualSpacing/>
        <w:rPr>
          <w:b/>
          <w:color w:val="000000"/>
        </w:rPr>
      </w:pPr>
    </w:p>
    <w:p w14:paraId="04976D4D" w14:textId="39631430" w:rsidR="00F83700" w:rsidRPr="00446F93" w:rsidRDefault="00F83700" w:rsidP="00BD5DC1">
      <w:pPr>
        <w:pStyle w:val="Zvr"/>
        <w:numPr>
          <w:ilvl w:val="1"/>
          <w:numId w:val="3"/>
        </w:numPr>
        <w:spacing w:before="0" w:line="240" w:lineRule="auto"/>
        <w:ind w:left="556" w:right="0" w:hanging="420"/>
        <w:contextualSpacing/>
        <w:jc w:val="both"/>
      </w:pPr>
      <w:r w:rsidRPr="001632B1">
        <w:t>Objednatel zajistí provozování (včetně</w:t>
      </w:r>
      <w:r w:rsidRPr="00446F93">
        <w:t xml:space="preserve"> běžné denní / týdenní údržby) strojů a zařízení v souladu s návodem k obsluze zařízení a provedeného zaškolení obsluhy. Objednatel potvrzuje, že tento návod k obsluze se nachází v jeho držení a že zástupci objednatele byli řádně zaškoleni.</w:t>
      </w:r>
    </w:p>
    <w:p w14:paraId="2ECFDF42" w14:textId="77777777" w:rsidR="006B1D48" w:rsidRPr="00446F93" w:rsidRDefault="006B1D48" w:rsidP="00B6711E">
      <w:pPr>
        <w:pStyle w:val="Zvr"/>
        <w:spacing w:before="0" w:line="240" w:lineRule="auto"/>
        <w:ind w:left="556" w:right="0" w:hanging="420"/>
        <w:contextualSpacing/>
        <w:jc w:val="both"/>
      </w:pPr>
    </w:p>
    <w:p w14:paraId="4048D58D" w14:textId="77777777" w:rsidR="00F83700" w:rsidRPr="00446F93" w:rsidRDefault="00F83700" w:rsidP="00B6711E">
      <w:pPr>
        <w:pStyle w:val="Zvr"/>
        <w:spacing w:before="0" w:line="240" w:lineRule="auto"/>
        <w:ind w:left="556" w:right="0" w:hanging="420"/>
        <w:contextualSpacing/>
      </w:pPr>
    </w:p>
    <w:p w14:paraId="45354D00" w14:textId="77777777" w:rsidR="00B4519C" w:rsidRPr="00446F93" w:rsidRDefault="00F83700" w:rsidP="00BD5DC1">
      <w:pPr>
        <w:pStyle w:val="Zvr"/>
        <w:numPr>
          <w:ilvl w:val="1"/>
          <w:numId w:val="3"/>
        </w:numPr>
        <w:spacing w:before="0" w:line="240" w:lineRule="auto"/>
        <w:ind w:left="556" w:right="0" w:hanging="420"/>
        <w:contextualSpacing/>
        <w:jc w:val="both"/>
      </w:pPr>
      <w:r w:rsidRPr="00446F93">
        <w:t>Zhotovitel oznámí objednateli plánovanou /požadovanou návštěvu a ten zajistí připravenost strojů a zařízení k servisu, dále objednatel předá zajištěné pracoviště pro servis, uvede pracovníky servisu na místo opravy a seznámí vedoucího montéra s místními podmínkami.</w:t>
      </w:r>
    </w:p>
    <w:p w14:paraId="28D7DD7B" w14:textId="77777777" w:rsidR="000634DC" w:rsidRDefault="000634DC" w:rsidP="00B6711E">
      <w:pPr>
        <w:pStyle w:val="Zvr"/>
        <w:spacing w:before="0" w:line="240" w:lineRule="auto"/>
        <w:ind w:left="556" w:right="0" w:hanging="420"/>
        <w:contextualSpacing/>
        <w:jc w:val="both"/>
      </w:pPr>
    </w:p>
    <w:p w14:paraId="22F80B10" w14:textId="77777777" w:rsidR="00D25557" w:rsidRDefault="00D25557" w:rsidP="00B6711E">
      <w:pPr>
        <w:pStyle w:val="Zvr"/>
        <w:spacing w:before="0" w:line="240" w:lineRule="auto"/>
        <w:ind w:left="556" w:right="0" w:hanging="420"/>
        <w:contextualSpacing/>
        <w:jc w:val="both"/>
      </w:pPr>
    </w:p>
    <w:p w14:paraId="7AE3F59D" w14:textId="77777777" w:rsidR="00D25557" w:rsidRDefault="00D25557" w:rsidP="00B6711E">
      <w:pPr>
        <w:pStyle w:val="Zvr"/>
        <w:spacing w:before="0" w:line="240" w:lineRule="auto"/>
        <w:ind w:left="556" w:right="0" w:hanging="420"/>
        <w:contextualSpacing/>
        <w:jc w:val="both"/>
      </w:pPr>
    </w:p>
    <w:p w14:paraId="791E8870" w14:textId="77777777" w:rsidR="00D25557" w:rsidRPr="00446F93" w:rsidRDefault="00D25557" w:rsidP="00B6711E">
      <w:pPr>
        <w:pStyle w:val="Zvr"/>
        <w:spacing w:before="0" w:line="240" w:lineRule="auto"/>
        <w:ind w:left="556" w:right="0" w:hanging="420"/>
        <w:contextualSpacing/>
        <w:jc w:val="both"/>
      </w:pPr>
    </w:p>
    <w:p w14:paraId="7C588169" w14:textId="77777777" w:rsidR="00F83700" w:rsidRPr="00446F93" w:rsidRDefault="00F83700" w:rsidP="00BD5DC1">
      <w:pPr>
        <w:pStyle w:val="Zvr"/>
        <w:numPr>
          <w:ilvl w:val="1"/>
          <w:numId w:val="3"/>
        </w:numPr>
        <w:spacing w:before="0" w:line="240" w:lineRule="auto"/>
        <w:ind w:left="556" w:right="0" w:hanging="420"/>
        <w:contextualSpacing/>
        <w:jc w:val="both"/>
      </w:pPr>
      <w:r w:rsidRPr="00446F93">
        <w:t>Zavazuje se k požadavku zhotovitele umožnit bezplatný vjezd dopravních prostředků do bezprostřední blízkosti pracoviště a umožnit parkování vozidel zhotovitele po dobu provádění servisních služeb a oprav u objednatele.</w:t>
      </w:r>
    </w:p>
    <w:p w14:paraId="6A698F28" w14:textId="77777777" w:rsidR="00C00CB2" w:rsidRPr="00446F93" w:rsidRDefault="00C00CB2" w:rsidP="00B6711E">
      <w:pPr>
        <w:pStyle w:val="Zvr"/>
        <w:spacing w:before="0" w:line="240" w:lineRule="auto"/>
        <w:ind w:left="556" w:right="0" w:hanging="420"/>
        <w:contextualSpacing/>
        <w:jc w:val="both"/>
      </w:pPr>
    </w:p>
    <w:p w14:paraId="6EA5CEAA" w14:textId="77777777" w:rsidR="00F83700" w:rsidRPr="00446F93" w:rsidRDefault="00F83700" w:rsidP="00BD5DC1">
      <w:pPr>
        <w:pStyle w:val="Zvr"/>
        <w:numPr>
          <w:ilvl w:val="1"/>
          <w:numId w:val="3"/>
        </w:numPr>
        <w:spacing w:before="0" w:line="240" w:lineRule="auto"/>
        <w:ind w:left="556" w:right="0" w:hanging="420"/>
        <w:contextualSpacing/>
        <w:jc w:val="both"/>
      </w:pPr>
      <w:r w:rsidRPr="00446F93">
        <w:t>V případě úrazu pracovníků zhotovitele zajistí objednatel sepsání zápisu o úrazu, a to neprodleně s tím, že se zavazuje podat zprávu o úrazu na adresu zhotovitele k rukám statutárního orgánu.</w:t>
      </w:r>
    </w:p>
    <w:p w14:paraId="69F6477E" w14:textId="77777777" w:rsidR="00567745" w:rsidRPr="00446F93" w:rsidRDefault="00567745" w:rsidP="00B6711E">
      <w:pPr>
        <w:pStyle w:val="Zvr"/>
        <w:spacing w:before="0" w:line="240" w:lineRule="auto"/>
        <w:ind w:left="556" w:right="0" w:hanging="420"/>
        <w:contextualSpacing/>
        <w:jc w:val="both"/>
      </w:pPr>
    </w:p>
    <w:p w14:paraId="282190CE" w14:textId="77777777" w:rsidR="00F83700" w:rsidRPr="00446F93" w:rsidRDefault="00F83700" w:rsidP="00BD5DC1">
      <w:pPr>
        <w:pStyle w:val="Zvr"/>
        <w:numPr>
          <w:ilvl w:val="1"/>
          <w:numId w:val="3"/>
        </w:numPr>
        <w:spacing w:before="0" w:line="240" w:lineRule="auto"/>
        <w:ind w:left="556" w:right="0" w:hanging="420"/>
        <w:contextualSpacing/>
        <w:jc w:val="both"/>
      </w:pPr>
      <w:r w:rsidRPr="00446F93">
        <w:t>Objednatel se zavazuje vytvořit takové podmínky pro pracovníky zhotovitele, aby servisní práce proběhly plynule (tj. např. přístup k zařízení, přístup k el. energii). V případě, že pro provedení servisních prací je nezbytné předem provést stavební práce, zástupce zhotovitele sdělí přesné údaje nezbytné pro jejich provedení objednateli. Stavební práce pak na vlastní náklady provede objednatel.</w:t>
      </w:r>
    </w:p>
    <w:p w14:paraId="2ABCF51F" w14:textId="77777777" w:rsidR="00F83700" w:rsidRPr="00446F93" w:rsidRDefault="00F83700" w:rsidP="00B6711E">
      <w:pPr>
        <w:pStyle w:val="Zvr"/>
        <w:spacing w:before="0" w:line="240" w:lineRule="auto"/>
        <w:ind w:left="556" w:right="0" w:hanging="420"/>
        <w:contextualSpacing/>
        <w:jc w:val="both"/>
      </w:pPr>
    </w:p>
    <w:p w14:paraId="2E146846" w14:textId="77777777" w:rsidR="00F83700" w:rsidRPr="00446F93" w:rsidRDefault="00F83700" w:rsidP="00BD5DC1">
      <w:pPr>
        <w:pStyle w:val="Zvr"/>
        <w:numPr>
          <w:ilvl w:val="1"/>
          <w:numId w:val="3"/>
        </w:numPr>
        <w:spacing w:before="0" w:line="240" w:lineRule="auto"/>
        <w:ind w:left="556" w:right="0" w:hanging="420"/>
        <w:contextualSpacing/>
        <w:jc w:val="both"/>
      </w:pPr>
      <w:r w:rsidRPr="00446F93">
        <w:t>Objednatel je povinen pověřit obsluhou zařízení výhradně osoby vyškolené zhotovitelem.</w:t>
      </w:r>
    </w:p>
    <w:p w14:paraId="5FF1203E" w14:textId="77777777" w:rsidR="00F83700" w:rsidRPr="00446F93" w:rsidRDefault="00F83700" w:rsidP="00B6711E">
      <w:pPr>
        <w:pStyle w:val="Zvr"/>
        <w:spacing w:before="0" w:line="240" w:lineRule="auto"/>
        <w:ind w:left="556" w:right="0" w:hanging="420"/>
        <w:contextualSpacing/>
        <w:jc w:val="both"/>
      </w:pPr>
    </w:p>
    <w:p w14:paraId="754A6BA0" w14:textId="1A4A9545" w:rsidR="00F83700" w:rsidRPr="00446F93" w:rsidRDefault="00F83700" w:rsidP="00446F93">
      <w:pPr>
        <w:pStyle w:val="Zvr"/>
        <w:numPr>
          <w:ilvl w:val="1"/>
          <w:numId w:val="3"/>
        </w:numPr>
        <w:spacing w:before="0" w:line="240" w:lineRule="auto"/>
        <w:ind w:left="556" w:right="0" w:hanging="420"/>
        <w:contextualSpacing/>
        <w:jc w:val="both"/>
      </w:pPr>
      <w:r w:rsidRPr="00446F93">
        <w:t>Objednatel je povinen vést k jednotlivým zařízením provozní knihu a vést evidenci práce a údržby na zařízení dle návodu k instalaci, obsluze a údržbě. Zároveň zhotovitel zde zaznamená své veškeré servisní práce.</w:t>
      </w:r>
    </w:p>
    <w:p w14:paraId="430FD295" w14:textId="77777777" w:rsidR="007579C7" w:rsidRPr="00446F93" w:rsidRDefault="007579C7" w:rsidP="00F83700">
      <w:pPr>
        <w:pStyle w:val="Zvr"/>
        <w:spacing w:before="0" w:line="240" w:lineRule="auto"/>
        <w:ind w:left="360" w:right="1"/>
        <w:contextualSpacing/>
        <w:rPr>
          <w:color w:val="000000"/>
        </w:rPr>
      </w:pPr>
    </w:p>
    <w:p w14:paraId="510E88E7" w14:textId="77777777" w:rsidR="00F83700" w:rsidRPr="00446F93" w:rsidRDefault="00F83700" w:rsidP="00BD5DC1">
      <w:pPr>
        <w:pStyle w:val="Zvr"/>
        <w:numPr>
          <w:ilvl w:val="0"/>
          <w:numId w:val="3"/>
        </w:numPr>
        <w:spacing w:before="0" w:line="240" w:lineRule="auto"/>
        <w:ind w:right="1"/>
        <w:contextualSpacing/>
        <w:rPr>
          <w:b/>
          <w:color w:val="000000"/>
        </w:rPr>
      </w:pPr>
      <w:r w:rsidRPr="00446F93">
        <w:rPr>
          <w:b/>
          <w:color w:val="000000"/>
        </w:rPr>
        <w:t>Povinnosti zhotovitele</w:t>
      </w:r>
    </w:p>
    <w:p w14:paraId="35A6D98A" w14:textId="77777777" w:rsidR="00F83700" w:rsidRPr="00446F93" w:rsidRDefault="00F83700" w:rsidP="00F83700">
      <w:pPr>
        <w:pStyle w:val="Zvr"/>
        <w:spacing w:before="0" w:line="240" w:lineRule="auto"/>
        <w:ind w:right="1"/>
        <w:contextualSpacing/>
        <w:rPr>
          <w:b/>
          <w:color w:val="000000"/>
        </w:rPr>
      </w:pPr>
    </w:p>
    <w:p w14:paraId="457B66C9" w14:textId="28F628EC" w:rsidR="00E70087" w:rsidRPr="00446F93" w:rsidRDefault="00F83700" w:rsidP="00BD5DC1">
      <w:pPr>
        <w:pStyle w:val="Zvr"/>
        <w:numPr>
          <w:ilvl w:val="1"/>
          <w:numId w:val="3"/>
        </w:numPr>
        <w:spacing w:before="0" w:line="240" w:lineRule="auto"/>
        <w:ind w:left="567" w:right="1" w:hanging="425"/>
        <w:contextualSpacing/>
        <w:jc w:val="both"/>
      </w:pPr>
      <w:r w:rsidRPr="00446F93">
        <w:t>Náhradní díly zajišťuje zhotovitel (pokud neuvedeno v příloze jinak) s tím, že účtuje vzniklé výdaje. Cena dodávaných náhradních dílů, technických plynů a dalšího spotřebního materiálu musí být předem odsouhlasena objednatelem.</w:t>
      </w:r>
    </w:p>
    <w:p w14:paraId="1FA236E0" w14:textId="77777777" w:rsidR="00E70087" w:rsidRPr="00446F93" w:rsidRDefault="00E70087" w:rsidP="00F83700">
      <w:pPr>
        <w:pStyle w:val="Zvr"/>
        <w:spacing w:before="0" w:line="240" w:lineRule="auto"/>
        <w:ind w:left="567" w:right="1"/>
        <w:contextualSpacing/>
      </w:pPr>
    </w:p>
    <w:p w14:paraId="34672990" w14:textId="77777777" w:rsidR="00F83700" w:rsidRPr="00446F93" w:rsidRDefault="00F83700" w:rsidP="00BD5DC1">
      <w:pPr>
        <w:pStyle w:val="Zvr"/>
        <w:numPr>
          <w:ilvl w:val="1"/>
          <w:numId w:val="3"/>
        </w:numPr>
        <w:spacing w:before="0" w:line="240" w:lineRule="auto"/>
        <w:ind w:left="567" w:right="1" w:hanging="425"/>
        <w:contextualSpacing/>
        <w:jc w:val="both"/>
      </w:pPr>
      <w:r w:rsidRPr="00446F93">
        <w:t>Zhotovitel je povinen při servisních pracích udržovat čistotu a pořádek na pracovišti. Odpady vzniklé při provádění předmětu smlouvy bude zhotovitel ukládat na místo určené objednatelem. Objednatel zajistí vhodné nádoby na ukládání odpadů a jejich likvidaci, jež nebude předmětem zpětné fakturace.</w:t>
      </w:r>
    </w:p>
    <w:p w14:paraId="2D3C4110" w14:textId="77777777" w:rsidR="00906691" w:rsidRPr="00446F93" w:rsidRDefault="00906691" w:rsidP="00F83700">
      <w:pPr>
        <w:pStyle w:val="Zvr"/>
        <w:spacing w:before="0" w:line="240" w:lineRule="auto"/>
        <w:ind w:left="567" w:right="1"/>
        <w:contextualSpacing/>
        <w:jc w:val="both"/>
      </w:pPr>
    </w:p>
    <w:p w14:paraId="73DFE25E" w14:textId="2C110FFB" w:rsidR="00F83700" w:rsidRPr="00446F93" w:rsidRDefault="00F83700" w:rsidP="00BD5DC1">
      <w:pPr>
        <w:pStyle w:val="Zvr"/>
        <w:numPr>
          <w:ilvl w:val="1"/>
          <w:numId w:val="3"/>
        </w:numPr>
        <w:spacing w:before="0" w:line="240" w:lineRule="auto"/>
        <w:ind w:left="567" w:right="1" w:hanging="425"/>
        <w:contextualSpacing/>
        <w:jc w:val="both"/>
      </w:pPr>
      <w:r w:rsidRPr="00446F93">
        <w:t>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w:t>
      </w:r>
      <w:r w:rsidR="007364E8" w:rsidRPr="00446F93">
        <w:t xml:space="preserve">otovitele má limit odškodnění </w:t>
      </w:r>
      <w:r w:rsidR="00877F5F" w:rsidRPr="00446F93">
        <w:t>20</w:t>
      </w:r>
      <w:r w:rsidRPr="00446F93">
        <w:t>.000.000,- Kč.</w:t>
      </w:r>
    </w:p>
    <w:p w14:paraId="5C9B35A6" w14:textId="77777777" w:rsidR="00FB39D9" w:rsidRPr="00446F93" w:rsidRDefault="00FB39D9" w:rsidP="00BD5DC1">
      <w:pPr>
        <w:pStyle w:val="Zvr"/>
        <w:spacing w:before="0" w:line="240" w:lineRule="auto"/>
        <w:ind w:right="1"/>
        <w:contextualSpacing/>
        <w:rPr>
          <w:color w:val="000000"/>
        </w:rPr>
      </w:pPr>
    </w:p>
    <w:p w14:paraId="4965F60C" w14:textId="77777777" w:rsidR="00F83700" w:rsidRPr="00446F93" w:rsidRDefault="00F83700" w:rsidP="00BD5DC1">
      <w:pPr>
        <w:pStyle w:val="Zvr"/>
        <w:numPr>
          <w:ilvl w:val="0"/>
          <w:numId w:val="3"/>
        </w:numPr>
        <w:spacing w:before="0" w:line="240" w:lineRule="auto"/>
        <w:ind w:right="1"/>
        <w:contextualSpacing/>
        <w:rPr>
          <w:b/>
          <w:color w:val="000000"/>
        </w:rPr>
      </w:pPr>
      <w:r w:rsidRPr="00446F93">
        <w:rPr>
          <w:b/>
          <w:color w:val="000000"/>
        </w:rPr>
        <w:t>Doba trvání smluvního vztahu a možnosti jeho ukončení</w:t>
      </w:r>
    </w:p>
    <w:p w14:paraId="679D14E8" w14:textId="77777777" w:rsidR="00F83700" w:rsidRPr="00446F93" w:rsidRDefault="00F83700" w:rsidP="00F83700">
      <w:pPr>
        <w:pStyle w:val="Zvr"/>
        <w:spacing w:before="0" w:line="240" w:lineRule="auto"/>
        <w:ind w:left="360" w:right="1"/>
        <w:contextualSpacing/>
        <w:rPr>
          <w:b/>
          <w:color w:val="000000"/>
        </w:rPr>
      </w:pPr>
    </w:p>
    <w:p w14:paraId="1037ED5D" w14:textId="0BE5B043" w:rsidR="004632BA" w:rsidRPr="00446F93" w:rsidRDefault="00F83700" w:rsidP="00BD5DC1">
      <w:pPr>
        <w:pStyle w:val="Zvr"/>
        <w:numPr>
          <w:ilvl w:val="1"/>
          <w:numId w:val="3"/>
        </w:numPr>
        <w:spacing w:before="0" w:line="240" w:lineRule="auto"/>
        <w:ind w:left="567" w:right="1" w:hanging="425"/>
        <w:contextualSpacing/>
      </w:pPr>
      <w:r w:rsidRPr="00446F93">
        <w:t>Tato smlouva se uzavírá na</w:t>
      </w:r>
      <w:r w:rsidR="00396F3D" w:rsidRPr="00446F93">
        <w:t xml:space="preserve"> dobu</w:t>
      </w:r>
      <w:r w:rsidRPr="00446F93">
        <w:t xml:space="preserve"> </w:t>
      </w:r>
      <w:r w:rsidR="00396F3D" w:rsidRPr="00446F93">
        <w:t>neurčitou.</w:t>
      </w:r>
    </w:p>
    <w:p w14:paraId="4C99BD89" w14:textId="77777777" w:rsidR="00AD4400" w:rsidRPr="00446F93" w:rsidRDefault="00AD4400" w:rsidP="00AD4400">
      <w:pPr>
        <w:pStyle w:val="Zvr"/>
        <w:spacing w:before="0" w:line="240" w:lineRule="auto"/>
        <w:ind w:left="360" w:right="1"/>
        <w:contextualSpacing/>
      </w:pPr>
    </w:p>
    <w:p w14:paraId="221FED0B" w14:textId="77777777" w:rsidR="00BD5DC1" w:rsidRPr="00446F93" w:rsidRDefault="00BD5DC1" w:rsidP="00AD4400">
      <w:pPr>
        <w:pStyle w:val="Zvr"/>
        <w:spacing w:before="0" w:line="240" w:lineRule="auto"/>
        <w:ind w:left="360" w:right="1"/>
        <w:contextualSpacing/>
      </w:pPr>
    </w:p>
    <w:p w14:paraId="410905D0" w14:textId="6EA52241" w:rsidR="00F83700" w:rsidRPr="00446F93" w:rsidRDefault="00F83700" w:rsidP="00BD5DC1">
      <w:pPr>
        <w:pStyle w:val="Zvr"/>
        <w:numPr>
          <w:ilvl w:val="1"/>
          <w:numId w:val="3"/>
        </w:numPr>
        <w:spacing w:before="0" w:line="240" w:lineRule="auto"/>
        <w:ind w:left="567" w:right="1" w:hanging="425"/>
        <w:contextualSpacing/>
        <w:jc w:val="both"/>
      </w:pPr>
      <w:r w:rsidRPr="00446F93">
        <w:t xml:space="preserve">Obě smluvní strany jsou oprávněny ukončit smluvní vztah výpovědí bez uvedení důvodů. Výpovědní lhůta činí </w:t>
      </w:r>
      <w:r w:rsidR="00380DA0">
        <w:t>3</w:t>
      </w:r>
      <w:r w:rsidRPr="00446F93">
        <w:t xml:space="preserve"> měsíc</w:t>
      </w:r>
      <w:r w:rsidR="00380DA0">
        <w:t>e</w:t>
      </w:r>
      <w:r w:rsidRPr="00446F93">
        <w:t xml:space="preserve"> a začíná plynout prvním dnem měsíce, který následuje po měsíci, v němž byla výpověď druhé smluvní straně doručena.</w:t>
      </w:r>
    </w:p>
    <w:p w14:paraId="538FADBF" w14:textId="77777777" w:rsidR="007E2BE6" w:rsidRPr="00446F93" w:rsidRDefault="007E2BE6" w:rsidP="00F47E20">
      <w:pPr>
        <w:pStyle w:val="Zvr"/>
        <w:spacing w:before="0" w:line="240" w:lineRule="auto"/>
        <w:ind w:right="1"/>
        <w:contextualSpacing/>
        <w:jc w:val="both"/>
      </w:pPr>
    </w:p>
    <w:p w14:paraId="778C945A" w14:textId="77777777" w:rsidR="00F83700" w:rsidRPr="00446F93" w:rsidRDefault="00F83700" w:rsidP="00BD5DC1">
      <w:pPr>
        <w:pStyle w:val="Zvr"/>
        <w:numPr>
          <w:ilvl w:val="1"/>
          <w:numId w:val="3"/>
        </w:numPr>
        <w:spacing w:before="0" w:line="240" w:lineRule="auto"/>
        <w:ind w:left="567" w:right="1" w:hanging="425"/>
        <w:contextualSpacing/>
      </w:pPr>
      <w:r w:rsidRPr="00446F93">
        <w:t>Tuto smlouvu je možné ukončit dohodou smluvních stran.</w:t>
      </w:r>
    </w:p>
    <w:p w14:paraId="672443AB" w14:textId="77777777" w:rsidR="00F83700" w:rsidRPr="00446F93" w:rsidRDefault="00F83700" w:rsidP="00F83700">
      <w:pPr>
        <w:pStyle w:val="Zvr"/>
        <w:spacing w:before="0" w:line="240" w:lineRule="auto"/>
        <w:ind w:left="567" w:right="1"/>
        <w:contextualSpacing/>
      </w:pPr>
    </w:p>
    <w:p w14:paraId="7544E470" w14:textId="77777777" w:rsidR="00FB39D9" w:rsidRPr="00446F93" w:rsidRDefault="00F83700" w:rsidP="00BD5DC1">
      <w:pPr>
        <w:pStyle w:val="Zvr"/>
        <w:numPr>
          <w:ilvl w:val="1"/>
          <w:numId w:val="3"/>
        </w:numPr>
        <w:spacing w:before="0" w:line="240" w:lineRule="auto"/>
        <w:ind w:left="567" w:right="1" w:hanging="425"/>
        <w:contextualSpacing/>
        <w:jc w:val="both"/>
      </w:pPr>
      <w:r w:rsidRPr="00446F93">
        <w:t>Při ukončení smluvního vztahu jsou smluvní strany povinny vzájemně vypořádat své závazky.</w:t>
      </w:r>
    </w:p>
    <w:p w14:paraId="319F21D2" w14:textId="77777777" w:rsidR="006B1D48" w:rsidRPr="00446F93" w:rsidRDefault="006B1D48" w:rsidP="006B1D48">
      <w:pPr>
        <w:pStyle w:val="Zvr"/>
        <w:spacing w:before="0" w:line="240" w:lineRule="auto"/>
        <w:ind w:right="0"/>
        <w:contextualSpacing/>
      </w:pPr>
    </w:p>
    <w:p w14:paraId="000EB4F2" w14:textId="77777777" w:rsidR="00F83700" w:rsidRPr="00446F93" w:rsidRDefault="00F83700" w:rsidP="00BD5DC1">
      <w:pPr>
        <w:pStyle w:val="Zvr"/>
        <w:numPr>
          <w:ilvl w:val="0"/>
          <w:numId w:val="3"/>
        </w:numPr>
        <w:spacing w:before="0" w:line="240" w:lineRule="auto"/>
        <w:ind w:right="1"/>
        <w:contextualSpacing/>
        <w:rPr>
          <w:b/>
          <w:color w:val="000000"/>
        </w:rPr>
      </w:pPr>
      <w:r w:rsidRPr="00446F93">
        <w:rPr>
          <w:b/>
          <w:color w:val="000000"/>
        </w:rPr>
        <w:t>Ostatní ujednání</w:t>
      </w:r>
    </w:p>
    <w:p w14:paraId="4F405133" w14:textId="77777777" w:rsidR="00F83700" w:rsidRPr="00446F93" w:rsidRDefault="00F83700" w:rsidP="00F83700">
      <w:pPr>
        <w:pStyle w:val="Zvr"/>
        <w:spacing w:before="0" w:line="240" w:lineRule="auto"/>
        <w:ind w:right="1"/>
        <w:contextualSpacing/>
        <w:rPr>
          <w:b/>
          <w:color w:val="000000"/>
        </w:rPr>
      </w:pPr>
    </w:p>
    <w:p w14:paraId="7177EE96" w14:textId="77777777" w:rsidR="00F83700" w:rsidRPr="00446F93" w:rsidRDefault="00F83700" w:rsidP="00BD5DC1">
      <w:pPr>
        <w:pStyle w:val="Zvr"/>
        <w:numPr>
          <w:ilvl w:val="1"/>
          <w:numId w:val="3"/>
        </w:numPr>
        <w:spacing w:before="0" w:line="240" w:lineRule="auto"/>
        <w:ind w:left="567" w:right="1" w:hanging="425"/>
        <w:contextualSpacing/>
        <w:jc w:val="both"/>
      </w:pPr>
      <w:r w:rsidRPr="00446F93">
        <w:t>Veškeré písemnosti adresované smluvním stranám na adresy uvedené v článku I. této smlouvy nebo zapsané</w:t>
      </w:r>
      <w:r w:rsidR="007579C7" w:rsidRPr="00446F93">
        <w:t xml:space="preserve"> v obchodním či jiném rejstříku </w:t>
      </w:r>
      <w:r w:rsidRPr="00446F93">
        <w:t>se považují za doručené třetí den po dni, kdy byly jako</w:t>
      </w:r>
      <w:r w:rsidR="007579C7" w:rsidRPr="00446F93">
        <w:t xml:space="preserve"> </w:t>
      </w:r>
      <w:r w:rsidRPr="00446F93">
        <w:t>doporučené zásilky předány k přepravě oprávněnému držiteli poštovní licence, a to i když se o tom druhá strana nedozvěděla. Tímto ujednáním není dotčeno ustanovení bodu 5.1 této smlouvy.</w:t>
      </w:r>
    </w:p>
    <w:p w14:paraId="2108EEE6" w14:textId="77777777" w:rsidR="00F83700" w:rsidRDefault="00F83700" w:rsidP="00F83700">
      <w:pPr>
        <w:pStyle w:val="Zvr"/>
        <w:spacing w:before="0" w:line="240" w:lineRule="auto"/>
        <w:ind w:left="567" w:right="1"/>
        <w:contextualSpacing/>
      </w:pPr>
    </w:p>
    <w:p w14:paraId="40267BC1" w14:textId="77777777" w:rsidR="00C940E8" w:rsidRDefault="00C940E8" w:rsidP="00F83700">
      <w:pPr>
        <w:pStyle w:val="Zvr"/>
        <w:spacing w:before="0" w:line="240" w:lineRule="auto"/>
        <w:ind w:left="567" w:right="1"/>
        <w:contextualSpacing/>
      </w:pPr>
    </w:p>
    <w:p w14:paraId="38C404C3" w14:textId="77777777" w:rsidR="00C940E8" w:rsidRPr="00446F93" w:rsidRDefault="00C940E8" w:rsidP="00F83700">
      <w:pPr>
        <w:pStyle w:val="Zvr"/>
        <w:spacing w:before="0" w:line="240" w:lineRule="auto"/>
        <w:ind w:left="567" w:right="1"/>
        <w:contextualSpacing/>
      </w:pPr>
    </w:p>
    <w:p w14:paraId="6EC1B183" w14:textId="77777777" w:rsidR="00F83700" w:rsidRPr="00446F93" w:rsidRDefault="00F83700" w:rsidP="00BD5DC1">
      <w:pPr>
        <w:pStyle w:val="Zvr"/>
        <w:numPr>
          <w:ilvl w:val="1"/>
          <w:numId w:val="3"/>
        </w:numPr>
        <w:spacing w:before="0" w:line="240" w:lineRule="auto"/>
        <w:ind w:left="567" w:right="1" w:hanging="425"/>
        <w:contextualSpacing/>
        <w:jc w:val="both"/>
      </w:pPr>
      <w:r w:rsidRPr="00446F93">
        <w:t>Objednatel i zhotovitel souhlasí s tím, že v případě změny vlastnických vztahů objednatele nebo zhotovitele přechází práva a povinnosti vyplývající z této smlouvy na nový právnický subjekt, který vznikl z původního objednatele nebo zhotovitele. Objednatel i zhotovitel se zavazují, že převod výše uvedených práv a povinností bez zbytečného odkladu oznámí druhé smluvní straně a řádným způsobem je doloží.</w:t>
      </w:r>
    </w:p>
    <w:p w14:paraId="17C3E521" w14:textId="77777777" w:rsidR="00F83700" w:rsidRPr="00446F93" w:rsidRDefault="00F83700" w:rsidP="00F83700">
      <w:pPr>
        <w:pStyle w:val="Zvr"/>
        <w:spacing w:before="0" w:line="240" w:lineRule="auto"/>
        <w:ind w:left="567" w:right="1"/>
        <w:contextualSpacing/>
        <w:jc w:val="both"/>
      </w:pPr>
    </w:p>
    <w:p w14:paraId="5139E440" w14:textId="77777777" w:rsidR="00F83700" w:rsidRPr="00446F93" w:rsidRDefault="00F83700" w:rsidP="00BD5DC1">
      <w:pPr>
        <w:pStyle w:val="Zvr"/>
        <w:numPr>
          <w:ilvl w:val="1"/>
          <w:numId w:val="3"/>
        </w:numPr>
        <w:spacing w:before="0" w:line="240" w:lineRule="auto"/>
        <w:ind w:left="567" w:right="1" w:hanging="425"/>
        <w:contextualSpacing/>
        <w:jc w:val="both"/>
      </w:pPr>
      <w:r w:rsidRPr="00446F93">
        <w:t>Tato smlouva je vyhotovena ve dvou vyhotoveních s tím, že každá ze smluvní strany obdrží po jednom vyhotovení této smlouvy. Změnu této smlouvy lze učinit pouze písemným dodatkem k této smlouvě.</w:t>
      </w:r>
    </w:p>
    <w:p w14:paraId="34F64D1B" w14:textId="77777777" w:rsidR="00F83700" w:rsidRPr="00446F93" w:rsidRDefault="00F83700" w:rsidP="00F83700">
      <w:pPr>
        <w:pStyle w:val="Zvr"/>
        <w:spacing w:before="0" w:line="240" w:lineRule="auto"/>
        <w:ind w:left="567" w:right="1"/>
        <w:contextualSpacing/>
        <w:jc w:val="both"/>
      </w:pPr>
    </w:p>
    <w:p w14:paraId="67F8E730" w14:textId="77777777" w:rsidR="00F83700" w:rsidRPr="00446F93" w:rsidRDefault="00F83700" w:rsidP="00BD5DC1">
      <w:pPr>
        <w:pStyle w:val="Zvr"/>
        <w:numPr>
          <w:ilvl w:val="1"/>
          <w:numId w:val="3"/>
        </w:numPr>
        <w:spacing w:before="0" w:line="240" w:lineRule="auto"/>
        <w:ind w:left="567" w:right="1" w:hanging="425"/>
        <w:contextualSpacing/>
        <w:jc w:val="both"/>
      </w:pPr>
      <w:r w:rsidRPr="00446F93">
        <w:t>Smluvní strany se zavazují řešit veškeré sporné věci vzniklé při realizaci a plnění této smlouvy jednáním a dohodou osob oprávněných jednat ve věcech smluvních a technických.</w:t>
      </w:r>
    </w:p>
    <w:p w14:paraId="52CA093C" w14:textId="77777777" w:rsidR="007579C7" w:rsidRPr="00446F93" w:rsidRDefault="007579C7" w:rsidP="00F83700">
      <w:pPr>
        <w:pStyle w:val="Zvr"/>
        <w:spacing w:before="0" w:line="240" w:lineRule="auto"/>
        <w:ind w:left="567" w:right="1"/>
        <w:contextualSpacing/>
        <w:jc w:val="both"/>
      </w:pPr>
    </w:p>
    <w:p w14:paraId="2BD112BF" w14:textId="77777777" w:rsidR="00F83700" w:rsidRPr="00446F93" w:rsidRDefault="00F83700" w:rsidP="00BD5DC1">
      <w:pPr>
        <w:pStyle w:val="Zvr"/>
        <w:numPr>
          <w:ilvl w:val="1"/>
          <w:numId w:val="3"/>
        </w:numPr>
        <w:spacing w:before="0" w:line="240" w:lineRule="auto"/>
        <w:ind w:left="567" w:right="1" w:hanging="425"/>
        <w:contextualSpacing/>
        <w:jc w:val="both"/>
      </w:pPr>
      <w:r w:rsidRPr="00446F93">
        <w:t xml:space="preserve">Objednatel i zhotovitel se zavazují, že obchodní a technické informace, které jim byly svěřeny smluvním partnerem, nezpřístupní třetím osobám bez písemného souhlasu, nebo tyto informace nepoužijí pro jiné </w:t>
      </w:r>
      <w:proofErr w:type="gramStart"/>
      <w:r w:rsidRPr="00446F93">
        <w:t>účely,</w:t>
      </w:r>
      <w:proofErr w:type="gramEnd"/>
      <w:r w:rsidRPr="00446F93">
        <w:t xml:space="preserve"> než pro plnění podmínek této smlouvy.</w:t>
      </w:r>
    </w:p>
    <w:p w14:paraId="0EC8FBF6" w14:textId="77777777" w:rsidR="007579C7" w:rsidRPr="00446F93" w:rsidRDefault="007579C7" w:rsidP="00F83700">
      <w:pPr>
        <w:pStyle w:val="Zvr"/>
        <w:spacing w:before="0" w:line="240" w:lineRule="auto"/>
        <w:ind w:left="567" w:right="1"/>
        <w:contextualSpacing/>
        <w:jc w:val="both"/>
      </w:pPr>
    </w:p>
    <w:p w14:paraId="4F76C649" w14:textId="77777777" w:rsidR="00F83700" w:rsidRPr="00446F93" w:rsidRDefault="00F83700" w:rsidP="00BD5DC1">
      <w:pPr>
        <w:pStyle w:val="Zvr"/>
        <w:numPr>
          <w:ilvl w:val="1"/>
          <w:numId w:val="3"/>
        </w:numPr>
        <w:spacing w:before="0" w:line="240" w:lineRule="auto"/>
        <w:ind w:left="567" w:right="1" w:hanging="425"/>
        <w:contextualSpacing/>
        <w:jc w:val="both"/>
      </w:pPr>
      <w:r w:rsidRPr="00446F93">
        <w:t>Tato smlouva se řídí příslušnými zákonnými ustanoveními ČR, zejména obchodním zákoníkem č. 513/1991 Sb. v platném znění, a předpisy navazujícími.</w:t>
      </w:r>
    </w:p>
    <w:p w14:paraId="1AA1C805" w14:textId="77777777" w:rsidR="007579C7" w:rsidRPr="00446F93" w:rsidRDefault="007579C7" w:rsidP="00D617C8">
      <w:pPr>
        <w:pStyle w:val="Zvr"/>
        <w:spacing w:before="0" w:line="240" w:lineRule="auto"/>
        <w:ind w:right="1"/>
        <w:contextualSpacing/>
        <w:jc w:val="both"/>
      </w:pPr>
    </w:p>
    <w:p w14:paraId="4B833810" w14:textId="77777777" w:rsidR="00B4519C" w:rsidRPr="00446F93" w:rsidRDefault="00F83700" w:rsidP="00BD5DC1">
      <w:pPr>
        <w:pStyle w:val="Zvr"/>
        <w:numPr>
          <w:ilvl w:val="1"/>
          <w:numId w:val="3"/>
        </w:numPr>
        <w:spacing w:before="0" w:line="240" w:lineRule="auto"/>
        <w:ind w:left="567" w:right="1" w:hanging="425"/>
        <w:contextualSpacing/>
        <w:jc w:val="both"/>
      </w:pPr>
      <w:r w:rsidRPr="00446F93">
        <w:t>Obě strany prohlašují, že smlouvu přečetly, považují ji za oboustranně výhodnou a na důkaz souhlasu s jejím obsahem a s vůlí plnit její ustanovení připojují své podpisy.</w:t>
      </w:r>
    </w:p>
    <w:p w14:paraId="040AAC43" w14:textId="77777777" w:rsidR="00FB39D9" w:rsidRPr="00446F93" w:rsidRDefault="00FB39D9" w:rsidP="00F83700">
      <w:pPr>
        <w:tabs>
          <w:tab w:val="left" w:pos="1701"/>
        </w:tabs>
        <w:spacing w:after="0"/>
        <w:rPr>
          <w:sz w:val="20"/>
          <w:szCs w:val="20"/>
        </w:rPr>
      </w:pPr>
    </w:p>
    <w:p w14:paraId="0E7BD1A0" w14:textId="4A096ABA" w:rsidR="00AD4400" w:rsidRPr="00446F93" w:rsidRDefault="00AD4400" w:rsidP="00F83700">
      <w:pPr>
        <w:tabs>
          <w:tab w:val="left" w:pos="1701"/>
        </w:tabs>
        <w:spacing w:after="0"/>
        <w:rPr>
          <w:sz w:val="20"/>
          <w:szCs w:val="20"/>
        </w:rPr>
      </w:pPr>
    </w:p>
    <w:p w14:paraId="66504273" w14:textId="77777777" w:rsidR="007E2BE6" w:rsidRPr="00446F93" w:rsidRDefault="007E2BE6" w:rsidP="00F83700">
      <w:pPr>
        <w:tabs>
          <w:tab w:val="left" w:pos="1701"/>
        </w:tabs>
        <w:spacing w:after="0"/>
        <w:rPr>
          <w:sz w:val="20"/>
          <w:szCs w:val="20"/>
        </w:rPr>
      </w:pPr>
    </w:p>
    <w:p w14:paraId="3F25A983" w14:textId="260841DC" w:rsidR="00F83700" w:rsidRPr="00446F93" w:rsidRDefault="00655329" w:rsidP="00F83700">
      <w:pPr>
        <w:tabs>
          <w:tab w:val="left" w:pos="1701"/>
        </w:tabs>
        <w:spacing w:after="0"/>
        <w:rPr>
          <w:sz w:val="20"/>
          <w:szCs w:val="20"/>
        </w:rPr>
      </w:pPr>
      <w:r w:rsidRPr="00446F93">
        <w:rPr>
          <w:sz w:val="20"/>
          <w:szCs w:val="20"/>
        </w:rPr>
        <w:t>V</w:t>
      </w:r>
      <w:r w:rsidR="00876920" w:rsidRPr="00446F93">
        <w:rPr>
          <w:sz w:val="20"/>
          <w:szCs w:val="20"/>
        </w:rPr>
        <w:t xml:space="preserve"> Opavě</w:t>
      </w:r>
      <w:r w:rsidR="001812C0" w:rsidRPr="00446F93">
        <w:rPr>
          <w:sz w:val="20"/>
          <w:szCs w:val="20"/>
        </w:rPr>
        <w:t>, dne .............................</w:t>
      </w:r>
      <w:r w:rsidR="00AD4400" w:rsidRPr="00446F93">
        <w:rPr>
          <w:sz w:val="20"/>
          <w:szCs w:val="20"/>
        </w:rPr>
        <w:tab/>
      </w:r>
      <w:r w:rsidR="00AD4400" w:rsidRPr="00446F93">
        <w:rPr>
          <w:sz w:val="20"/>
          <w:szCs w:val="20"/>
        </w:rPr>
        <w:tab/>
      </w:r>
      <w:r w:rsidR="00AD4400" w:rsidRPr="00446F93">
        <w:rPr>
          <w:sz w:val="20"/>
          <w:szCs w:val="20"/>
        </w:rPr>
        <w:tab/>
      </w:r>
      <w:r w:rsidR="00AD4400" w:rsidRPr="00446F93">
        <w:rPr>
          <w:sz w:val="20"/>
          <w:szCs w:val="20"/>
        </w:rPr>
        <w:tab/>
      </w:r>
      <w:r w:rsidRPr="00446F93">
        <w:rPr>
          <w:sz w:val="20"/>
          <w:szCs w:val="20"/>
        </w:rPr>
        <w:t xml:space="preserve">  </w:t>
      </w:r>
      <w:r w:rsidR="00AD4400" w:rsidRPr="00446F93">
        <w:rPr>
          <w:sz w:val="20"/>
          <w:szCs w:val="20"/>
        </w:rPr>
        <w:t>V</w:t>
      </w:r>
      <w:r w:rsidR="00722854" w:rsidRPr="00446F93">
        <w:rPr>
          <w:sz w:val="20"/>
          <w:szCs w:val="20"/>
        </w:rPr>
        <w:t xml:space="preserve"> </w:t>
      </w:r>
      <w:proofErr w:type="spellStart"/>
      <w:r w:rsidR="00722854" w:rsidRPr="00446F93">
        <w:rPr>
          <w:sz w:val="20"/>
          <w:szCs w:val="20"/>
        </w:rPr>
        <w:t>Poličné</w:t>
      </w:r>
      <w:proofErr w:type="spellEnd"/>
      <w:r w:rsidR="00AD4400" w:rsidRPr="00446F93">
        <w:rPr>
          <w:sz w:val="20"/>
          <w:szCs w:val="20"/>
        </w:rPr>
        <w:t>,</w:t>
      </w:r>
      <w:r w:rsidRPr="00446F93">
        <w:rPr>
          <w:sz w:val="20"/>
          <w:szCs w:val="20"/>
        </w:rPr>
        <w:t xml:space="preserve"> dne</w:t>
      </w:r>
      <w:r w:rsidR="00AD4400" w:rsidRPr="00446F93">
        <w:rPr>
          <w:sz w:val="20"/>
          <w:szCs w:val="20"/>
        </w:rPr>
        <w:t>……………………………</w:t>
      </w:r>
    </w:p>
    <w:p w14:paraId="0682E6DC" w14:textId="77777777" w:rsidR="00AD4400" w:rsidRPr="00446F93" w:rsidRDefault="00AD4400" w:rsidP="00F83700">
      <w:pPr>
        <w:tabs>
          <w:tab w:val="left" w:pos="1701"/>
        </w:tabs>
        <w:spacing w:after="0"/>
        <w:rPr>
          <w:sz w:val="20"/>
          <w:szCs w:val="20"/>
        </w:rPr>
      </w:pPr>
    </w:p>
    <w:p w14:paraId="66DF2FF4" w14:textId="77777777" w:rsidR="000215DE" w:rsidRPr="00446F93" w:rsidRDefault="000215DE" w:rsidP="00F83700">
      <w:pPr>
        <w:tabs>
          <w:tab w:val="left" w:pos="1701"/>
        </w:tabs>
        <w:spacing w:after="0"/>
        <w:rPr>
          <w:sz w:val="20"/>
          <w:szCs w:val="20"/>
        </w:rPr>
      </w:pPr>
    </w:p>
    <w:p w14:paraId="1B3FA006" w14:textId="77777777" w:rsidR="00F83700" w:rsidRPr="00446F93" w:rsidRDefault="00F83700" w:rsidP="00F83700">
      <w:pPr>
        <w:tabs>
          <w:tab w:val="left" w:pos="1701"/>
        </w:tabs>
        <w:spacing w:after="0"/>
        <w:rPr>
          <w:sz w:val="20"/>
          <w:szCs w:val="20"/>
        </w:rPr>
      </w:pPr>
    </w:p>
    <w:p w14:paraId="72EACDBC" w14:textId="46E46575" w:rsidR="00F83700" w:rsidRPr="00446F93" w:rsidRDefault="00840D4B" w:rsidP="00F83700">
      <w:pPr>
        <w:tabs>
          <w:tab w:val="left" w:pos="1701"/>
        </w:tabs>
        <w:spacing w:after="0"/>
        <w:rPr>
          <w:sz w:val="20"/>
          <w:szCs w:val="20"/>
        </w:rPr>
      </w:pPr>
      <w:r>
        <w:rPr>
          <w:sz w:val="20"/>
          <w:szCs w:val="20"/>
        </w:rPr>
        <w:t>16.4.2025                                                                                                                        16.4.2025</w:t>
      </w:r>
      <w:bookmarkStart w:id="0" w:name="_GoBack"/>
      <w:bookmarkEnd w:id="0"/>
    </w:p>
    <w:p w14:paraId="42F6C236" w14:textId="77777777" w:rsidR="00BD5DC1" w:rsidRPr="00446F93" w:rsidRDefault="00BD5DC1" w:rsidP="00F83700">
      <w:pPr>
        <w:tabs>
          <w:tab w:val="left" w:pos="1701"/>
        </w:tabs>
        <w:spacing w:after="0"/>
        <w:rPr>
          <w:sz w:val="20"/>
          <w:szCs w:val="20"/>
        </w:rPr>
      </w:pPr>
    </w:p>
    <w:p w14:paraId="0DB46AF4" w14:textId="77777777" w:rsidR="00BD5DC1" w:rsidRPr="00446F93" w:rsidRDefault="00BD5DC1" w:rsidP="00F83700">
      <w:pPr>
        <w:tabs>
          <w:tab w:val="left" w:pos="1701"/>
        </w:tabs>
        <w:spacing w:after="0"/>
        <w:rPr>
          <w:sz w:val="20"/>
          <w:szCs w:val="20"/>
        </w:rPr>
      </w:pPr>
    </w:p>
    <w:p w14:paraId="34E3910B" w14:textId="77777777" w:rsidR="00F83700" w:rsidRPr="00446F93" w:rsidRDefault="00F83700" w:rsidP="00F83700">
      <w:pPr>
        <w:tabs>
          <w:tab w:val="left" w:pos="1701"/>
        </w:tabs>
        <w:spacing w:after="0"/>
        <w:rPr>
          <w:sz w:val="20"/>
          <w:szCs w:val="20"/>
        </w:rPr>
      </w:pPr>
      <w:r w:rsidRPr="00446F93">
        <w:rPr>
          <w:sz w:val="20"/>
          <w:szCs w:val="20"/>
        </w:rPr>
        <w:t>…………………………………………………………</w:t>
      </w:r>
      <w:r w:rsidRPr="00446F93">
        <w:rPr>
          <w:sz w:val="20"/>
          <w:szCs w:val="20"/>
        </w:rPr>
        <w:tab/>
      </w:r>
      <w:r w:rsidRPr="00446F93">
        <w:rPr>
          <w:sz w:val="20"/>
          <w:szCs w:val="20"/>
        </w:rPr>
        <w:tab/>
      </w:r>
      <w:r w:rsidRPr="00446F93">
        <w:rPr>
          <w:sz w:val="20"/>
          <w:szCs w:val="20"/>
        </w:rPr>
        <w:tab/>
      </w:r>
      <w:r w:rsidRPr="00446F93">
        <w:rPr>
          <w:sz w:val="20"/>
          <w:szCs w:val="20"/>
        </w:rPr>
        <w:tab/>
        <w:t>…………………………………………………………</w:t>
      </w:r>
    </w:p>
    <w:p w14:paraId="194034A1" w14:textId="292E029E" w:rsidR="00E3222E" w:rsidRPr="00446F93" w:rsidRDefault="00655329" w:rsidP="00AD4400">
      <w:pPr>
        <w:tabs>
          <w:tab w:val="left" w:pos="1701"/>
        </w:tabs>
        <w:spacing w:after="0"/>
        <w:rPr>
          <w:sz w:val="20"/>
          <w:szCs w:val="20"/>
        </w:rPr>
      </w:pPr>
      <w:r w:rsidRPr="00446F93">
        <w:rPr>
          <w:sz w:val="20"/>
          <w:szCs w:val="20"/>
        </w:rPr>
        <w:t xml:space="preserve">                      Objednatel</w:t>
      </w: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t xml:space="preserve">                       Zhotovitel</w:t>
      </w:r>
    </w:p>
    <w:p w14:paraId="695477BD" w14:textId="5472FD82" w:rsidR="00712281" w:rsidRPr="00446F93" w:rsidRDefault="006B1D48" w:rsidP="00712281">
      <w:pPr>
        <w:tabs>
          <w:tab w:val="left" w:pos="1701"/>
          <w:tab w:val="left" w:pos="6885"/>
        </w:tabs>
        <w:rPr>
          <w:sz w:val="20"/>
          <w:szCs w:val="20"/>
        </w:rPr>
      </w:pPr>
      <w:r w:rsidRPr="00446F93">
        <w:rPr>
          <w:sz w:val="20"/>
          <w:szCs w:val="20"/>
        </w:rPr>
        <w:t xml:space="preserve">    </w:t>
      </w:r>
      <w:r w:rsidR="00722854" w:rsidRPr="00446F93">
        <w:rPr>
          <w:sz w:val="20"/>
          <w:szCs w:val="20"/>
        </w:rPr>
        <w:t xml:space="preserve">  </w:t>
      </w:r>
      <w:r w:rsidRPr="00446F93">
        <w:rPr>
          <w:sz w:val="20"/>
          <w:szCs w:val="20"/>
        </w:rPr>
        <w:t xml:space="preserve">  </w:t>
      </w:r>
      <w:r w:rsidR="00876920" w:rsidRPr="00446F93">
        <w:rPr>
          <w:sz w:val="20"/>
          <w:szCs w:val="20"/>
        </w:rPr>
        <w:t xml:space="preserve">Ing. Karel </w:t>
      </w:r>
      <w:proofErr w:type="spellStart"/>
      <w:r w:rsidR="00876920" w:rsidRPr="00446F93">
        <w:rPr>
          <w:sz w:val="20"/>
          <w:szCs w:val="20"/>
        </w:rPr>
        <w:t>Siebert</w:t>
      </w:r>
      <w:proofErr w:type="spellEnd"/>
      <w:r w:rsidR="00876920" w:rsidRPr="00446F93">
        <w:rPr>
          <w:sz w:val="20"/>
          <w:szCs w:val="20"/>
        </w:rPr>
        <w:t xml:space="preserve">, MBA, </w:t>
      </w:r>
      <w:r w:rsidR="00712281" w:rsidRPr="00446F93">
        <w:rPr>
          <w:sz w:val="20"/>
          <w:szCs w:val="20"/>
        </w:rPr>
        <w:t>ředitel                                                            Bc. Ondřej Topič, jednatel</w:t>
      </w:r>
    </w:p>
    <w:sectPr w:rsidR="00712281" w:rsidRPr="00446F93" w:rsidSect="00542D86">
      <w:headerReference w:type="even" r:id="rId10"/>
      <w:headerReference w:type="default" r:id="rId11"/>
      <w:footerReference w:type="default" r:id="rId12"/>
      <w:pgSz w:w="11906" w:h="16838"/>
      <w:pgMar w:top="1417" w:right="1417" w:bottom="1417" w:left="1417" w:header="107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4A875" w14:textId="77777777" w:rsidR="0058423D" w:rsidRDefault="0058423D" w:rsidP="0094623C">
      <w:pPr>
        <w:spacing w:after="0" w:line="240" w:lineRule="auto"/>
      </w:pPr>
      <w:r>
        <w:separator/>
      </w:r>
    </w:p>
  </w:endnote>
  <w:endnote w:type="continuationSeparator" w:id="0">
    <w:p w14:paraId="379BEB67" w14:textId="77777777" w:rsidR="0058423D" w:rsidRDefault="0058423D" w:rsidP="0094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1F61" w14:textId="77777777" w:rsidR="00407667" w:rsidRPr="002E1C56" w:rsidRDefault="00407667" w:rsidP="005150AE">
    <w:pPr>
      <w:pStyle w:val="Zhlav"/>
      <w:pBdr>
        <w:top w:val="single" w:sz="6" w:space="10" w:color="4472C4" w:themeColor="accent1"/>
      </w:pBdr>
      <w:spacing w:before="240"/>
      <w:jc w:val="center"/>
      <w:rPr>
        <w:noProof/>
        <w:color w:val="000000" w:themeColor="text1"/>
        <w:sz w:val="18"/>
        <w:szCs w:val="18"/>
      </w:rPr>
    </w:pPr>
    <w:r w:rsidRPr="002E1C56">
      <w:rPr>
        <w:b/>
        <w:noProof/>
        <w:color w:val="000000" w:themeColor="text1"/>
        <w:sz w:val="18"/>
        <w:szCs w:val="18"/>
      </w:rPr>
      <w:t>4mont elektric s.r.o.</w:t>
    </w:r>
    <w:r w:rsidRPr="002E1C56">
      <w:rPr>
        <w:noProof/>
        <w:color w:val="000000" w:themeColor="text1"/>
        <w:sz w:val="18"/>
        <w:szCs w:val="18"/>
      </w:rPr>
      <w:t xml:space="preserve"> Horní náměstí 3, 755 01 Vsetín, Zápis C 74464 vedená u Krajského soudu v Ostravě</w:t>
    </w:r>
    <w:r>
      <w:rPr>
        <w:noProof/>
        <w:color w:val="000000" w:themeColor="text1"/>
        <w:sz w:val="18"/>
        <w:szCs w:val="18"/>
      </w:rPr>
      <w:t xml:space="preserve"> IČ: 07087896, DIČ: </w:t>
    </w:r>
    <w:r w:rsidRPr="002E1C56">
      <w:rPr>
        <w:noProof/>
        <w:color w:val="000000" w:themeColor="text1"/>
        <w:sz w:val="18"/>
        <w:szCs w:val="18"/>
      </w:rPr>
      <w:t xml:space="preserve">CZ07087896, info@4mont.cz, </w:t>
    </w:r>
    <w:r w:rsidRPr="002E1C56">
      <w:rPr>
        <w:b/>
        <w:noProof/>
        <w:color w:val="000000" w:themeColor="text1"/>
        <w:sz w:val="18"/>
        <w:szCs w:val="18"/>
      </w:rPr>
      <w:t>www.4mont.cz</w:t>
    </w:r>
  </w:p>
  <w:p w14:paraId="53898C60" w14:textId="77777777" w:rsidR="00407667" w:rsidRDefault="004076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9F91F" w14:textId="77777777" w:rsidR="0058423D" w:rsidRDefault="0058423D" w:rsidP="0094623C">
      <w:pPr>
        <w:spacing w:after="0" w:line="240" w:lineRule="auto"/>
      </w:pPr>
      <w:r>
        <w:separator/>
      </w:r>
    </w:p>
  </w:footnote>
  <w:footnote w:type="continuationSeparator" w:id="0">
    <w:p w14:paraId="776B6161" w14:textId="77777777" w:rsidR="0058423D" w:rsidRDefault="0058423D" w:rsidP="00946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5A9C" w14:textId="77777777" w:rsidR="00DC758C" w:rsidRDefault="00B840A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9D47" w14:textId="26DCF08D" w:rsidR="004D0C36" w:rsidRPr="0069121E" w:rsidRDefault="00407667" w:rsidP="004D0C36">
    <w:pPr>
      <w:pStyle w:val="Zhlav"/>
      <w:jc w:val="right"/>
      <w:rPr>
        <w:sz w:val="24"/>
        <w:szCs w:val="24"/>
      </w:rPr>
    </w:pPr>
    <w:r w:rsidRPr="00523133">
      <w:rPr>
        <w:b/>
        <w:noProof/>
        <w:sz w:val="24"/>
        <w:szCs w:val="24"/>
        <w:lang w:eastAsia="cs-CZ"/>
      </w:rPr>
      <w:drawing>
        <wp:anchor distT="0" distB="0" distL="114300" distR="114300" simplePos="0" relativeHeight="251658240" behindDoc="1" locked="0" layoutInCell="1" allowOverlap="1" wp14:anchorId="68D9A471" wp14:editId="43E3865C">
          <wp:simplePos x="0" y="0"/>
          <wp:positionH relativeFrom="margin">
            <wp:posOffset>-42545</wp:posOffset>
          </wp:positionH>
          <wp:positionV relativeFrom="paragraph">
            <wp:posOffset>-350520</wp:posOffset>
          </wp:positionV>
          <wp:extent cx="1541145" cy="571500"/>
          <wp:effectExtent l="95250" t="38100" r="20955" b="76200"/>
          <wp:wrapTight wrapText="bothSides">
            <wp:wrapPolygon edited="0">
              <wp:start x="-534" y="-1440"/>
              <wp:lineTo x="-1335" y="-720"/>
              <wp:lineTo x="-1335" y="18720"/>
              <wp:lineTo x="3738" y="22320"/>
              <wp:lineTo x="16554" y="23760"/>
              <wp:lineTo x="18423" y="23760"/>
              <wp:lineTo x="18690" y="22320"/>
              <wp:lineTo x="21093" y="11520"/>
              <wp:lineTo x="21093" y="10800"/>
              <wp:lineTo x="21627" y="1440"/>
              <wp:lineTo x="17355" y="-720"/>
              <wp:lineTo x="1068" y="-1440"/>
              <wp:lineTo x="-534" y="-144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MONT_logo2.png"/>
                  <pic:cNvPicPr/>
                </pic:nvPicPr>
                <pic:blipFill>
                  <a:blip r:embed="rId1">
                    <a:extLst>
                      <a:ext uri="{28A0092B-C50C-407E-A947-70E740481C1C}">
                        <a14:useLocalDpi xmlns:a14="http://schemas.microsoft.com/office/drawing/2010/main" val="0"/>
                      </a:ext>
                    </a:extLst>
                  </a:blip>
                  <a:stretch>
                    <a:fillRect/>
                  </a:stretch>
                </pic:blipFill>
                <pic:spPr>
                  <a:xfrm>
                    <a:off x="0" y="0"/>
                    <a:ext cx="1541145" cy="571500"/>
                  </a:xfrm>
                  <a:prstGeom prst="rect">
                    <a:avLst/>
                  </a:prstGeom>
                  <a:effectLst>
                    <a:outerShdw blurRad="50800" dist="38100" dir="8100000" algn="tr" rotWithShape="0">
                      <a:prstClr val="black">
                        <a:alpha val="40000"/>
                      </a:prstClr>
                    </a:outerShdw>
                  </a:effectLst>
                </pic:spPr>
              </pic:pic>
            </a:graphicData>
          </a:graphic>
        </wp:anchor>
      </w:drawing>
    </w:r>
    <w:r w:rsidRPr="00523133">
      <w:rPr>
        <w:sz w:val="24"/>
        <w:szCs w:val="24"/>
      </w:rPr>
      <w:t xml:space="preserve">Smlouva č.: </w:t>
    </w:r>
    <w:r w:rsidR="00EF1672">
      <w:rPr>
        <w:sz w:val="24"/>
        <w:szCs w:val="24"/>
      </w:rPr>
      <w:t>2</w:t>
    </w:r>
    <w:r w:rsidR="00876920">
      <w:rPr>
        <w:sz w:val="24"/>
        <w:szCs w:val="24"/>
      </w:rPr>
      <w:t>5</w:t>
    </w:r>
    <w:r w:rsidR="00EF1672">
      <w:rPr>
        <w:sz w:val="24"/>
        <w:szCs w:val="24"/>
      </w:rPr>
      <w:t>/SRVS/0</w:t>
    </w:r>
    <w:r w:rsidR="00AC6743">
      <w:rPr>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C5F"/>
    <w:multiLevelType w:val="multilevel"/>
    <w:tmpl w:val="D60E8E18"/>
    <w:lvl w:ilvl="0">
      <w:start w:val="4"/>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556160"/>
    <w:multiLevelType w:val="hybridMultilevel"/>
    <w:tmpl w:val="8B74852E"/>
    <w:lvl w:ilvl="0" w:tplc="04050001">
      <w:start w:val="1"/>
      <w:numFmt w:val="bullet"/>
      <w:lvlText w:val=""/>
      <w:lvlJc w:val="left"/>
      <w:pPr>
        <w:ind w:left="720" w:hanging="360"/>
      </w:pPr>
      <w:rPr>
        <w:rFonts w:ascii="Symbol" w:hAnsi="Symbol" w:hint="default"/>
      </w:rPr>
    </w:lvl>
    <w:lvl w:ilvl="1" w:tplc="5CBAADDC">
      <w:numFmt w:val="bullet"/>
      <w:lvlText w:val="-"/>
      <w:lvlJc w:val="left"/>
      <w:pPr>
        <w:ind w:left="1440" w:hanging="360"/>
      </w:pPr>
      <w:rPr>
        <w:rFonts w:ascii="Helvetica" w:eastAsiaTheme="minorHAnsi" w:hAnsi="Helvetica" w:cs="Helvetica" w:hint="default"/>
        <w:sz w:val="1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8B6E80"/>
    <w:multiLevelType w:val="hybridMultilevel"/>
    <w:tmpl w:val="E59C2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02394A"/>
    <w:multiLevelType w:val="hybridMultilevel"/>
    <w:tmpl w:val="1654E7F2"/>
    <w:lvl w:ilvl="0" w:tplc="991E8B2A">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2CB55A78"/>
    <w:multiLevelType w:val="hybridMultilevel"/>
    <w:tmpl w:val="0554E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275192"/>
    <w:multiLevelType w:val="hybridMultilevel"/>
    <w:tmpl w:val="4D8C8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C33EE8"/>
    <w:multiLevelType w:val="hybridMultilevel"/>
    <w:tmpl w:val="52782BBA"/>
    <w:lvl w:ilvl="0" w:tplc="72627DC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335F9A"/>
    <w:multiLevelType w:val="multilevel"/>
    <w:tmpl w:val="B4DAA4B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637"/>
        </w:tabs>
        <w:ind w:left="637"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7E6629"/>
    <w:multiLevelType w:val="multilevel"/>
    <w:tmpl w:val="D49C1FF6"/>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813B12"/>
    <w:multiLevelType w:val="hybridMultilevel"/>
    <w:tmpl w:val="CF48B14A"/>
    <w:lvl w:ilvl="0" w:tplc="92F40E5A">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3A3121C"/>
    <w:multiLevelType w:val="multilevel"/>
    <w:tmpl w:val="D49C1FF6"/>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C456F7"/>
    <w:multiLevelType w:val="hybridMultilevel"/>
    <w:tmpl w:val="BB02C0B8"/>
    <w:lvl w:ilvl="0" w:tplc="0834307E">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061272"/>
    <w:multiLevelType w:val="multilevel"/>
    <w:tmpl w:val="28C8C776"/>
    <w:lvl w:ilvl="0">
      <w:start w:val="1"/>
      <w:numFmt w:val="none"/>
      <w:lvlText w:val="4."/>
      <w:lvlJc w:val="left"/>
      <w:pPr>
        <w:ind w:left="360" w:hanging="360"/>
      </w:pPr>
      <w:rPr>
        <w:rFonts w:hint="default"/>
      </w:rPr>
    </w:lvl>
    <w:lvl w:ilvl="1">
      <w:start w:val="4"/>
      <w:numFmt w:val="decimal"/>
      <w:lvlText w:val="%2.1."/>
      <w:lvlJc w:val="left"/>
      <w:pPr>
        <w:ind w:left="792" w:hanging="432"/>
      </w:pPr>
      <w:rPr>
        <w:rFonts w:hint="default"/>
        <w:b/>
        <w:sz w:val="20"/>
        <w:szCs w:val="2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797C63"/>
    <w:multiLevelType w:val="hybridMultilevel"/>
    <w:tmpl w:val="6186A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591EF3"/>
    <w:multiLevelType w:val="hybridMultilevel"/>
    <w:tmpl w:val="FF48F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F51BB"/>
    <w:multiLevelType w:val="hybridMultilevel"/>
    <w:tmpl w:val="23BA0678"/>
    <w:lvl w:ilvl="0" w:tplc="04050001">
      <w:start w:val="1"/>
      <w:numFmt w:val="bullet"/>
      <w:lvlText w:val=""/>
      <w:lvlJc w:val="left"/>
      <w:pPr>
        <w:ind w:left="720" w:hanging="360"/>
      </w:pPr>
      <w:rPr>
        <w:rFonts w:ascii="Symbol" w:hAnsi="Symbol" w:hint="default"/>
      </w:rPr>
    </w:lvl>
    <w:lvl w:ilvl="1" w:tplc="3112D880">
      <w:numFmt w:val="bullet"/>
      <w:lvlText w:val="-"/>
      <w:lvlJc w:val="left"/>
      <w:pPr>
        <w:ind w:left="1440" w:hanging="360"/>
      </w:pPr>
      <w:rPr>
        <w:rFonts w:ascii="Helvetica" w:eastAsia="Times New Roman" w:hAnsi="Helvetica" w:cs="Helvetica" w:hint="default"/>
        <w:color w:val="008000"/>
        <w:sz w:val="1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EA5A5E"/>
    <w:multiLevelType w:val="hybridMultilevel"/>
    <w:tmpl w:val="2834C00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31619E"/>
    <w:multiLevelType w:val="hybridMultilevel"/>
    <w:tmpl w:val="14FA3766"/>
    <w:lvl w:ilvl="0" w:tplc="C78845BC">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437B85"/>
    <w:multiLevelType w:val="hybridMultilevel"/>
    <w:tmpl w:val="C3FE7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12"/>
  </w:num>
  <w:num w:numId="5">
    <w:abstractNumId w:val="7"/>
  </w:num>
  <w:num w:numId="6">
    <w:abstractNumId w:val="5"/>
  </w:num>
  <w:num w:numId="7">
    <w:abstractNumId w:val="4"/>
  </w:num>
  <w:num w:numId="8">
    <w:abstractNumId w:val="6"/>
  </w:num>
  <w:num w:numId="9">
    <w:abstractNumId w:val="2"/>
  </w:num>
  <w:num w:numId="10">
    <w:abstractNumId w:val="18"/>
  </w:num>
  <w:num w:numId="11">
    <w:abstractNumId w:val="11"/>
  </w:num>
  <w:num w:numId="12">
    <w:abstractNumId w:val="16"/>
  </w:num>
  <w:num w:numId="13">
    <w:abstractNumId w:val="15"/>
  </w:num>
  <w:num w:numId="14">
    <w:abstractNumId w:val="1"/>
  </w:num>
  <w:num w:numId="15">
    <w:abstractNumId w:val="13"/>
  </w:num>
  <w:num w:numId="16">
    <w:abstractNumId w:val="0"/>
  </w:num>
  <w:num w:numId="17">
    <w:abstractNumId w:val="17"/>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3C"/>
    <w:rsid w:val="0000025A"/>
    <w:rsid w:val="0000208E"/>
    <w:rsid w:val="00005B95"/>
    <w:rsid w:val="000215DE"/>
    <w:rsid w:val="00025ED7"/>
    <w:rsid w:val="00025F21"/>
    <w:rsid w:val="00031F80"/>
    <w:rsid w:val="00037230"/>
    <w:rsid w:val="000634DC"/>
    <w:rsid w:val="000636A4"/>
    <w:rsid w:val="00066339"/>
    <w:rsid w:val="00066ED1"/>
    <w:rsid w:val="00081E9D"/>
    <w:rsid w:val="0008789A"/>
    <w:rsid w:val="000A2CF0"/>
    <w:rsid w:val="000C565B"/>
    <w:rsid w:val="000D0AD9"/>
    <w:rsid w:val="000D119C"/>
    <w:rsid w:val="000D4554"/>
    <w:rsid w:val="000E2FA2"/>
    <w:rsid w:val="000F6B9C"/>
    <w:rsid w:val="001034E8"/>
    <w:rsid w:val="001063BF"/>
    <w:rsid w:val="0011525D"/>
    <w:rsid w:val="001179DB"/>
    <w:rsid w:val="00127CCC"/>
    <w:rsid w:val="00146BB2"/>
    <w:rsid w:val="00147D91"/>
    <w:rsid w:val="00150625"/>
    <w:rsid w:val="00162BCE"/>
    <w:rsid w:val="001632B1"/>
    <w:rsid w:val="00171333"/>
    <w:rsid w:val="001741EC"/>
    <w:rsid w:val="00175205"/>
    <w:rsid w:val="001812C0"/>
    <w:rsid w:val="0019011D"/>
    <w:rsid w:val="001A5B4E"/>
    <w:rsid w:val="001A71AB"/>
    <w:rsid w:val="001B0068"/>
    <w:rsid w:val="001B2396"/>
    <w:rsid w:val="001C2156"/>
    <w:rsid w:val="001D1711"/>
    <w:rsid w:val="001D43D4"/>
    <w:rsid w:val="001D716A"/>
    <w:rsid w:val="001E7374"/>
    <w:rsid w:val="001F6D18"/>
    <w:rsid w:val="001F76D0"/>
    <w:rsid w:val="00221443"/>
    <w:rsid w:val="00227EB4"/>
    <w:rsid w:val="002723FC"/>
    <w:rsid w:val="002725E2"/>
    <w:rsid w:val="00291266"/>
    <w:rsid w:val="002C0268"/>
    <w:rsid w:val="002C4E58"/>
    <w:rsid w:val="002D5774"/>
    <w:rsid w:val="002D5ACE"/>
    <w:rsid w:val="002E1C56"/>
    <w:rsid w:val="002E20A8"/>
    <w:rsid w:val="003030B1"/>
    <w:rsid w:val="003327F7"/>
    <w:rsid w:val="0034171E"/>
    <w:rsid w:val="00347D85"/>
    <w:rsid w:val="00351500"/>
    <w:rsid w:val="00352126"/>
    <w:rsid w:val="00356FD8"/>
    <w:rsid w:val="00375D06"/>
    <w:rsid w:val="003779F5"/>
    <w:rsid w:val="00380DA0"/>
    <w:rsid w:val="00387174"/>
    <w:rsid w:val="00396F3D"/>
    <w:rsid w:val="003A21E0"/>
    <w:rsid w:val="003A7723"/>
    <w:rsid w:val="003B333F"/>
    <w:rsid w:val="003B35F0"/>
    <w:rsid w:val="003C6031"/>
    <w:rsid w:val="003C6557"/>
    <w:rsid w:val="003D7597"/>
    <w:rsid w:val="003F042A"/>
    <w:rsid w:val="003F1CA0"/>
    <w:rsid w:val="00406F8A"/>
    <w:rsid w:val="00407667"/>
    <w:rsid w:val="00426B4C"/>
    <w:rsid w:val="00441D2C"/>
    <w:rsid w:val="00446F93"/>
    <w:rsid w:val="0045043A"/>
    <w:rsid w:val="004632BA"/>
    <w:rsid w:val="00463ABF"/>
    <w:rsid w:val="00466870"/>
    <w:rsid w:val="0047223F"/>
    <w:rsid w:val="00475D2C"/>
    <w:rsid w:val="00477EC7"/>
    <w:rsid w:val="004820BD"/>
    <w:rsid w:val="00494952"/>
    <w:rsid w:val="004962C1"/>
    <w:rsid w:val="004C326B"/>
    <w:rsid w:val="004D0C36"/>
    <w:rsid w:val="004E110E"/>
    <w:rsid w:val="00500633"/>
    <w:rsid w:val="005150AE"/>
    <w:rsid w:val="005171D6"/>
    <w:rsid w:val="00523133"/>
    <w:rsid w:val="00542D86"/>
    <w:rsid w:val="00546A02"/>
    <w:rsid w:val="00555204"/>
    <w:rsid w:val="00567745"/>
    <w:rsid w:val="005767AE"/>
    <w:rsid w:val="0058423D"/>
    <w:rsid w:val="005D7D16"/>
    <w:rsid w:val="005F1CB7"/>
    <w:rsid w:val="005F40D8"/>
    <w:rsid w:val="00610435"/>
    <w:rsid w:val="00647080"/>
    <w:rsid w:val="00655329"/>
    <w:rsid w:val="00674DA2"/>
    <w:rsid w:val="0069121E"/>
    <w:rsid w:val="006A1E35"/>
    <w:rsid w:val="006A632F"/>
    <w:rsid w:val="006B1D48"/>
    <w:rsid w:val="006C2DF5"/>
    <w:rsid w:val="006C4CAE"/>
    <w:rsid w:val="006C6D03"/>
    <w:rsid w:val="006D671B"/>
    <w:rsid w:val="006F1CD1"/>
    <w:rsid w:val="00712281"/>
    <w:rsid w:val="00712DD5"/>
    <w:rsid w:val="00715A0D"/>
    <w:rsid w:val="00717CA2"/>
    <w:rsid w:val="00722854"/>
    <w:rsid w:val="00724DA1"/>
    <w:rsid w:val="007364E8"/>
    <w:rsid w:val="007579C7"/>
    <w:rsid w:val="007A2913"/>
    <w:rsid w:val="007D221C"/>
    <w:rsid w:val="007D2C84"/>
    <w:rsid w:val="007E2BE6"/>
    <w:rsid w:val="007F411A"/>
    <w:rsid w:val="00813216"/>
    <w:rsid w:val="00820522"/>
    <w:rsid w:val="00840D4B"/>
    <w:rsid w:val="00847FC5"/>
    <w:rsid w:val="00876920"/>
    <w:rsid w:val="00877F5F"/>
    <w:rsid w:val="00886EC0"/>
    <w:rsid w:val="008909E6"/>
    <w:rsid w:val="008913E9"/>
    <w:rsid w:val="00893876"/>
    <w:rsid w:val="008B3556"/>
    <w:rsid w:val="008C7D64"/>
    <w:rsid w:val="008D395C"/>
    <w:rsid w:val="008E5EE6"/>
    <w:rsid w:val="008E61D7"/>
    <w:rsid w:val="008E660C"/>
    <w:rsid w:val="008E7EAD"/>
    <w:rsid w:val="008F4B29"/>
    <w:rsid w:val="00906691"/>
    <w:rsid w:val="00916C85"/>
    <w:rsid w:val="0094623C"/>
    <w:rsid w:val="00976169"/>
    <w:rsid w:val="009827E5"/>
    <w:rsid w:val="00993E64"/>
    <w:rsid w:val="00997729"/>
    <w:rsid w:val="009A6EB5"/>
    <w:rsid w:val="009B0330"/>
    <w:rsid w:val="009F6665"/>
    <w:rsid w:val="00A04603"/>
    <w:rsid w:val="00A535C5"/>
    <w:rsid w:val="00A93020"/>
    <w:rsid w:val="00AC50C2"/>
    <w:rsid w:val="00AC6743"/>
    <w:rsid w:val="00AD0FEA"/>
    <w:rsid w:val="00AD3DFE"/>
    <w:rsid w:val="00AD4400"/>
    <w:rsid w:val="00AD4E50"/>
    <w:rsid w:val="00AF0DEC"/>
    <w:rsid w:val="00B070B3"/>
    <w:rsid w:val="00B42F7D"/>
    <w:rsid w:val="00B4519C"/>
    <w:rsid w:val="00B55842"/>
    <w:rsid w:val="00B658DE"/>
    <w:rsid w:val="00B6711E"/>
    <w:rsid w:val="00B80CF3"/>
    <w:rsid w:val="00B82C3D"/>
    <w:rsid w:val="00B840AC"/>
    <w:rsid w:val="00B846D9"/>
    <w:rsid w:val="00BA5177"/>
    <w:rsid w:val="00BA6CB7"/>
    <w:rsid w:val="00BC0E37"/>
    <w:rsid w:val="00BC7399"/>
    <w:rsid w:val="00BD5DC1"/>
    <w:rsid w:val="00BE4E8A"/>
    <w:rsid w:val="00BF4776"/>
    <w:rsid w:val="00C00CB2"/>
    <w:rsid w:val="00C308EC"/>
    <w:rsid w:val="00C31B2A"/>
    <w:rsid w:val="00C34EC2"/>
    <w:rsid w:val="00C663E4"/>
    <w:rsid w:val="00C733FC"/>
    <w:rsid w:val="00C863BD"/>
    <w:rsid w:val="00C940E8"/>
    <w:rsid w:val="00CD38CF"/>
    <w:rsid w:val="00CF3FE3"/>
    <w:rsid w:val="00D02828"/>
    <w:rsid w:val="00D204DF"/>
    <w:rsid w:val="00D25557"/>
    <w:rsid w:val="00D300EB"/>
    <w:rsid w:val="00D617C8"/>
    <w:rsid w:val="00D63AED"/>
    <w:rsid w:val="00D66CEA"/>
    <w:rsid w:val="00D857ED"/>
    <w:rsid w:val="00DB20A1"/>
    <w:rsid w:val="00DB7F2B"/>
    <w:rsid w:val="00DB7FBF"/>
    <w:rsid w:val="00DC758C"/>
    <w:rsid w:val="00DE5329"/>
    <w:rsid w:val="00DE5A06"/>
    <w:rsid w:val="00DE652E"/>
    <w:rsid w:val="00DF1CB8"/>
    <w:rsid w:val="00E05E45"/>
    <w:rsid w:val="00E0734E"/>
    <w:rsid w:val="00E3222E"/>
    <w:rsid w:val="00E61EA6"/>
    <w:rsid w:val="00E70087"/>
    <w:rsid w:val="00EA743F"/>
    <w:rsid w:val="00EC0807"/>
    <w:rsid w:val="00EE1D8A"/>
    <w:rsid w:val="00EE1EFB"/>
    <w:rsid w:val="00EE386C"/>
    <w:rsid w:val="00EF1672"/>
    <w:rsid w:val="00F030E2"/>
    <w:rsid w:val="00F23CB6"/>
    <w:rsid w:val="00F47E20"/>
    <w:rsid w:val="00F56F60"/>
    <w:rsid w:val="00F607CA"/>
    <w:rsid w:val="00F83700"/>
    <w:rsid w:val="00F9517B"/>
    <w:rsid w:val="00FB39D9"/>
    <w:rsid w:val="00FC46C3"/>
    <w:rsid w:val="00FD6B01"/>
    <w:rsid w:val="00FE3EAD"/>
    <w:rsid w:val="00FE6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B0B38"/>
  <w15:docId w15:val="{D88555D3-8C84-42C8-8EF3-62438A96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723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62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623C"/>
  </w:style>
  <w:style w:type="paragraph" w:styleId="Zpat">
    <w:name w:val="footer"/>
    <w:basedOn w:val="Normln"/>
    <w:link w:val="ZpatChar"/>
    <w:uiPriority w:val="99"/>
    <w:unhideWhenUsed/>
    <w:rsid w:val="0094623C"/>
    <w:pPr>
      <w:tabs>
        <w:tab w:val="center" w:pos="4536"/>
        <w:tab w:val="right" w:pos="9072"/>
      </w:tabs>
      <w:spacing w:after="0" w:line="240" w:lineRule="auto"/>
    </w:pPr>
  </w:style>
  <w:style w:type="character" w:customStyle="1" w:styleId="ZpatChar">
    <w:name w:val="Zápatí Char"/>
    <w:basedOn w:val="Standardnpsmoodstavce"/>
    <w:link w:val="Zpat"/>
    <w:uiPriority w:val="99"/>
    <w:rsid w:val="0094623C"/>
  </w:style>
  <w:style w:type="paragraph" w:styleId="Bezmezer">
    <w:name w:val="No Spacing"/>
    <w:uiPriority w:val="1"/>
    <w:qFormat/>
    <w:rsid w:val="00674DA2"/>
    <w:pPr>
      <w:spacing w:after="0" w:line="240" w:lineRule="auto"/>
    </w:pPr>
  </w:style>
  <w:style w:type="table" w:styleId="Mkatabulky">
    <w:name w:val="Table Grid"/>
    <w:basedOn w:val="Normlntabulka"/>
    <w:uiPriority w:val="59"/>
    <w:rsid w:val="00F8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83700"/>
    <w:rPr>
      <w:color w:val="0563C1" w:themeColor="hyperlink"/>
      <w:u w:val="single"/>
    </w:rPr>
  </w:style>
  <w:style w:type="paragraph" w:styleId="Zvr">
    <w:name w:val="Closing"/>
    <w:basedOn w:val="Normln"/>
    <w:link w:val="ZvrChar"/>
    <w:uiPriority w:val="7"/>
    <w:unhideWhenUsed/>
    <w:qFormat/>
    <w:rsid w:val="00F83700"/>
    <w:pPr>
      <w:spacing w:before="240" w:after="0" w:line="276" w:lineRule="auto"/>
      <w:ind w:right="4320"/>
    </w:pPr>
    <w:rPr>
      <w:rFonts w:ascii="Calibri" w:eastAsia="Times New Roman" w:hAnsi="Calibri" w:cs="Times New Roman"/>
      <w:sz w:val="20"/>
      <w:szCs w:val="20"/>
    </w:rPr>
  </w:style>
  <w:style w:type="character" w:customStyle="1" w:styleId="ZvrChar">
    <w:name w:val="Závěr Char"/>
    <w:basedOn w:val="Standardnpsmoodstavce"/>
    <w:link w:val="Zvr"/>
    <w:uiPriority w:val="7"/>
    <w:rsid w:val="00F83700"/>
    <w:rPr>
      <w:rFonts w:ascii="Calibri" w:eastAsia="Times New Roman" w:hAnsi="Calibri" w:cs="Times New Roman"/>
      <w:sz w:val="20"/>
      <w:szCs w:val="20"/>
    </w:rPr>
  </w:style>
  <w:style w:type="paragraph" w:styleId="Odstavecseseznamem">
    <w:name w:val="List Paragraph"/>
    <w:basedOn w:val="Normln"/>
    <w:link w:val="OdstavecseseznamemChar"/>
    <w:uiPriority w:val="34"/>
    <w:qFormat/>
    <w:rsid w:val="00F83700"/>
    <w:pPr>
      <w:spacing w:after="200" w:line="276" w:lineRule="auto"/>
      <w:ind w:left="720"/>
      <w:contextualSpacing/>
    </w:pPr>
    <w:rPr>
      <w:rFonts w:ascii="Calibri" w:eastAsia="Times New Roman" w:hAnsi="Calibri" w:cs="Times New Roman"/>
      <w:sz w:val="20"/>
      <w:szCs w:val="20"/>
    </w:rPr>
  </w:style>
  <w:style w:type="paragraph" w:customStyle="1" w:styleId="StylslovnmanualPedsazen1cm">
    <w:name w:val="Styl Číslování manual + Předsazení:  1 cm"/>
    <w:basedOn w:val="Normln"/>
    <w:rsid w:val="00F83700"/>
    <w:pPr>
      <w:tabs>
        <w:tab w:val="left" w:pos="567"/>
      </w:tabs>
      <w:spacing w:before="60" w:after="60" w:line="240" w:lineRule="auto"/>
      <w:ind w:left="567" w:hanging="567"/>
      <w:jc w:val="both"/>
    </w:pPr>
    <w:rPr>
      <w:rFonts w:ascii="Times New Roman" w:eastAsia="Times New Roman" w:hAnsi="Times New Roman" w:cs="Times New Roman"/>
      <w:szCs w:val="20"/>
      <w:lang w:eastAsia="cs-CZ"/>
    </w:rPr>
  </w:style>
  <w:style w:type="character" w:styleId="Zstupntext">
    <w:name w:val="Placeholder Text"/>
    <w:basedOn w:val="Standardnpsmoodstavce"/>
    <w:uiPriority w:val="99"/>
    <w:semiHidden/>
    <w:rsid w:val="00F83700"/>
    <w:rPr>
      <w:color w:val="808080"/>
    </w:rPr>
  </w:style>
  <w:style w:type="paragraph" w:styleId="Textbubliny">
    <w:name w:val="Balloon Text"/>
    <w:basedOn w:val="Normln"/>
    <w:link w:val="TextbublinyChar"/>
    <w:uiPriority w:val="99"/>
    <w:semiHidden/>
    <w:unhideWhenUsed/>
    <w:rsid w:val="00F837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700"/>
    <w:rPr>
      <w:rFonts w:ascii="Tahoma" w:hAnsi="Tahoma" w:cs="Tahoma"/>
      <w:sz w:val="16"/>
      <w:szCs w:val="16"/>
    </w:rPr>
  </w:style>
  <w:style w:type="character" w:customStyle="1" w:styleId="Nevyeenzmnka1">
    <w:name w:val="Nevyřešená zmínka1"/>
    <w:basedOn w:val="Standardnpsmoodstavce"/>
    <w:uiPriority w:val="99"/>
    <w:semiHidden/>
    <w:unhideWhenUsed/>
    <w:rsid w:val="006B1D48"/>
    <w:rPr>
      <w:color w:val="605E5C"/>
      <w:shd w:val="clear" w:color="auto" w:fill="E1DFDD"/>
    </w:rPr>
  </w:style>
  <w:style w:type="character" w:customStyle="1" w:styleId="OdstavecseseznamemChar">
    <w:name w:val="Odstavec se seznamem Char"/>
    <w:link w:val="Odstavecseseznamem"/>
    <w:uiPriority w:val="34"/>
    <w:qFormat/>
    <w:locked/>
    <w:rsid w:val="00876920"/>
    <w:rPr>
      <w:rFonts w:ascii="Calibri" w:eastAsia="Times New Roman" w:hAnsi="Calibri" w:cs="Times New Roman"/>
      <w:sz w:val="20"/>
      <w:szCs w:val="20"/>
    </w:rPr>
  </w:style>
  <w:style w:type="paragraph" w:styleId="Revize">
    <w:name w:val="Revision"/>
    <w:hidden/>
    <w:uiPriority w:val="99"/>
    <w:semiHidden/>
    <w:rsid w:val="00406F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4mon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uct@snopava.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C38E-1195-444D-841D-C5148196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12537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Manager>Bc. Ondřej Topič, jednatel</Manager>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Ondra Topič</dc:creator>
  <cp:lastModifiedBy>Ing. Veronika Austová</cp:lastModifiedBy>
  <cp:revision>2</cp:revision>
  <cp:lastPrinted>2025-04-07T12:20:00Z</cp:lastPrinted>
  <dcterms:created xsi:type="dcterms:W3CDTF">2025-04-28T06:47:00Z</dcterms:created>
  <dcterms:modified xsi:type="dcterms:W3CDTF">2025-04-28T06:47:00Z</dcterms:modified>
</cp:coreProperties>
</file>