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Dohoda o provedení výměny klimatizace nájemcem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7072753906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uzavřená níže uvedeného dne, měsíce a roku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166.32003784179688" w:right="133.170166015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podle § 2220 a § 1746 odst. 2 a § 2201 zákona č. 89/2012 Sb., občanský zákoník, ve znění pozdějších  předpisů, mezi smluvními stranami, kterými jsou: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616455078125" w:line="240" w:lineRule="auto"/>
        <w:ind w:left="28.195037841796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Pronajímatel: Centrum Kociánka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20.6878662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Sídlo: Brno, Kociánka 93/2, PSČ 612 47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31.50711059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IČ: 00093378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1.50711059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DIČ: CZ00093378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1.50711059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Bankovní spojení: ČNB Brno, č. ú.: 197 136 621/0710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9.363098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Zastoupené: </w:t>
      </w:r>
      <w:r w:rsidDel="00000000" w:rsidR="00000000" w:rsidRPr="00000000">
        <w:rPr>
          <w:rFonts w:ascii="Calibri" w:cs="Calibri" w:eastAsia="Calibri" w:hAnsi="Calibri"/>
          <w:color w:val="ff0000"/>
          <w:sz w:val="22.079999923706055"/>
          <w:szCs w:val="22.079999923706055"/>
          <w:rtl w:val="0"/>
        </w:rPr>
        <w:t xml:space="preserve">XXXXXXXXXXXXX</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ředitelem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26123046875" w:line="240" w:lineRule="auto"/>
        <w:ind w:left="22.8959655761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3.38141441345215" w:lineRule="auto"/>
        <w:ind w:left="20.6878662109375" w:right="593.59130859375" w:firstLine="7.50717163085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Nájemce Mateřská škola a základní škola Brno, Kociánka, příspěvková organizace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Sídlo: Brno, Kociánka 2801/6a, PSČ 612 00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31.50711059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IČ: 62157396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31.507110595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Bankovní spojení: UniCredit Bank, pob. Brno, č. ú.: 138 808 4451 / 2700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9.363098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Zastoupená: </w:t>
      </w:r>
      <w:r w:rsidDel="00000000" w:rsidR="00000000" w:rsidRPr="00000000">
        <w:rPr>
          <w:rFonts w:ascii="Calibri" w:cs="Calibri" w:eastAsia="Calibri" w:hAnsi="Calibri"/>
          <w:color w:val="ff0000"/>
          <w:sz w:val="22.079999923706055"/>
          <w:szCs w:val="22.079999923706055"/>
          <w:rtl w:val="0"/>
        </w:rPr>
        <w:t xml:space="preserve">XXXXXXXXXXXXXXX</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ředitelkou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7261962890625"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Úvodní ustanovení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1259765625" w:line="241.2077808380127" w:lineRule="auto"/>
        <w:ind w:left="380.6878662109375" w:right="-4.11865234375" w:hanging="348.95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Dne 14.12.2023 uzavřely smluvní strany smlouvu o nájmu nemovitých věcí, a to na dobu od  01.01.2024 do 31.12.2026 (dále jen „Nájemní smlouva“).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14697265625" w:line="223.91045093536377" w:lineRule="auto"/>
        <w:ind w:left="12.95989990234375" w:right="246.03759765625" w:firstLine="12.3648071289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Předmětem nájmu je mimo jiné část nemovité věci budovy č.p. 2801, která je součástí pozemku   p. č. 4186, o výměře plochy části nemovité věci 2.663,32 m</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2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vymezené přílohou č. 1 Nájemní   smlouvy. Dále uváděné níže v dohodě pouze jako Budova.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094970703125"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II.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Souhlas pronajímatele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62451171875" w:line="243.65269660949707" w:lineRule="auto"/>
        <w:ind w:left="368.5438537597656" w:right="-6.17919921875" w:hanging="336.815948486328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Smluvní strany shodně prohlašují, že v části Budovy označované pronajímatelem jako pavilon D  je třeba v podkroví vyměnit již nefunkční klimatizaci, která sestává z dvou vnějších a 6 vnitřních  klimatizačních jednotek.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66162109375" w:line="243.38078498840332" w:lineRule="auto"/>
        <w:ind w:left="389.51995849609375" w:right="-3.525390625" w:hanging="364.19525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Nájemce si na základě průzkumu trhu vybral jemu nejlépe vyhovující nabídku od firmy CLIMFIL Brno,  která je přílohou této dohody. Dále uváděná níže v dohodě jako Nabídka.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43.38104248046875" w:lineRule="auto"/>
        <w:ind w:left="352.713623046875" w:right="-5.728759765625" w:hanging="352.713623046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Pronajímatel tímto uděluje nájemci souhlas podle čl. IV. 8 písm. e) Nájemní smlouvy s tím, že  v rozsahu definovaném Nabídkou provede na předmětu nájmu, tj. v podkroví pavilonu D výměnu  klimatizace.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2158660888672" w:line="240" w:lineRule="auto"/>
        <w:ind w:left="0" w:right="0"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III.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7099609375"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Vyrovnání zhodnocení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5537109375" w:line="240" w:lineRule="auto"/>
        <w:ind w:left="31.72790527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Nájemce zrealizuje práce v Nabídce v měsíci květnu 2025 na svůj náklad.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2.8381633758545" w:lineRule="auto"/>
        <w:ind w:left="373.6222839355469" w:right="-6.400146484375" w:hanging="348.2975769042969"/>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Náklady nájemce na akci jsou předpokládány ve výši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344 124,- Kč vč. DPH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budou účtovány na  straně nájemce jako dlouhodobý hmotný majetek (dále jen DHM) s předpokládanou dobou  životnosti 15 let (odpis.sk. IV-kód CPA 28.25.12). Smluvní strany se dohodly na vyrovnání v případě,  že nájem Budovy nebude trvat po celou dobu životnosti tohoto DHM, přičemž za trvání nájmu se  pro účely této dohody považuje i uzavření nové nájemní smlouvy.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15673828125" w:line="243.48993301391602" w:lineRule="auto"/>
        <w:ind w:left="389.51995849609375" w:right="-6.324462890625" w:hanging="365.520019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Pokud nebude nájem Budovy nepřetržitě trvat po celou dobu životnosti nájemcem pořízené  klimatizace, ať již z důvodu předčasného ukončení Nájemní smlouvy před 31. 12. 2026 nebo  nesjednání nájmu na následující období sjednané Nájemní smlouvou, tj. na období po 31. 12. 2026,  bude po majetkoprávní stránce postupováno dle bodu VII.14 Nájemní smlouvy a pronajímatel  poskytne nájemci finanční náhradu ve výši zůstatkové hodnoty tohoto majetku zjištěné v účetnictví  nájemce ke dni ukončení nájmu.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1640625" w:line="243.38141441345215" w:lineRule="auto"/>
        <w:ind w:left="389.51995849609375" w:right="40.6005859375" w:hanging="371.481628417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Pronajímatel je povinen uhradit nájemci náhradu do 15 dnů ode dne, kdy nájemce náhradu u pronajímatele uplatní.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6158447265625"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IV.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Závěrečná ujednání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7261962890625" w:line="242.4752426147461" w:lineRule="auto"/>
        <w:ind w:left="382.6751708984375" w:right="-4.96337890625" w:hanging="350.94726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Pokud nájemce zrealizuje pořízení klimatizace za nižší cenu, než je předpokládáno v čl. III. odst. 2  dohody, popřípadě dojde k navýšení ceny z důvodu nepředvídatelných vícenákladů dodavatele,  o nové hodnotě tohoto DHM sepíší smluvní strany písemný záznam.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486572265625" w:line="243.38072776794434" w:lineRule="auto"/>
        <w:ind w:left="381.7918395996094" w:right="-5.9521484375" w:hanging="356.46713256835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Dohoda podléhá uveřejnění v registru smluv. Smluvní strany se dohodly, že návrh na uveřejnění  smlouvy v registru smluv podá pronajímatel.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6158447265625" w:line="240" w:lineRule="auto"/>
        <w:ind w:left="16.713562011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 Brně dnem el. podpisu 2.4.2025</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5634765625" w:line="240" w:lineRule="auto"/>
        <w:ind w:left="19.363098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Za pronajímatele: </w:t>
        <w:tab/>
        <w:tab/>
        <w:tab/>
        <w:tab/>
        <w:t xml:space="preserve">Za nájemce: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1265258789062" w:line="240" w:lineRule="auto"/>
        <w:ind w:left="29.07836914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t>
        <w:tab/>
        <w:tab/>
        <w:tab/>
        <w:tab/>
        <w:t xml:space="preserve"> ….……………………………….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1.50711059570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color w:val="ff0000"/>
          <w:sz w:val="22.079999923706055"/>
          <w:szCs w:val="22.079999923706055"/>
          <w:rtl w:val="0"/>
        </w:rPr>
        <w:t xml:space="preserve">XXXXXXXXXXXXX</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ředitel </w:t>
        <w:tab/>
        <w:tab/>
        <w:tab/>
      </w:r>
      <w:r w:rsidDel="00000000" w:rsidR="00000000" w:rsidRPr="00000000">
        <w:rPr>
          <w:rFonts w:ascii="Calibri" w:cs="Calibri" w:eastAsia="Calibri" w:hAnsi="Calibri"/>
          <w:color w:val="ff0000"/>
          <w:sz w:val="22.079999923706055"/>
          <w:szCs w:val="22.079999923706055"/>
          <w:rtl w:val="0"/>
        </w:rPr>
        <w:t xml:space="preserve">XXXXXXXXXXXXX</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ředitelka</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sectPr>
      <w:pgSz w:h="16820" w:w="11900" w:orient="portrait"/>
      <w:pgMar w:bottom="988.7999725341797" w:top="1401.99951171875" w:left="1403.5200500488281" w:right="1221.87866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j907tkAHnyUD5PH3CvzNuIDtw==">CgMxLjA4AHIhMUplTjAzUThjeXhVWk9EU2RnRHhWYUM1RGd3ZlhpVy1V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