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952" w:left="1392" w:right="1386" w:bottom="1862" w:header="0" w:footer="3" w:gutter="0"/>
          <w:pgNumType w:start="1"/>
          <w:cols w:space="720"/>
          <w:noEndnote/>
          <w:rtlGutter w:val="0"/>
          <w:docGrid w:linePitch="360"/>
        </w:sectPr>
      </w:pPr>
    </w:p>
    <w:p>
      <w:pPr>
        <w:pStyle w:val="Style10"/>
        <w:keepNext/>
        <w:keepLines/>
        <w:widowControl w:val="0"/>
        <w:shd w:val="clear" w:color="auto" w:fill="auto"/>
        <w:bidi w:val="0"/>
        <w:spacing w:before="0" w:after="0" w:line="240" w:lineRule="auto"/>
        <w:ind w:left="0" w:right="0" w:firstLine="0"/>
        <w:jc w:val="center"/>
        <w:rPr>
          <w:sz w:val="36"/>
          <w:szCs w:val="36"/>
        </w:rPr>
      </w:pPr>
      <w:bookmarkStart w:id="4" w:name="bookmark4"/>
      <w:bookmarkStart w:id="5" w:name="bookmark5"/>
      <w:bookmarkStart w:id="6" w:name="bookmark6"/>
      <w:r>
        <w:rPr>
          <w:b/>
          <w:bCs/>
          <w:color w:val="000000"/>
          <w:spacing w:val="0"/>
          <w:w w:val="100"/>
          <w:position w:val="0"/>
          <w:sz w:val="36"/>
          <w:szCs w:val="36"/>
          <w:shd w:val="clear" w:color="auto" w:fill="auto"/>
          <w:lang w:val="cs-CZ" w:eastAsia="cs-CZ" w:bidi="cs-CZ"/>
        </w:rPr>
        <w:t>Dodatek č. 1 ke</w:t>
      </w:r>
      <w:bookmarkEnd w:id="4"/>
      <w:bookmarkEnd w:id="5"/>
      <w:bookmarkEnd w:id="6"/>
    </w:p>
    <w:p>
      <w:pPr>
        <w:pStyle w:val="Style10"/>
        <w:keepNext/>
        <w:keepLines/>
        <w:widowControl w:val="0"/>
        <w:shd w:val="clear" w:color="auto" w:fill="auto"/>
        <w:bidi w:val="0"/>
        <w:spacing w:before="0" w:after="180" w:line="240" w:lineRule="auto"/>
        <w:ind w:left="0" w:right="0" w:firstLine="0"/>
        <w:jc w:val="center"/>
        <w:rPr>
          <w:sz w:val="36"/>
          <w:szCs w:val="36"/>
        </w:rPr>
      </w:pPr>
      <w:bookmarkStart w:id="7" w:name="bookmark7"/>
      <w:bookmarkStart w:id="8" w:name="bookmark8"/>
      <w:bookmarkStart w:id="9" w:name="bookmark9"/>
      <w:r>
        <w:rPr>
          <w:b/>
          <w:bCs/>
          <w:color w:val="000000"/>
          <w:spacing w:val="0"/>
          <w:w w:val="100"/>
          <w:position w:val="0"/>
          <w:sz w:val="36"/>
          <w:szCs w:val="36"/>
          <w:shd w:val="clear" w:color="auto" w:fill="auto"/>
          <w:lang w:val="cs-CZ" w:eastAsia="cs-CZ" w:bidi="cs-CZ"/>
        </w:rPr>
        <w:t>SMLOUVĚ O DÍLO</w:t>
      </w:r>
      <w:bookmarkEnd w:id="7"/>
      <w:bookmarkEnd w:id="8"/>
      <w:bookmarkEnd w:id="9"/>
    </w:p>
    <w:p>
      <w:pPr>
        <w:pStyle w:val="Style10"/>
        <w:keepNext/>
        <w:keepLines/>
        <w:widowControl w:val="0"/>
        <w:shd w:val="clear" w:color="auto" w:fill="auto"/>
        <w:bidi w:val="0"/>
        <w:spacing w:before="0" w:after="220" w:line="240" w:lineRule="auto"/>
        <w:ind w:left="0" w:right="0" w:firstLine="0"/>
        <w:jc w:val="both"/>
      </w:pPr>
      <w:bookmarkStart w:id="10" w:name="bookmark10"/>
      <w:bookmarkStart w:id="11" w:name="bookmark11"/>
      <w:bookmarkStart w:id="12" w:name="bookmark12"/>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10"/>
      <w:bookmarkEnd w:id="11"/>
      <w:bookmarkEnd w:id="12"/>
    </w:p>
    <w:p>
      <w:pPr>
        <w:pStyle w:val="Style10"/>
        <w:keepNext/>
        <w:keepLines/>
        <w:widowControl w:val="0"/>
        <w:shd w:val="clear" w:color="auto" w:fill="auto"/>
        <w:bidi w:val="0"/>
        <w:spacing w:before="0" w:after="0" w:line="240" w:lineRule="auto"/>
        <w:ind w:left="0" w:right="0" w:firstLine="0"/>
        <w:jc w:val="center"/>
      </w:pPr>
      <w:bookmarkStart w:id="13" w:name="bookmark13"/>
      <w:bookmarkStart w:id="14" w:name="bookmark14"/>
      <w:bookmarkStart w:id="15" w:name="bookmark15"/>
      <w:r>
        <w:rPr>
          <w:color w:val="000000"/>
          <w:spacing w:val="0"/>
          <w:w w:val="100"/>
          <w:position w:val="0"/>
          <w:shd w:val="clear" w:color="auto" w:fill="auto"/>
          <w:lang w:val="cs-CZ" w:eastAsia="cs-CZ" w:bidi="cs-CZ"/>
        </w:rPr>
        <w:t>Číslo smlouvy objednatele: 1287/2024</w:t>
      </w:r>
      <w:bookmarkEnd w:id="13"/>
      <w:bookmarkEnd w:id="14"/>
      <w:bookmarkEnd w:id="15"/>
    </w:p>
    <w:p>
      <w:pPr>
        <w:pStyle w:val="Style10"/>
        <w:keepNext/>
        <w:keepLines/>
        <w:widowControl w:val="0"/>
        <w:shd w:val="clear" w:color="auto" w:fill="auto"/>
        <w:bidi w:val="0"/>
        <w:spacing w:before="0" w:after="220" w:line="240" w:lineRule="auto"/>
        <w:ind w:left="262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Číslo smlouvy zhotovitele:</w:t>
      </w:r>
      <w:bookmarkEnd w:id="16"/>
      <w:bookmarkEnd w:id="17"/>
      <w:bookmarkEnd w:id="18"/>
    </w:p>
    <w:p>
      <w:pPr>
        <w:pStyle w:val="Style13"/>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Název díla:</w:t>
      </w:r>
    </w:p>
    <w:p>
      <w:pPr>
        <w:pStyle w:val="Style13"/>
        <w:keepNext w:val="0"/>
        <w:keepLines w:val="0"/>
        <w:widowControl w:val="0"/>
        <w:shd w:val="clear" w:color="auto" w:fill="auto"/>
        <w:bidi w:val="0"/>
        <w:spacing w:before="0" w:after="18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“Jez na Teplé u ČS Teplička – výstavba rybího přechodu”</w:t>
      </w:r>
    </w:p>
    <w:p>
      <w:pPr>
        <w:pStyle w:val="Style10"/>
        <w:keepNext/>
        <w:keepLines/>
        <w:widowControl w:val="0"/>
        <w:shd w:val="clear" w:color="auto" w:fill="auto"/>
        <w:bidi w:val="0"/>
        <w:spacing w:before="0" w:after="180" w:line="240" w:lineRule="auto"/>
        <w:ind w:left="0" w:right="0" w:firstLine="0"/>
        <w:jc w:val="left"/>
      </w:pPr>
      <w:bookmarkStart w:id="19" w:name="bookmark19"/>
      <w:bookmarkStart w:id="20" w:name="bookmark20"/>
      <w:bookmarkStart w:id="21" w:name="bookmark21"/>
      <w:r>
        <w:rPr>
          <w:b/>
          <w:bCs/>
          <w:color w:val="000000"/>
          <w:spacing w:val="0"/>
          <w:w w:val="100"/>
          <w:position w:val="0"/>
          <w:shd w:val="clear" w:color="auto" w:fill="auto"/>
          <w:lang w:val="cs-CZ" w:eastAsia="cs-CZ" w:bidi="cs-CZ"/>
        </w:rPr>
        <w:t>Smluvní strany:</w:t>
      </w:r>
      <w:bookmarkEnd w:id="19"/>
      <w:bookmarkEnd w:id="20"/>
      <w:bookmarkEnd w:id="21"/>
    </w:p>
    <w:p>
      <w:pPr>
        <w:pStyle w:val="Style10"/>
        <w:keepNext/>
        <w:keepLines/>
        <w:widowControl w:val="0"/>
        <w:shd w:val="clear" w:color="auto" w:fill="auto"/>
        <w:tabs>
          <w:tab w:pos="2765" w:val="left"/>
        </w:tabs>
        <w:bidi w:val="0"/>
        <w:spacing w:before="0" w:after="0" w:line="240" w:lineRule="auto"/>
        <w:ind w:left="0" w:right="0" w:firstLine="0"/>
        <w:jc w:val="left"/>
      </w:pPr>
      <w:bookmarkStart w:id="22" w:name="bookmark22"/>
      <w:bookmarkStart w:id="23" w:name="bookmark23"/>
      <w:bookmarkStart w:id="24" w:name="bookmark24"/>
      <w:r>
        <w:rPr>
          <w:b/>
          <w:bCs/>
          <w:color w:val="000000"/>
          <w:spacing w:val="0"/>
          <w:w w:val="100"/>
          <w:position w:val="0"/>
          <w:shd w:val="clear" w:color="auto" w:fill="auto"/>
          <w:lang w:val="cs-CZ" w:eastAsia="cs-CZ" w:bidi="cs-CZ"/>
        </w:rPr>
        <w:t>objednatel:</w:t>
        <w:tab/>
        <w:t>Povodí Ohře, státní podnik</w:t>
      </w:r>
      <w:bookmarkEnd w:id="22"/>
      <w:bookmarkEnd w:id="23"/>
      <w:bookmarkEnd w:id="24"/>
    </w:p>
    <w:p>
      <w:pPr>
        <w:pStyle w:val="Style10"/>
        <w:keepNext/>
        <w:keepLines/>
        <w:widowControl w:val="0"/>
        <w:shd w:val="clear" w:color="auto" w:fill="auto"/>
        <w:tabs>
          <w:tab w:pos="2765" w:val="left"/>
        </w:tabs>
        <w:bidi w:val="0"/>
        <w:spacing w:before="0" w:after="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sídlo:</w:t>
        <w:tab/>
        <w:t>Bezručova 4219, 430 03 Chomutov</w:t>
      </w:r>
      <w:bookmarkEnd w:id="25"/>
      <w:bookmarkEnd w:id="26"/>
      <w:bookmarkEnd w:id="27"/>
      <w:bookmarkEnd w:id="28"/>
    </w:p>
    <w:p>
      <w:pPr>
        <w:pStyle w:val="Style10"/>
        <w:keepNext/>
        <w:keepLines/>
        <w:widowControl w:val="0"/>
        <w:shd w:val="clear" w:color="auto" w:fill="auto"/>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statutární orgán:</w:t>
      </w:r>
      <w:bookmarkEnd w:id="29"/>
      <w:bookmarkEnd w:id="30"/>
      <w:bookmarkEnd w:id="31"/>
    </w:p>
    <w:p>
      <w:pPr>
        <w:pStyle w:val="Style10"/>
        <w:keepNext/>
        <w:keepLines/>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oprávněn k podpisu smlouvy</w:t>
      </w:r>
      <w:bookmarkEnd w:id="32"/>
      <w:bookmarkEnd w:id="33"/>
      <w:bookmarkEnd w:id="34"/>
    </w:p>
    <w:p>
      <w:pPr>
        <w:pStyle w:val="Style10"/>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a k jednání o věcech smluvních:</w:t>
      </w:r>
      <w:bookmarkEnd w:id="35"/>
      <w:bookmarkEnd w:id="36"/>
      <w:bookmarkEnd w:id="37"/>
    </w:p>
    <w:p>
      <w:pPr>
        <w:pStyle w:val="Style10"/>
        <w:keepNext/>
        <w:keepLines/>
        <w:widowControl w:val="0"/>
        <w:shd w:val="clear" w:color="auto" w:fill="auto"/>
        <w:bidi w:val="0"/>
        <w:spacing w:before="0" w:after="0" w:line="240" w:lineRule="auto"/>
        <w:ind w:left="0" w:right="0" w:firstLine="0"/>
        <w:jc w:val="left"/>
      </w:pPr>
      <w:r>
        <mc:AlternateContent>
          <mc:Choice Requires="wps">
            <w:drawing>
              <wp:anchor distT="376555" distB="0" distL="0" distR="0" simplePos="0" relativeHeight="125829378" behindDoc="0" locked="0" layoutInCell="1" allowOverlap="1">
                <wp:simplePos x="0" y="0"/>
                <wp:positionH relativeFrom="page">
                  <wp:posOffset>885825</wp:posOffset>
                </wp:positionH>
                <wp:positionV relativeFrom="paragraph">
                  <wp:posOffset>655955</wp:posOffset>
                </wp:positionV>
                <wp:extent cx="5797550" cy="707390"/>
                <wp:wrapTopAndBottom/>
                <wp:docPr id="3" name="Shape 3"/>
                <a:graphic xmlns:a="http://schemas.openxmlformats.org/drawingml/2006/main">
                  <a:graphicData uri="http://schemas.microsoft.com/office/word/2010/wordprocessingShape">
                    <wps:wsp>
                      <wps:cNvSpPr txBox="1"/>
                      <wps:spPr>
                        <a:xfrm>
                          <a:ext cx="5797550" cy="707390"/>
                        </a:xfrm>
                        <a:prstGeom prst="rect"/>
                        <a:noFill/>
                      </wps:spPr>
                      <wps:txbx>
                        <w:txbxContent>
                          <w:tbl>
                            <w:tblPr>
                              <w:tblOverlap w:val="never"/>
                              <w:jc w:val="left"/>
                              <w:tblLayout w:type="fixed"/>
                            </w:tblPr>
                            <w:tblGrid>
                              <w:gridCol w:w="2510"/>
                              <w:gridCol w:w="6619"/>
                            </w:tblGrid>
                            <w:tr>
                              <w:trPr>
                                <w:tblHeader/>
                                <w:trHeight w:val="11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IČO:</w:t>
                                  </w:r>
                                  <w:bookmarkEnd w:id="0"/>
                                </w:p>
                                <w:p>
                                  <w:pPr>
                                    <w:pStyle w:val="Style6"/>
                                    <w:keepNext w:val="0"/>
                                    <w:keepLines w:val="0"/>
                                    <w:widowControl w:val="0"/>
                                    <w:shd w:val="clear" w:color="auto" w:fill="auto"/>
                                    <w:bidi w:val="0"/>
                                    <w:spacing w:before="0" w:after="0" w:line="240" w:lineRule="auto"/>
                                    <w:ind w:left="0" w:right="0" w:firstLine="0"/>
                                    <w:jc w:val="left"/>
                                  </w:pPr>
                                  <w:bookmarkStart w:id="1" w:name="bookmark1"/>
                                  <w:bookmarkStart w:id="2" w:name="bookmark2"/>
                                  <w:r>
                                    <w:rPr>
                                      <w:color w:val="000000"/>
                                      <w:spacing w:val="0"/>
                                      <w:w w:val="100"/>
                                      <w:position w:val="0"/>
                                      <w:shd w:val="clear" w:color="auto" w:fill="auto"/>
                                      <w:lang w:val="cs-CZ" w:eastAsia="cs-CZ" w:bidi="cs-CZ"/>
                                    </w:rPr>
                                    <w:t>DIČ: bankovní spojení: číslo účtu:</w:t>
                                  </w:r>
                                  <w:bookmarkEnd w:id="1"/>
                                  <w:bookmarkEnd w:id="2"/>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69.75pt;margin-top:51.649999999999999pt;width:456.5pt;height:55.700000000000003pt;z-index:-125829375;mso-wrap-distance-left:0;mso-wrap-distance-top:29.650000000000002pt;mso-wrap-distance-right:0;mso-position-horizontal-relative:page" filled="f" stroked="f">
                <v:textbox inset="0,0,0,0">
                  <w:txbxContent>
                    <w:tbl>
                      <w:tblPr>
                        <w:tblOverlap w:val="never"/>
                        <w:jc w:val="left"/>
                        <w:tblLayout w:type="fixed"/>
                      </w:tblPr>
                      <w:tblGrid>
                        <w:gridCol w:w="2510"/>
                        <w:gridCol w:w="6619"/>
                      </w:tblGrid>
                      <w:tr>
                        <w:trPr>
                          <w:tblHeader/>
                          <w:trHeight w:val="11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IČO:</w:t>
                            </w:r>
                            <w:bookmarkEnd w:id="0"/>
                          </w:p>
                          <w:p>
                            <w:pPr>
                              <w:pStyle w:val="Style6"/>
                              <w:keepNext w:val="0"/>
                              <w:keepLines w:val="0"/>
                              <w:widowControl w:val="0"/>
                              <w:shd w:val="clear" w:color="auto" w:fill="auto"/>
                              <w:bidi w:val="0"/>
                              <w:spacing w:before="0" w:after="0" w:line="240" w:lineRule="auto"/>
                              <w:ind w:left="0" w:right="0" w:firstLine="0"/>
                              <w:jc w:val="left"/>
                            </w:pPr>
                            <w:bookmarkStart w:id="1" w:name="bookmark1"/>
                            <w:bookmarkStart w:id="2" w:name="bookmark2"/>
                            <w:r>
                              <w:rPr>
                                <w:color w:val="000000"/>
                                <w:spacing w:val="0"/>
                                <w:w w:val="100"/>
                                <w:position w:val="0"/>
                                <w:shd w:val="clear" w:color="auto" w:fill="auto"/>
                                <w:lang w:val="cs-CZ" w:eastAsia="cs-CZ" w:bidi="cs-CZ"/>
                              </w:rPr>
                              <w:t>DIČ: bankovní spojení: číslo účtu:</w:t>
                            </w:r>
                            <w:bookmarkEnd w:id="1"/>
                            <w:bookmarkEnd w:id="2"/>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885825</wp:posOffset>
                </wp:positionH>
                <wp:positionV relativeFrom="paragraph">
                  <wp:posOffset>317500</wp:posOffset>
                </wp:positionV>
                <wp:extent cx="1652270" cy="228600"/>
                <wp:wrapNone/>
                <wp:docPr id="5" name="Shape 5"/>
                <a:graphic xmlns:a="http://schemas.openxmlformats.org/drawingml/2006/main">
                  <a:graphicData uri="http://schemas.microsoft.com/office/word/2010/wordprocessingShape">
                    <wps:wsp>
                      <wps:cNvSpPr txBox="1"/>
                      <wps:spPr>
                        <a:xfrm>
                          <a:ext cx="1652270" cy="2286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technický dozor investora:</w:t>
                            </w:r>
                            <w:bookmarkEnd w:id="3"/>
                          </w:p>
                        </w:txbxContent>
                      </wps:txbx>
                      <wps:bodyPr lIns="0" tIns="0" rIns="0" bIns="0">
                        <a:noAutoFit/>
                      </wps:bodyPr>
                    </wps:wsp>
                  </a:graphicData>
                </a:graphic>
              </wp:anchor>
            </w:drawing>
          </mc:Choice>
          <mc:Fallback>
            <w:pict>
              <v:shape id="_x0000_s1031" type="#_x0000_t202" style="position:absolute;margin-left:69.75pt;margin-top:25.pt;width:130.09999999999999pt;height:18.pt;z-index:251657729;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technický dozor investora:</w:t>
                      </w:r>
                      <w:bookmarkEnd w:id="3"/>
                    </w:p>
                  </w:txbxContent>
                </v:textbox>
                <w10:wrap anchorx="page"/>
              </v:shape>
            </w:pict>
          </mc:Fallback>
        </mc:AlternateContent>
      </w:r>
      <w:bookmarkStart w:id="38" w:name="bookmark38"/>
      <w:bookmarkStart w:id="39" w:name="bookmark39"/>
      <w:bookmarkStart w:id="40" w:name="bookmark40"/>
      <w:bookmarkStart w:id="41" w:name="bookmark41"/>
      <w:bookmarkStart w:id="42" w:name="bookmark42"/>
      <w:r>
        <w:rPr>
          <w:color w:val="000000"/>
          <w:spacing w:val="0"/>
          <w:w w:val="100"/>
          <w:position w:val="0"/>
          <w:shd w:val="clear" w:color="auto" w:fill="auto"/>
          <w:lang w:val="cs-CZ" w:eastAsia="cs-CZ" w:bidi="cs-CZ"/>
        </w:rPr>
        <w:t>oprávněn jednat o věcech technických:</w:t>
      </w:r>
      <w:bookmarkEnd w:id="38"/>
      <w:bookmarkEnd w:id="39"/>
      <w:bookmarkEnd w:id="40"/>
      <w:bookmarkEnd w:id="41"/>
      <w:bookmarkEnd w:id="42"/>
      <w:r>
        <w:rPr>
          <w:color w:val="000000"/>
          <w:spacing w:val="0"/>
          <w:w w:val="100"/>
          <w:position w:val="0"/>
          <w:shd w:val="clear" w:color="auto" w:fill="auto"/>
          <w:lang w:val="cs-CZ" w:eastAsia="cs-CZ" w:bidi="cs-CZ"/>
        </w:rPr>
        <w:t xml:space="preserve"> </w:t>
      </w:r>
      <w:bookmarkStart w:id="43" w:name="bookmark43"/>
      <w:bookmarkStart w:id="44" w:name="bookmark44"/>
      <w:r>
        <w:rPr>
          <w:rStyle w:val="CharStyle14"/>
        </w:rPr>
        <w:t>zápis v obchodním rejstříku: u Krajského soudu v Ústí nad Labem v oddílu A, vložce č. 13052</w:t>
      </w:r>
      <w:bookmarkEnd w:id="43"/>
      <w:bookmarkEnd w:id="44"/>
    </w:p>
    <w:p>
      <w:pPr>
        <w:pStyle w:val="Style10"/>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(dále jen „objednatel“)</w:t>
      </w:r>
      <w:bookmarkEnd w:id="45"/>
      <w:bookmarkEnd w:id="46"/>
      <w:bookmarkEnd w:id="47"/>
    </w:p>
    <w:p>
      <w:pPr>
        <w:pStyle w:val="Style10"/>
        <w:keepNext/>
        <w:keepLines/>
        <w:widowControl w:val="0"/>
        <w:shd w:val="clear" w:color="auto" w:fill="auto"/>
        <w:bidi w:val="0"/>
        <w:spacing w:before="0" w:after="180" w:line="240" w:lineRule="auto"/>
        <w:ind w:left="0" w:right="0" w:firstLine="0"/>
        <w:jc w:val="left"/>
      </w:pPr>
      <w:bookmarkStart w:id="48" w:name="bookmark48"/>
      <w:bookmarkStart w:id="49" w:name="bookmark49"/>
      <w:bookmarkStart w:id="50" w:name="bookmark50"/>
      <w:r>
        <w:rPr>
          <w:b/>
          <w:bCs/>
          <w:color w:val="000000"/>
          <w:spacing w:val="0"/>
          <w:w w:val="100"/>
          <w:position w:val="0"/>
          <w:shd w:val="clear" w:color="auto" w:fill="auto"/>
          <w:lang w:val="cs-CZ" w:eastAsia="cs-CZ" w:bidi="cs-CZ"/>
        </w:rPr>
        <w:t>a</w:t>
      </w:r>
      <w:bookmarkEnd w:id="48"/>
      <w:bookmarkEnd w:id="49"/>
      <w:bookmarkEnd w:id="50"/>
    </w:p>
    <w:tbl>
      <w:tblPr>
        <w:tblOverlap w:val="never"/>
        <w:jc w:val="center"/>
        <w:tblLayout w:type="fixed"/>
      </w:tblPr>
      <w:tblGrid>
        <w:gridCol w:w="2510"/>
        <w:gridCol w:w="6614"/>
      </w:tblGrid>
      <w:tr>
        <w:trPr>
          <w:trHeight w:val="6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340" w:right="0" w:firstLine="0"/>
              <w:jc w:val="left"/>
            </w:pPr>
            <w:bookmarkStart w:id="52" w:name="bookmark52"/>
            <w:r>
              <w:rPr>
                <w:b/>
                <w:bCs/>
                <w:color w:val="000000"/>
                <w:spacing w:val="0"/>
                <w:w w:val="100"/>
                <w:position w:val="0"/>
                <w:shd w:val="clear" w:color="auto" w:fill="auto"/>
                <w:lang w:val="cs-CZ" w:eastAsia="cs-CZ" w:bidi="cs-CZ"/>
              </w:rPr>
              <w:t xml:space="preserve">FINSTAV Vodohospodářská stavební s.r.o. </w:t>
            </w:r>
            <w:r>
              <w:rPr>
                <w:color w:val="000000"/>
                <w:spacing w:val="0"/>
                <w:w w:val="100"/>
                <w:position w:val="0"/>
                <w:shd w:val="clear" w:color="auto" w:fill="auto"/>
                <w:lang w:val="cs-CZ" w:eastAsia="cs-CZ" w:bidi="cs-CZ"/>
              </w:rPr>
              <w:t>Černovická 4264, 430 03 Chomutov</w:t>
            </w:r>
            <w:bookmarkEnd w:id="52"/>
          </w:p>
        </w:tc>
      </w:tr>
    </w:tbl>
    <w:p>
      <w:pPr>
        <w:pStyle w:val="Style8"/>
        <w:keepNext w:val="0"/>
        <w:keepLines w:val="0"/>
        <w:widowControl w:val="0"/>
        <w:shd w:val="clear" w:color="auto" w:fill="auto"/>
        <w:bidi w:val="0"/>
        <w:spacing w:before="0" w:after="0" w:line="240" w:lineRule="auto"/>
        <w:ind w:left="0" w:right="0" w:firstLine="0"/>
        <w:jc w:val="left"/>
      </w:pPr>
      <w:bookmarkStart w:id="51" w:name="bookmark51"/>
      <w:r>
        <w:rPr>
          <w:color w:val="000000"/>
          <w:spacing w:val="0"/>
          <w:w w:val="100"/>
          <w:position w:val="0"/>
          <w:shd w:val="clear" w:color="auto" w:fill="auto"/>
          <w:lang w:val="cs-CZ" w:eastAsia="cs-CZ" w:bidi="cs-CZ"/>
        </w:rPr>
        <w:t>oprávněn(i) k podpisu smlouvy: oprávněn(i) jednat o věcech smluvních: oprávněn(i) jednat o věcech technických:</w:t>
      </w:r>
      <w:bookmarkEnd w:id="51"/>
    </w:p>
    <w:p>
      <w:pPr>
        <w:widowControl w:val="0"/>
        <w:spacing w:line="1" w:lineRule="exact"/>
      </w:pPr>
    </w:p>
    <w:tbl>
      <w:tblPr>
        <w:tblOverlap w:val="never"/>
        <w:jc w:val="center"/>
        <w:tblLayout w:type="fixed"/>
      </w:tblPr>
      <w:tblGrid>
        <w:gridCol w:w="2510"/>
        <w:gridCol w:w="6614"/>
      </w:tblGrid>
      <w:tr>
        <w:trPr>
          <w:trHeight w:val="162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56" w:name="bookmark56"/>
            <w:r>
              <w:rPr>
                <w:color w:val="000000"/>
                <w:spacing w:val="0"/>
                <w:w w:val="100"/>
                <w:position w:val="0"/>
                <w:shd w:val="clear" w:color="auto" w:fill="auto"/>
                <w:lang w:val="cs-CZ" w:eastAsia="cs-CZ" w:bidi="cs-CZ"/>
              </w:rPr>
              <w:t>stavbyvedoucí: manažer stavby: IČO: DIČ: bankovní spojení: číslo účtu:</w:t>
            </w:r>
            <w:bookmarkEnd w:id="56"/>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40"/>
              <w:jc w:val="left"/>
            </w:pPr>
            <w:bookmarkStart w:id="57" w:name="bookmark57"/>
            <w:bookmarkStart w:id="58" w:name="bookmark58"/>
            <w:r>
              <w:rPr>
                <w:color w:val="000000"/>
                <w:spacing w:val="0"/>
                <w:w w:val="100"/>
                <w:position w:val="0"/>
                <w:shd w:val="clear" w:color="auto" w:fill="auto"/>
                <w:lang w:val="cs-CZ" w:eastAsia="cs-CZ" w:bidi="cs-CZ"/>
              </w:rPr>
              <w:t>44567731</w:t>
            </w:r>
            <w:bookmarkEnd w:id="57"/>
            <w:bookmarkEnd w:id="58"/>
          </w:p>
          <w:p>
            <w:pPr>
              <w:pStyle w:val="Style6"/>
              <w:keepNext w:val="0"/>
              <w:keepLines w:val="0"/>
              <w:widowControl w:val="0"/>
              <w:shd w:val="clear" w:color="auto" w:fill="auto"/>
              <w:bidi w:val="0"/>
              <w:spacing w:before="0" w:after="0" w:line="240" w:lineRule="auto"/>
              <w:ind w:left="0" w:right="0" w:firstLine="340"/>
              <w:jc w:val="left"/>
            </w:pPr>
            <w:bookmarkStart w:id="59" w:name="bookmark59"/>
            <w:r>
              <w:rPr>
                <w:color w:val="000000"/>
                <w:spacing w:val="0"/>
                <w:w w:val="100"/>
                <w:position w:val="0"/>
                <w:shd w:val="clear" w:color="auto" w:fill="auto"/>
                <w:lang w:val="cs-CZ" w:eastAsia="cs-CZ" w:bidi="cs-CZ"/>
              </w:rPr>
              <w:t>CZ44567731</w:t>
            </w:r>
            <w:bookmarkEnd w:id="59"/>
          </w:p>
        </w:tc>
      </w:tr>
    </w:tbl>
    <w:p>
      <w:pPr>
        <w:pStyle w:val="Style8"/>
        <w:keepNext w:val="0"/>
        <w:keepLines w:val="0"/>
        <w:widowControl w:val="0"/>
        <w:shd w:val="clear" w:color="auto" w:fill="auto"/>
        <w:tabs>
          <w:tab w:pos="2117" w:val="left"/>
        </w:tabs>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53"/>
      <w:bookmarkEnd w:id="54"/>
      <w:bookmarkEnd w:id="55"/>
    </w:p>
    <w:p>
      <w:pPr>
        <w:widowControl w:val="0"/>
        <w:spacing w:after="179" w:line="1" w:lineRule="exact"/>
      </w:pPr>
    </w:p>
    <w:p>
      <w:pPr>
        <w:pStyle w:val="Style13"/>
        <w:keepNext w:val="0"/>
        <w:keepLines w:val="0"/>
        <w:widowControl w:val="0"/>
        <w:shd w:val="clear" w:color="auto" w:fill="auto"/>
        <w:bidi w:val="0"/>
        <w:spacing w:before="0" w:after="180" w:line="240" w:lineRule="auto"/>
        <w:ind w:left="0" w:right="0" w:firstLine="0"/>
        <w:jc w:val="left"/>
      </w:pPr>
      <w:bookmarkStart w:id="60" w:name="bookmark60"/>
      <w:bookmarkStart w:id="61" w:name="bookmark61"/>
      <w:r>
        <w:rPr>
          <w:color w:val="000000"/>
          <w:spacing w:val="0"/>
          <w:w w:val="100"/>
          <w:position w:val="0"/>
          <w:shd w:val="clear" w:color="auto" w:fill="auto"/>
          <w:lang w:val="cs-CZ" w:eastAsia="cs-CZ" w:bidi="cs-CZ"/>
        </w:rPr>
        <w:t>(dále jen „zhotovitel“)</w:t>
      </w:r>
      <w:bookmarkEnd w:id="60"/>
      <w:bookmarkEnd w:id="61"/>
    </w:p>
    <w:p>
      <w:pPr>
        <w:pStyle w:val="Style13"/>
        <w:keepNext w:val="0"/>
        <w:keepLines w:val="0"/>
        <w:widowControl w:val="0"/>
        <w:shd w:val="clear" w:color="auto" w:fill="auto"/>
        <w:bidi w:val="0"/>
        <w:spacing w:before="0" w:after="200" w:line="240" w:lineRule="auto"/>
        <w:ind w:left="0" w:right="0" w:firstLine="4460"/>
        <w:jc w:val="left"/>
      </w:pPr>
      <w:r>
        <w:rPr>
          <w:b/>
          <w:bCs/>
          <w:color w:val="000000"/>
          <w:spacing w:val="0"/>
          <w:w w:val="100"/>
          <w:position w:val="0"/>
          <w:shd w:val="clear" w:color="auto" w:fill="auto"/>
          <w:lang w:val="cs-CZ" w:eastAsia="cs-CZ" w:bidi="cs-CZ"/>
        </w:rPr>
        <w:t xml:space="preserve">I. Úvodní ujednání </w:t>
      </w:r>
      <w:r>
        <w:rPr>
          <w:color w:val="000000"/>
          <w:spacing w:val="0"/>
          <w:w w:val="100"/>
          <w:position w:val="0"/>
          <w:shd w:val="clear" w:color="auto" w:fill="auto"/>
          <w:lang w:val="cs-CZ" w:eastAsia="cs-CZ" w:bidi="cs-CZ"/>
        </w:rPr>
        <w:t>Tento dodatek je uzavírán z důvodu nutnosti opravy administrativní chyby vzniklé v době uzavírání smlouvy. Původní cena díla ve výši 11.451.103,92 Kč v sobě chybně přímo zohledňovala cenu za odkup dřevní hmoty. S ohledem na výše uvedené se smluvní strany dohodly ve smyslu příslušných smluvních ustanovení na uzavření tohoto dodatku, který vychází z položkového rozpočtu, který tvoří přílohu č. 1 Smlouvy č. 1287/2024 uzavřené dne 26.11.2024. Smluvní strany shodně konstatují, že tímto dodatkem nedochází k úpravě položkového rozpočtu a výsledná cena, po odečtení ceny za odkup dřevní hmoty, zůstává stejná.</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w:t>
        <w:br/>
        <w:t>Změny</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Jedná se o změnu v čl. III. Cenové a platebních podmínky</w:t>
      </w:r>
      <w:r>
        <w:rPr>
          <w:color w:val="000000"/>
          <w:spacing w:val="0"/>
          <w:w w:val="100"/>
          <w:position w:val="0"/>
          <w:shd w:val="clear" w:color="auto" w:fill="auto"/>
          <w:lang w:val="cs-CZ" w:eastAsia="cs-CZ" w:bidi="cs-CZ"/>
        </w:rPr>
        <w:t>.</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Mění se:</w:t>
      </w:r>
    </w:p>
    <w:p>
      <w:pPr>
        <w:pStyle w:val="Style10"/>
        <w:keepNext/>
        <w:keepLines/>
        <w:widowControl w:val="0"/>
        <w:shd w:val="clear" w:color="auto" w:fill="auto"/>
        <w:bidi w:val="0"/>
        <w:spacing w:before="0" w:after="0" w:line="240" w:lineRule="auto"/>
        <w:ind w:left="440" w:right="0" w:hanging="440"/>
        <w:jc w:val="both"/>
      </w:pPr>
      <w:bookmarkStart w:id="62" w:name="bookmark62"/>
      <w:bookmarkStart w:id="63" w:name="bookmark63"/>
      <w:bookmarkStart w:id="64" w:name="bookmark64"/>
      <w:r>
        <w:rPr>
          <w:color w:val="000000"/>
          <w:spacing w:val="0"/>
          <w:w w:val="100"/>
          <w:position w:val="0"/>
          <w:shd w:val="clear" w:color="auto" w:fill="auto"/>
          <w:lang w:val="cs-CZ" w:eastAsia="cs-CZ" w:bidi="cs-CZ"/>
        </w:rPr>
        <w:t>1. 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62"/>
      <w:bookmarkEnd w:id="63"/>
      <w:bookmarkEnd w:id="64"/>
    </w:p>
    <w:p>
      <w:pPr>
        <w:pStyle w:val="Style13"/>
        <w:keepNext w:val="0"/>
        <w:keepLines w:val="0"/>
        <w:widowControl w:val="0"/>
        <w:shd w:val="clear" w:color="auto" w:fill="auto"/>
        <w:tabs>
          <w:tab w:pos="2528" w:val="left"/>
        </w:tabs>
        <w:bidi w:val="0"/>
        <w:spacing w:before="0" w:after="0" w:line="240" w:lineRule="auto"/>
        <w:ind w:left="1140" w:right="0" w:firstLine="0"/>
        <w:jc w:val="left"/>
      </w:pPr>
      <w:r>
        <w:rPr>
          <w:color w:val="000000"/>
          <w:spacing w:val="0"/>
          <w:w w:val="100"/>
          <w:position w:val="0"/>
          <w:shd w:val="clear" w:color="auto" w:fill="auto"/>
          <w:lang w:val="cs-CZ" w:eastAsia="cs-CZ" w:bidi="cs-CZ"/>
        </w:rPr>
        <w:t>SO 01</w:t>
        <w:tab/>
        <w:t>Výstavba rybího přechodu</w:t>
      </w:r>
    </w:p>
    <w:p>
      <w:pPr>
        <w:pStyle w:val="Style13"/>
        <w:keepNext w:val="0"/>
        <w:keepLines w:val="0"/>
        <w:widowControl w:val="0"/>
        <w:shd w:val="clear" w:color="auto" w:fill="auto"/>
        <w:tabs>
          <w:tab w:pos="2528" w:val="left"/>
        </w:tabs>
        <w:bidi w:val="0"/>
        <w:spacing w:before="0" w:after="0" w:line="240" w:lineRule="auto"/>
        <w:ind w:left="1140" w:right="0" w:firstLine="0"/>
        <w:jc w:val="left"/>
      </w:pPr>
      <w:r>
        <w:rPr>
          <w:color w:val="000000"/>
          <w:spacing w:val="0"/>
          <w:w w:val="100"/>
          <w:position w:val="0"/>
          <w:shd w:val="clear" w:color="auto" w:fill="auto"/>
          <w:lang w:val="cs-CZ" w:eastAsia="cs-CZ" w:bidi="cs-CZ"/>
        </w:rPr>
        <w:t>SO 02</w:t>
        <w:tab/>
        <w:t>Stavební jímka</w:t>
      </w:r>
    </w:p>
    <w:p>
      <w:pPr>
        <w:pStyle w:val="Style13"/>
        <w:keepNext w:val="0"/>
        <w:keepLines w:val="0"/>
        <w:widowControl w:val="0"/>
        <w:shd w:val="clear" w:color="auto" w:fill="auto"/>
        <w:tabs>
          <w:tab w:pos="2528" w:val="left"/>
        </w:tabs>
        <w:bidi w:val="0"/>
        <w:spacing w:before="0" w:after="0" w:line="240" w:lineRule="auto"/>
        <w:ind w:left="1140" w:right="0" w:firstLine="0"/>
        <w:jc w:val="left"/>
      </w:pPr>
      <w:r>
        <w:rPr>
          <w:color w:val="000000"/>
          <w:spacing w:val="0"/>
          <w:w w:val="100"/>
          <w:position w:val="0"/>
          <w:shd w:val="clear" w:color="auto" w:fill="auto"/>
          <w:lang w:val="cs-CZ" w:eastAsia="cs-CZ" w:bidi="cs-CZ"/>
        </w:rPr>
        <w:t>SO 03</w:t>
        <w:tab/>
        <w:t>Kácení</w:t>
      </w:r>
    </w:p>
    <w:p>
      <w:pPr>
        <w:pStyle w:val="Style13"/>
        <w:keepNext w:val="0"/>
        <w:keepLines w:val="0"/>
        <w:widowControl w:val="0"/>
        <w:shd w:val="clear" w:color="auto" w:fill="auto"/>
        <w:tabs>
          <w:tab w:pos="2528" w:val="left"/>
        </w:tabs>
        <w:bidi w:val="0"/>
        <w:spacing w:before="0" w:after="200" w:line="240" w:lineRule="auto"/>
        <w:ind w:left="1140" w:right="0" w:firstLine="0"/>
        <w:jc w:val="left"/>
      </w:pPr>
      <w:r>
        <w:rPr>
          <w:color w:val="000000"/>
          <w:spacing w:val="0"/>
          <w:w w:val="100"/>
          <w:position w:val="0"/>
          <w:shd w:val="clear" w:color="auto" w:fill="auto"/>
          <w:lang w:val="cs-CZ" w:eastAsia="cs-CZ" w:bidi="cs-CZ"/>
        </w:rPr>
        <w:t>VON</w:t>
        <w:tab/>
        <w:t>Vedlejší a ostatní náklady</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Původní znění:</w:t>
      </w:r>
    </w:p>
    <w:p>
      <w:pPr>
        <w:pStyle w:val="Style13"/>
        <w:keepNext w:val="0"/>
        <w:keepLines w:val="0"/>
        <w:widowControl w:val="0"/>
        <w:shd w:val="clear" w:color="auto" w:fill="auto"/>
        <w:tabs>
          <w:tab w:pos="6365" w:val="left"/>
        </w:tabs>
        <w:bidi w:val="0"/>
        <w:spacing w:before="0" w:after="0" w:line="240" w:lineRule="auto"/>
        <w:ind w:left="0" w:right="0" w:firstLine="0"/>
        <w:jc w:val="left"/>
      </w:pPr>
      <w:r>
        <w:rPr>
          <w:color w:val="000000"/>
          <w:spacing w:val="0"/>
          <w:w w:val="100"/>
          <w:position w:val="0"/>
          <w:shd w:val="clear" w:color="auto" w:fill="auto"/>
          <w:lang w:val="cs-CZ" w:eastAsia="cs-CZ" w:bidi="cs-CZ"/>
        </w:rPr>
        <w:t>Celková smluvní cena bez DPH za celý předmět díla:</w:t>
        <w:tab/>
        <w:t>11.451.103,92 Kč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(slovy: jedenáct milionů čtyři sta padesát jedna tisíc jedno sto tři korun českých devadesát dva haléřů)</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w:t>
      </w:r>
    </w:p>
    <w:p>
      <w:pPr>
        <w:pStyle w:val="Style13"/>
        <w:keepNext w:val="0"/>
        <w:keepLines w:val="0"/>
        <w:widowControl w:val="0"/>
        <w:shd w:val="clear" w:color="auto" w:fill="auto"/>
        <w:tabs>
          <w:tab w:pos="6365" w:val="left"/>
        </w:tabs>
        <w:bidi w:val="0"/>
        <w:spacing w:before="0" w:after="0" w:line="240" w:lineRule="auto"/>
        <w:ind w:left="0" w:right="0" w:firstLine="0"/>
        <w:jc w:val="left"/>
      </w:pPr>
      <w:r>
        <w:rPr>
          <w:color w:val="000000"/>
          <w:spacing w:val="0"/>
          <w:w w:val="100"/>
          <w:position w:val="0"/>
          <w:shd w:val="clear" w:color="auto" w:fill="auto"/>
          <w:lang w:val="cs-CZ" w:eastAsia="cs-CZ" w:bidi="cs-CZ"/>
        </w:rPr>
        <w:t>Celková smluvní cena bez DPH za celý předmět díla po odečtení ceny za odkup dřevní hmoty:</w:t>
        <w:tab/>
      </w:r>
      <w:r>
        <w:rPr>
          <w:b/>
          <w:bCs/>
          <w:color w:val="000000"/>
          <w:spacing w:val="0"/>
          <w:w w:val="100"/>
          <w:position w:val="0"/>
          <w:shd w:val="clear" w:color="auto" w:fill="auto"/>
          <w:lang w:val="cs-CZ" w:eastAsia="cs-CZ" w:bidi="cs-CZ"/>
        </w:rPr>
        <w:t>11 451 103,92 Kč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(slovy: jedenáct milionů čtyři sta padesát jedna tisíc jedno sto tři korun českých devadesát dva haléřů) z toho je:</w:t>
      </w:r>
    </w:p>
    <w:p>
      <w:pPr>
        <w:pStyle w:val="Style13"/>
        <w:keepNext w:val="0"/>
        <w:keepLines w:val="0"/>
        <w:widowControl w:val="0"/>
        <w:shd w:val="clear" w:color="auto" w:fill="auto"/>
        <w:tabs>
          <w:tab w:pos="6365" w:val="left"/>
        </w:tabs>
        <w:bidi w:val="0"/>
        <w:spacing w:before="0" w:after="0" w:line="240" w:lineRule="auto"/>
        <w:ind w:left="0" w:right="0" w:firstLine="0"/>
        <w:jc w:val="left"/>
      </w:pPr>
      <w:r>
        <w:rPr>
          <w:color w:val="000000"/>
          <w:spacing w:val="0"/>
          <w:w w:val="100"/>
          <w:position w:val="0"/>
          <w:shd w:val="clear" w:color="auto" w:fill="auto"/>
          <w:lang w:val="cs-CZ" w:eastAsia="cs-CZ" w:bidi="cs-CZ"/>
        </w:rPr>
        <w:t>cena stavby</w:t>
        <w:tab/>
      </w:r>
      <w:r>
        <w:rPr>
          <w:b/>
          <w:bCs/>
          <w:color w:val="000000"/>
          <w:spacing w:val="0"/>
          <w:w w:val="100"/>
          <w:position w:val="0"/>
          <w:shd w:val="clear" w:color="auto" w:fill="auto"/>
          <w:lang w:val="cs-CZ" w:eastAsia="cs-CZ" w:bidi="cs-CZ"/>
        </w:rPr>
        <w:t>11 452 003,92 Kč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odkup dřevní hmoty kterou zaplatí zhotovitel objednateli</w:t>
      </w:r>
    </w:p>
    <w:p>
      <w:pPr>
        <w:pStyle w:val="Style13"/>
        <w:keepNext w:val="0"/>
        <w:keepLines w:val="0"/>
        <w:widowControl w:val="0"/>
        <w:shd w:val="clear" w:color="auto" w:fill="auto"/>
        <w:bidi w:val="0"/>
        <w:spacing w:before="0" w:after="200" w:line="240" w:lineRule="auto"/>
        <w:ind w:left="0" w:right="1680" w:firstLine="0"/>
        <w:jc w:val="right"/>
      </w:pPr>
      <w:r>
        <w:rPr>
          <w:b/>
          <w:bCs/>
          <w:color w:val="000000"/>
          <w:spacing w:val="0"/>
          <w:w w:val="100"/>
          <w:position w:val="0"/>
          <w:shd w:val="clear" w:color="auto" w:fill="auto"/>
          <w:lang w:val="cs-CZ" w:eastAsia="cs-CZ" w:bidi="cs-CZ"/>
        </w:rPr>
        <w:t>900,00 Kč</w:t>
      </w:r>
    </w:p>
    <w:p>
      <w:pPr>
        <w:pStyle w:val="Style1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 ohledem na zněnu čl. III se smluvní strany dále dohodly na doplnění nového čl. III. odst. 15:</w:t>
      </w:r>
    </w:p>
    <w:p>
      <w:pPr>
        <w:pStyle w:val="Style13"/>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15. Úhrada za odkup dřevní hmoty bude provedena na základě daňového dokladu, faktury, kterou vystaví objednatel zhotoviteli do 15 kalendářních dní ode dne uskutečnění zdanitelného plnění. Dnem uskutečnění zdanitelného plnění bude den nabytí účinnosti tohoto dodatku.</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III.</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Závěrečná ujednání tohoto dodatku</w:t>
      </w:r>
    </w:p>
    <w:p>
      <w:pPr>
        <w:pStyle w:val="Style13"/>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13"/>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r>
        <w:br w:type="page"/>
      </w:r>
    </w:p>
    <w:p>
      <w:pPr>
        <w:pStyle w:val="Style13"/>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9" w:h="16838"/>
          <w:pgMar w:top="952" w:left="1392" w:right="1386" w:bottom="1862" w:header="524" w:footer="3" w:gutter="0"/>
          <w:cols w:space="720"/>
          <w:noEndnote/>
          <w:rtlGutter w:val="0"/>
          <w:docGrid w:linePitch="360"/>
        </w:sectPr>
      </w:pPr>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187" w:lineRule="exact"/>
        <w:rPr>
          <w:sz w:val="15"/>
          <w:szCs w:val="15"/>
        </w:rPr>
      </w:pPr>
    </w:p>
    <w:p>
      <w:pPr>
        <w:widowControl w:val="0"/>
        <w:spacing w:line="1" w:lineRule="exact"/>
        <w:sectPr>
          <w:footnotePr>
            <w:pos w:val="pageBottom"/>
            <w:numFmt w:val="decimal"/>
            <w:numRestart w:val="continuous"/>
          </w:footnotePr>
          <w:type w:val="continuous"/>
          <w:pgSz w:w="11909" w:h="16838"/>
          <w:pgMar w:top="657" w:left="0" w:right="0" w:bottom="10561" w:header="0" w:footer="3" w:gutter="0"/>
          <w:cols w:space="720"/>
          <w:noEndnote/>
          <w:rtlGutter w:val="0"/>
          <w:docGrid w:linePitch="360"/>
        </w:sectPr>
      </w:pPr>
    </w:p>
    <w:p>
      <w:pPr>
        <w:pStyle w:val="Style13"/>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3"/>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657" w:left="1394" w:right="2556" w:bottom="10561" w:header="0" w:footer="3" w:gutter="0"/>
          <w:cols w:num="2" w:space="1563"/>
          <w:noEndnote/>
          <w:rtlGutter w:val="0"/>
          <w:docGrid w:linePitch="360"/>
        </w:sectPr>
      </w:pPr>
      <w:r>
        <w:rPr>
          <w:color w:val="000000"/>
          <w:spacing w:val="0"/>
          <w:w w:val="100"/>
          <w:position w:val="0"/>
          <w:shd w:val="clear" w:color="auto" w:fill="auto"/>
          <w:lang w:val="cs-CZ" w:eastAsia="cs-CZ" w:bidi="cs-CZ"/>
        </w:rPr>
        <w:t>V Chomutově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7" w:left="0" w:right="0" w:bottom="128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885825</wp:posOffset>
                </wp:positionH>
                <wp:positionV relativeFrom="paragraph">
                  <wp:posOffset>12700</wp:posOffset>
                </wp:positionV>
                <wp:extent cx="1688465" cy="389890"/>
                <wp:wrapSquare wrapText="bothSides"/>
                <wp:docPr id="7" name="Shape 7"/>
                <a:graphic xmlns:a="http://schemas.openxmlformats.org/drawingml/2006/main">
                  <a:graphicData uri="http://schemas.microsoft.com/office/word/2010/wordprocessingShape">
                    <wps:wsp>
                      <wps:cNvSpPr txBox="1"/>
                      <wps:spPr>
                        <a:xfrm>
                          <a:ext cx="1688465" cy="3898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bookmarkStart w:id="65" w:name="bookmark65"/>
                            <w:r>
                              <w:rPr>
                                <w:color w:val="000000"/>
                                <w:spacing w:val="0"/>
                                <w:w w:val="100"/>
                                <w:position w:val="0"/>
                                <w:shd w:val="clear" w:color="auto" w:fill="auto"/>
                                <w:lang w:val="cs-CZ" w:eastAsia="cs-CZ" w:bidi="cs-CZ"/>
                              </w:rPr>
                              <w:t>investiční ředitel</w:t>
                            </w:r>
                            <w:bookmarkEnd w:id="65"/>
                          </w:p>
                          <w:p>
                            <w:pPr>
                              <w:pStyle w:val="Style13"/>
                              <w:keepNext w:val="0"/>
                              <w:keepLines w:val="0"/>
                              <w:widowControl w:val="0"/>
                              <w:shd w:val="clear" w:color="auto" w:fill="auto"/>
                              <w:bidi w:val="0"/>
                              <w:spacing w:before="0" w:after="0" w:line="240" w:lineRule="auto"/>
                              <w:ind w:left="0" w:right="0" w:firstLine="0"/>
                              <w:jc w:val="left"/>
                            </w:pPr>
                            <w:bookmarkStart w:id="66" w:name="bookmark66"/>
                            <w:r>
                              <w:rPr>
                                <w:color w:val="000000"/>
                                <w:spacing w:val="0"/>
                                <w:w w:val="100"/>
                                <w:position w:val="0"/>
                                <w:shd w:val="clear" w:color="auto" w:fill="auto"/>
                                <w:lang w:val="cs-CZ" w:eastAsia="cs-CZ" w:bidi="cs-CZ"/>
                              </w:rPr>
                              <w:t>Povodí Ohře, státní podnik</w:t>
                            </w:r>
                            <w:bookmarkEnd w:id="66"/>
                          </w:p>
                        </w:txbxContent>
                      </wps:txbx>
                      <wps:bodyPr lIns="0" tIns="0" rIns="0" bIns="0">
                        <a:noAutoFit/>
                      </wps:bodyPr>
                    </wps:wsp>
                  </a:graphicData>
                </a:graphic>
              </wp:anchor>
            </w:drawing>
          </mc:Choice>
          <mc:Fallback>
            <w:pict>
              <v:shape id="_x0000_s1033" type="#_x0000_t202" style="position:absolute;margin-left:69.75pt;margin-top:1.pt;width:132.94999999999999pt;height:30.699999999999999pt;z-index:-125829373;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bookmarkStart w:id="65" w:name="bookmark65"/>
                      <w:r>
                        <w:rPr>
                          <w:color w:val="000000"/>
                          <w:spacing w:val="0"/>
                          <w:w w:val="100"/>
                          <w:position w:val="0"/>
                          <w:shd w:val="clear" w:color="auto" w:fill="auto"/>
                          <w:lang w:val="cs-CZ" w:eastAsia="cs-CZ" w:bidi="cs-CZ"/>
                        </w:rPr>
                        <w:t>investiční ředitel</w:t>
                      </w:r>
                      <w:bookmarkEnd w:id="65"/>
                    </w:p>
                    <w:p>
                      <w:pPr>
                        <w:pStyle w:val="Style13"/>
                        <w:keepNext w:val="0"/>
                        <w:keepLines w:val="0"/>
                        <w:widowControl w:val="0"/>
                        <w:shd w:val="clear" w:color="auto" w:fill="auto"/>
                        <w:bidi w:val="0"/>
                        <w:spacing w:before="0" w:after="0" w:line="240" w:lineRule="auto"/>
                        <w:ind w:left="0" w:right="0" w:firstLine="0"/>
                        <w:jc w:val="left"/>
                      </w:pPr>
                      <w:bookmarkStart w:id="66" w:name="bookmark66"/>
                      <w:r>
                        <w:rPr>
                          <w:color w:val="000000"/>
                          <w:spacing w:val="0"/>
                          <w:w w:val="100"/>
                          <w:position w:val="0"/>
                          <w:shd w:val="clear" w:color="auto" w:fill="auto"/>
                          <w:lang w:val="cs-CZ" w:eastAsia="cs-CZ" w:bidi="cs-CZ"/>
                        </w:rPr>
                        <w:t>Povodí Ohře, státní podnik</w:t>
                      </w:r>
                      <w:bookmarkEnd w:id="66"/>
                    </w:p>
                  </w:txbxContent>
                </v:textbox>
                <w10:wrap type="square" anchorx="page"/>
              </v:shape>
            </w:pict>
          </mc:Fallback>
        </mc:AlternateContent>
      </w:r>
    </w:p>
    <w:p>
      <w:pPr>
        <w:pStyle w:val="Style13"/>
        <w:keepNext w:val="0"/>
        <w:keepLines w:val="0"/>
        <w:widowControl w:val="0"/>
        <w:shd w:val="clear" w:color="auto" w:fill="auto"/>
        <w:bidi w:val="0"/>
        <w:spacing w:before="0" w:after="0" w:line="240" w:lineRule="auto"/>
        <w:ind w:left="2180" w:right="0" w:firstLine="0"/>
        <w:jc w:val="left"/>
      </w:pPr>
      <w:r>
        <w:rPr>
          <w:color w:val="000000"/>
          <w:spacing w:val="0"/>
          <w:w w:val="100"/>
          <w:position w:val="0"/>
          <w:shd w:val="clear" w:color="auto" w:fill="auto"/>
          <w:lang w:val="cs-CZ" w:eastAsia="cs-CZ" w:bidi="cs-CZ"/>
        </w:rPr>
        <w:t>jednatel</w:t>
      </w:r>
    </w:p>
    <w:p>
      <w:pPr>
        <w:pStyle w:val="Style13"/>
        <w:keepNext w:val="0"/>
        <w:keepLines w:val="0"/>
        <w:widowControl w:val="0"/>
        <w:shd w:val="clear" w:color="auto" w:fill="auto"/>
        <w:bidi w:val="0"/>
        <w:spacing w:before="0" w:after="0" w:line="240" w:lineRule="auto"/>
        <w:ind w:left="2180" w:right="0" w:firstLine="0"/>
        <w:jc w:val="left"/>
      </w:pPr>
      <w:r>
        <w:rPr>
          <w:color w:val="000000"/>
          <w:spacing w:val="0"/>
          <w:w w:val="100"/>
          <w:position w:val="0"/>
          <w:shd w:val="clear" w:color="auto" w:fill="auto"/>
          <w:lang w:val="cs-CZ" w:eastAsia="cs-CZ" w:bidi="cs-CZ"/>
        </w:rPr>
        <w:t>FINSTAV Vodohospodářská stavební s.r.o.</w:t>
      </w:r>
    </w:p>
    <w:sectPr>
      <w:footnotePr>
        <w:pos w:val="pageBottom"/>
        <w:numFmt w:val="decimal"/>
        <w:numRestart w:val="continuous"/>
      </w:footnotePr>
      <w:type w:val="continuous"/>
      <w:pgSz w:w="11909" w:h="16838"/>
      <w:pgMar w:top="657" w:left="4053" w:right="1389" w:bottom="128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5765800</wp:posOffset>
              </wp:positionH>
              <wp:positionV relativeFrom="page">
                <wp:posOffset>10062210</wp:posOffset>
              </wp:positionV>
              <wp:extent cx="899160" cy="216535"/>
              <wp:wrapNone/>
              <wp:docPr id="1" name="Shape 1"/>
              <a:graphic xmlns:a="http://schemas.openxmlformats.org/drawingml/2006/main">
                <a:graphicData uri="http://schemas.microsoft.com/office/word/2010/wordprocessingShape">
                  <wps:wsp>
                    <wps:cNvSpPr txBox="1"/>
                    <wps:spPr>
                      <a:xfrm>
                        <a:ext cx="89916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4.pt;margin-top:792.30000000000007pt;width:70.799999999999997pt;height:17.0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