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3B04" w14:textId="77777777" w:rsidR="00470EBC" w:rsidRPr="00F9560B" w:rsidRDefault="00470EBC">
      <w:pPr>
        <w:jc w:val="center"/>
        <w:rPr>
          <w:b/>
          <w:sz w:val="40"/>
          <w:szCs w:val="40"/>
        </w:rPr>
      </w:pPr>
      <w:r w:rsidRPr="00F9560B">
        <w:rPr>
          <w:b/>
          <w:sz w:val="40"/>
          <w:szCs w:val="40"/>
        </w:rPr>
        <w:t>SMLOUVA O POSKYTOVÁNÍ SLUŽEB</w:t>
      </w:r>
    </w:p>
    <w:p w14:paraId="1305E2AB" w14:textId="77777777" w:rsidR="00470EBC" w:rsidRDefault="00470EBC"/>
    <w:p w14:paraId="63D58845" w14:textId="77777777" w:rsidR="00E17290" w:rsidRDefault="00E17290"/>
    <w:p w14:paraId="11D9AA38" w14:textId="0089F233" w:rsidR="005F2B36" w:rsidRPr="00D34762" w:rsidRDefault="001664C3" w:rsidP="005F2B36">
      <w:pPr>
        <w:rPr>
          <w:b/>
        </w:rPr>
      </w:pPr>
      <w:r w:rsidRPr="00D34762">
        <w:rPr>
          <w:b/>
        </w:rPr>
        <w:t>Moravskoslezské Investice a Development, a.s.</w:t>
      </w:r>
    </w:p>
    <w:p w14:paraId="6663D014" w14:textId="2A7618F5" w:rsidR="00E561D1" w:rsidRPr="00D34762" w:rsidRDefault="005F2B36" w:rsidP="005F2B36">
      <w:r w:rsidRPr="00D34762">
        <w:t xml:space="preserve">se sídlem </w:t>
      </w:r>
      <w:r w:rsidR="00C76F7A" w:rsidRPr="00D34762">
        <w:t>Na Jízdárně 7/1245, 702 00</w:t>
      </w:r>
      <w:r w:rsidR="00D239DB" w:rsidRPr="00D34762">
        <w:t xml:space="preserve"> Ostrava</w:t>
      </w:r>
    </w:p>
    <w:p w14:paraId="3124379B" w14:textId="461EF6B8" w:rsidR="00312245" w:rsidRPr="00D34762" w:rsidRDefault="005F2B36" w:rsidP="005F2B36">
      <w:r w:rsidRPr="00D34762">
        <w:t>IČ:</w:t>
      </w:r>
      <w:r w:rsidR="00B37BB2" w:rsidRPr="00D34762">
        <w:t xml:space="preserve"> </w:t>
      </w:r>
      <w:r w:rsidR="00C76F7A" w:rsidRPr="00D34762">
        <w:t>4767</w:t>
      </w:r>
      <w:r w:rsidR="002D6075" w:rsidRPr="00D34762">
        <w:t>3168</w:t>
      </w:r>
      <w:r w:rsidR="00C76F7A" w:rsidRPr="00D34762">
        <w:t xml:space="preserve"> </w:t>
      </w:r>
    </w:p>
    <w:p w14:paraId="1E326FC7" w14:textId="6BAEDA0C" w:rsidR="003C4DB9" w:rsidRPr="00D34762" w:rsidRDefault="00312245" w:rsidP="005F2B36">
      <w:r w:rsidRPr="00D34762">
        <w:t>DIČ: CZ</w:t>
      </w:r>
      <w:r w:rsidR="002D6075" w:rsidRPr="00D34762">
        <w:t>47673168</w:t>
      </w:r>
    </w:p>
    <w:p w14:paraId="51E1D295" w14:textId="3093A6C8" w:rsidR="005465FC" w:rsidRPr="00D34762" w:rsidRDefault="005F2B36" w:rsidP="005F2B36">
      <w:r w:rsidRPr="00D34762">
        <w:t>zastoupen</w:t>
      </w:r>
      <w:r w:rsidR="005508FE" w:rsidRPr="00D34762">
        <w:t>á</w:t>
      </w:r>
      <w:r w:rsidRPr="00D34762">
        <w:t xml:space="preserve"> </w:t>
      </w:r>
      <w:r w:rsidR="005508FE" w:rsidRPr="00D34762">
        <w:t xml:space="preserve">Ing. Václavem Paličkou, předsedou představenstva a </w:t>
      </w:r>
    </w:p>
    <w:p w14:paraId="0FF6D6F9" w14:textId="29B9C573" w:rsidR="005F2B36" w:rsidRPr="00D34762" w:rsidRDefault="005465FC" w:rsidP="005F2B36">
      <w:r w:rsidRPr="00D34762">
        <w:t xml:space="preserve">                   </w:t>
      </w:r>
      <w:r w:rsidR="005508FE" w:rsidRPr="00D34762">
        <w:t xml:space="preserve">Ing. Petrem </w:t>
      </w:r>
      <w:r w:rsidR="000C1F81">
        <w:t>Březina</w:t>
      </w:r>
      <w:r w:rsidR="005508FE" w:rsidRPr="00D34762">
        <w:t xml:space="preserve">, </w:t>
      </w:r>
      <w:r w:rsidR="000C1F81">
        <w:t>člen</w:t>
      </w:r>
      <w:r w:rsidR="00B67B2B">
        <w:t xml:space="preserve"> </w:t>
      </w:r>
      <w:r w:rsidR="005508FE" w:rsidRPr="00D34762">
        <w:t>představenstva</w:t>
      </w:r>
    </w:p>
    <w:p w14:paraId="0BA1D258" w14:textId="31859E1D" w:rsidR="00E561D1" w:rsidRPr="00D34762" w:rsidRDefault="00E561D1" w:rsidP="005F2B36">
      <w:r w:rsidRPr="00D34762">
        <w:t>bankovní spojení:</w:t>
      </w:r>
      <w:r w:rsidR="00D239DB" w:rsidRPr="00D34762">
        <w:t xml:space="preserve"> </w:t>
      </w:r>
      <w:r w:rsidR="005508FE" w:rsidRPr="00D34762">
        <w:t>ČSOB, a.s.</w:t>
      </w:r>
    </w:p>
    <w:p w14:paraId="5A0F432C" w14:textId="6E0F8C4F" w:rsidR="00E561D1" w:rsidRPr="00D34762" w:rsidRDefault="00E561D1" w:rsidP="005F2B36">
      <w:r w:rsidRPr="00D34762">
        <w:t xml:space="preserve">číslo účtu: </w:t>
      </w:r>
      <w:r w:rsidR="005465FC" w:rsidRPr="00D34762">
        <w:t>373791183/0300</w:t>
      </w:r>
    </w:p>
    <w:p w14:paraId="1690DA96" w14:textId="77777777" w:rsidR="005F2B36" w:rsidRPr="00D34762" w:rsidRDefault="005F2B36" w:rsidP="005F2B36">
      <w:r w:rsidRPr="00D34762">
        <w:t>(dále jen „objednatel“)</w:t>
      </w:r>
    </w:p>
    <w:p w14:paraId="426041EB" w14:textId="77777777" w:rsidR="001664C3" w:rsidRPr="00D34762" w:rsidRDefault="001664C3"/>
    <w:p w14:paraId="7D6309A0" w14:textId="77777777" w:rsidR="005F2B36" w:rsidRPr="00D34762" w:rsidRDefault="005F2B36">
      <w:r w:rsidRPr="00D34762">
        <w:t>a</w:t>
      </w:r>
    </w:p>
    <w:p w14:paraId="5B753FC7" w14:textId="5C63C84F" w:rsidR="005F2B36" w:rsidRPr="00756022" w:rsidRDefault="00756022">
      <w:pPr>
        <w:rPr>
          <w:b/>
        </w:rPr>
      </w:pPr>
      <w:r w:rsidRPr="00756022">
        <w:rPr>
          <w:b/>
        </w:rPr>
        <w:t>Ing. Otto Roháč, Ph.D.,</w:t>
      </w:r>
      <w:r w:rsidR="00101101">
        <w:rPr>
          <w:b/>
        </w:rPr>
        <w:t xml:space="preserve"> </w:t>
      </w:r>
      <w:r w:rsidRPr="00756022">
        <w:rPr>
          <w:b/>
        </w:rPr>
        <w:t>MBA</w:t>
      </w:r>
    </w:p>
    <w:p w14:paraId="2DF9A50B" w14:textId="699B031C" w:rsidR="00B35511" w:rsidRPr="00D34762" w:rsidRDefault="00B35511" w:rsidP="00B35511">
      <w:r w:rsidRPr="00D34762">
        <w:t>podnikatel podle živnostenského zákona nezapsan</w:t>
      </w:r>
      <w:r w:rsidR="00465C0F">
        <w:t>ý</w:t>
      </w:r>
      <w:r w:rsidRPr="00D34762">
        <w:t xml:space="preserve"> v obchodním rejstříku</w:t>
      </w:r>
    </w:p>
    <w:p w14:paraId="0396B4FB" w14:textId="0223918E" w:rsidR="00AD7E1B" w:rsidRDefault="00516077" w:rsidP="00AD7E1B">
      <w:r w:rsidRPr="00D34762">
        <w:t xml:space="preserve">sídlo: </w:t>
      </w:r>
      <w:r w:rsidR="00AD7E1B">
        <w:t>Pikartská 1610/15, Slezská Ostrava, 710 00 Ostrava</w:t>
      </w:r>
    </w:p>
    <w:p w14:paraId="47A9B256" w14:textId="76D5A170" w:rsidR="00AD7E1B" w:rsidRDefault="00AD7E1B" w:rsidP="00AD7E1B">
      <w:r>
        <w:t xml:space="preserve">zapsaný u živnostenského úřadu Magistrátu města Ostravy, </w:t>
      </w:r>
      <w:proofErr w:type="spellStart"/>
      <w:r>
        <w:t>č.j</w:t>
      </w:r>
      <w:proofErr w:type="spellEnd"/>
      <w:r>
        <w:t xml:space="preserve"> SMO/098020/18/ŽÚ/BEJ </w:t>
      </w:r>
      <w:proofErr w:type="spellStart"/>
      <w:r>
        <w:t>sp</w:t>
      </w:r>
      <w:proofErr w:type="spellEnd"/>
      <w:r>
        <w:t xml:space="preserve">. </w:t>
      </w:r>
      <w:proofErr w:type="gramStart"/>
      <w:r>
        <w:t xml:space="preserve">značka:   </w:t>
      </w:r>
      <w:proofErr w:type="gramEnd"/>
      <w:r>
        <w:t>S-SMO/098011/18/</w:t>
      </w:r>
    </w:p>
    <w:p w14:paraId="17192AB2" w14:textId="738B040F" w:rsidR="001F4B7A" w:rsidRDefault="001F4B7A" w:rsidP="00516077">
      <w:r w:rsidRPr="00D34762">
        <w:t>IČ:</w:t>
      </w:r>
      <w:r w:rsidR="000D2A3E" w:rsidRPr="00D34762">
        <w:t xml:space="preserve"> </w:t>
      </w:r>
      <w:r w:rsidR="00AD7E1B">
        <w:t>87845211</w:t>
      </w:r>
    </w:p>
    <w:p w14:paraId="1F759D21" w14:textId="0E9A0CD3" w:rsidR="00116E19" w:rsidRPr="00D34762" w:rsidRDefault="00116E19" w:rsidP="00516077">
      <w:r>
        <w:t>D</w:t>
      </w:r>
      <w:r w:rsidR="00E81E60">
        <w:t>I</w:t>
      </w:r>
      <w:r>
        <w:t xml:space="preserve">Č: </w:t>
      </w:r>
      <w:r w:rsidR="00AD7E1B">
        <w:t>není plátcem DPH</w:t>
      </w:r>
    </w:p>
    <w:p w14:paraId="3B87AE94" w14:textId="1584445A" w:rsidR="00516077" w:rsidRPr="00D34762" w:rsidRDefault="00516077" w:rsidP="00516077">
      <w:r w:rsidRPr="00D34762">
        <w:t xml:space="preserve">bankovní spojení: </w:t>
      </w:r>
      <w:r w:rsidR="00922465">
        <w:t>xxx</w:t>
      </w:r>
    </w:p>
    <w:p w14:paraId="5F413B48" w14:textId="27EA0717" w:rsidR="00516077" w:rsidRPr="00D34762" w:rsidRDefault="00516077" w:rsidP="00516077">
      <w:r w:rsidRPr="00D34762">
        <w:t>číslo účtu:</w:t>
      </w:r>
      <w:r w:rsidR="00220A92" w:rsidRPr="00D34762">
        <w:t xml:space="preserve"> </w:t>
      </w:r>
      <w:proofErr w:type="spellStart"/>
      <w:r w:rsidR="00922465">
        <w:t>xxx</w:t>
      </w:r>
      <w:proofErr w:type="spellEnd"/>
    </w:p>
    <w:p w14:paraId="648C18FD" w14:textId="77777777" w:rsidR="00F156F2" w:rsidRPr="00D34762" w:rsidRDefault="00F156F2">
      <w:r w:rsidRPr="00D34762">
        <w:t>(dále jen „poskytovatel“)</w:t>
      </w:r>
    </w:p>
    <w:p w14:paraId="6DA787F6" w14:textId="77777777" w:rsidR="001A29ED" w:rsidRPr="00D34762" w:rsidRDefault="001A29ED"/>
    <w:p w14:paraId="4F17D157" w14:textId="77777777" w:rsidR="00470EBC" w:rsidRPr="00D34762" w:rsidRDefault="00470EBC"/>
    <w:p w14:paraId="5FC6E2E0" w14:textId="77777777" w:rsidR="00A47239" w:rsidRPr="00D34762" w:rsidRDefault="00470EBC">
      <w:pPr>
        <w:jc w:val="center"/>
        <w:rPr>
          <w:b/>
        </w:rPr>
      </w:pPr>
      <w:r w:rsidRPr="00D34762">
        <w:rPr>
          <w:b/>
        </w:rPr>
        <w:t xml:space="preserve">uzavírají </w:t>
      </w:r>
      <w:r w:rsidR="00753284" w:rsidRPr="00D34762">
        <w:rPr>
          <w:b/>
        </w:rPr>
        <w:t xml:space="preserve">níže uvedeného dne, měsíce a roku </w:t>
      </w:r>
      <w:r w:rsidRPr="00D34762">
        <w:rPr>
          <w:b/>
        </w:rPr>
        <w:t>tuto smlouvu o poskytování služeb</w:t>
      </w:r>
    </w:p>
    <w:p w14:paraId="6BFA9745" w14:textId="77777777" w:rsidR="000D602A" w:rsidRPr="00D34762" w:rsidRDefault="00470EBC">
      <w:pPr>
        <w:jc w:val="center"/>
        <w:rPr>
          <w:b/>
        </w:rPr>
      </w:pPr>
      <w:r w:rsidRPr="00D34762">
        <w:rPr>
          <w:b/>
        </w:rPr>
        <w:t xml:space="preserve">podle ustanovení § </w:t>
      </w:r>
      <w:r w:rsidR="00753284" w:rsidRPr="00D34762">
        <w:rPr>
          <w:b/>
        </w:rPr>
        <w:t>1746 odst. 2 zákona č. 89/2012, občanský zákoník</w:t>
      </w:r>
    </w:p>
    <w:p w14:paraId="078A217D" w14:textId="77777777" w:rsidR="00470EBC" w:rsidRPr="00D34762" w:rsidRDefault="00753284">
      <w:pPr>
        <w:jc w:val="center"/>
        <w:rPr>
          <w:b/>
        </w:rPr>
      </w:pPr>
      <w:r w:rsidRPr="00D34762">
        <w:rPr>
          <w:b/>
        </w:rPr>
        <w:t xml:space="preserve"> (dále jen „smlouva“)</w:t>
      </w:r>
      <w:r w:rsidR="00470EBC" w:rsidRPr="00D34762">
        <w:rPr>
          <w:b/>
        </w:rPr>
        <w:t>.</w:t>
      </w:r>
    </w:p>
    <w:p w14:paraId="59336FC8" w14:textId="77777777" w:rsidR="00470EBC" w:rsidRDefault="00470EBC"/>
    <w:p w14:paraId="2D80BFD4" w14:textId="77777777" w:rsidR="00153B49" w:rsidRPr="00D34762" w:rsidRDefault="00153B49"/>
    <w:p w14:paraId="25542E6A" w14:textId="77777777" w:rsidR="00470EBC" w:rsidRPr="00D34762" w:rsidRDefault="00470EBC">
      <w:pPr>
        <w:jc w:val="center"/>
      </w:pPr>
      <w:r w:rsidRPr="00D34762">
        <w:t>Článek I.</w:t>
      </w:r>
    </w:p>
    <w:p w14:paraId="29855B6C" w14:textId="77777777" w:rsidR="003B4E2E" w:rsidRPr="00D34762" w:rsidRDefault="003B4E2E">
      <w:pPr>
        <w:jc w:val="center"/>
      </w:pPr>
    </w:p>
    <w:p w14:paraId="32437736" w14:textId="7F129145" w:rsidR="003B4E2E" w:rsidRPr="00D34762" w:rsidRDefault="003B4E2E" w:rsidP="007B7525">
      <w:pPr>
        <w:numPr>
          <w:ilvl w:val="0"/>
          <w:numId w:val="1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D34762">
        <w:t>Smluvní strany prohlašují, že údaje uvedené v záhlaví této smlouvy jsou v souladu se skutečností v době jejího uzavření. Smluvní strany se zavazují, že změny dotčených údajů oznámí písemně bez prodlení nejpozději do 8 dnů druhé smluvní straně.</w:t>
      </w:r>
    </w:p>
    <w:p w14:paraId="1AA9E952" w14:textId="412FD0B0" w:rsidR="00470EBC" w:rsidRPr="00B3362D" w:rsidRDefault="00470EBC" w:rsidP="00027B52">
      <w:pPr>
        <w:pStyle w:val="Zkladntext"/>
        <w:numPr>
          <w:ilvl w:val="0"/>
          <w:numId w:val="18"/>
        </w:numPr>
      </w:pPr>
      <w:r w:rsidRPr="00D34762">
        <w:t>Poskytovatel se zavazuje, že bude objednateli poskytovat služby v rozsahu a za podmínek stanovených touto smlouvou a objednatel se zavazuje zaplatit poskytovateli úplatu ve výši a za podmínek stanovených touto smlouvou.</w:t>
      </w:r>
      <w:r w:rsidR="00B3362D" w:rsidRPr="00B3362D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14:paraId="678E85BD" w14:textId="77777777" w:rsidR="00B3362D" w:rsidRDefault="00B3362D" w:rsidP="00B3362D">
      <w:pPr>
        <w:pStyle w:val="Zkladntext"/>
        <w:ind w:left="284"/>
      </w:pPr>
    </w:p>
    <w:p w14:paraId="62A52395" w14:textId="77777777" w:rsidR="00153B49" w:rsidRPr="00D34762" w:rsidRDefault="00153B49" w:rsidP="00B3362D">
      <w:pPr>
        <w:pStyle w:val="Zkladntext"/>
        <w:ind w:left="284"/>
      </w:pPr>
    </w:p>
    <w:p w14:paraId="03689DEC" w14:textId="77777777" w:rsidR="00470EBC" w:rsidRPr="00D34762" w:rsidRDefault="00470EBC">
      <w:pPr>
        <w:jc w:val="center"/>
      </w:pPr>
      <w:r w:rsidRPr="00D34762">
        <w:t>Článek II.</w:t>
      </w:r>
    </w:p>
    <w:p w14:paraId="5F7F23E0" w14:textId="77777777" w:rsidR="005712CF" w:rsidRPr="00D34762" w:rsidRDefault="005712CF">
      <w:pPr>
        <w:jc w:val="center"/>
      </w:pPr>
    </w:p>
    <w:p w14:paraId="44B78867" w14:textId="72DAD158" w:rsidR="00B3362D" w:rsidRDefault="00470EBC" w:rsidP="00B3362D">
      <w:pPr>
        <w:numPr>
          <w:ilvl w:val="0"/>
          <w:numId w:val="6"/>
        </w:numPr>
        <w:tabs>
          <w:tab w:val="clear" w:pos="720"/>
        </w:tabs>
        <w:ind w:left="360"/>
        <w:jc w:val="both"/>
      </w:pPr>
      <w:r w:rsidRPr="00D34762">
        <w:t xml:space="preserve">Poskytovatel bude na základě této smlouvy provádět pro objednatele </w:t>
      </w:r>
      <w:r w:rsidR="00B3362D" w:rsidRPr="000F3811">
        <w:t>expertní, analytické, koncepční a poradenské služby v</w:t>
      </w:r>
      <w:r w:rsidR="000168FD" w:rsidRPr="000F3811">
        <w:t> </w:t>
      </w:r>
      <w:r w:rsidR="00B3362D" w:rsidRPr="000F3811">
        <w:t>oblasti</w:t>
      </w:r>
      <w:r w:rsidR="00315FD9">
        <w:t xml:space="preserve"> drážní dopravy</w:t>
      </w:r>
      <w:r w:rsidR="00B3362D" w:rsidRPr="00B3362D">
        <w:t>, a to na základě této smlouvy a v souladu s požadavky objednatele</w:t>
      </w:r>
      <w:r w:rsidR="00B3362D">
        <w:t>.</w:t>
      </w:r>
    </w:p>
    <w:p w14:paraId="510E3A66" w14:textId="77777777" w:rsidR="00153B49" w:rsidRDefault="00153B49" w:rsidP="00991D56">
      <w:pPr>
        <w:spacing w:after="80"/>
        <w:ind w:left="357"/>
        <w:jc w:val="both"/>
      </w:pPr>
      <w:r>
        <w:t>Služby poskytované poskytovatelem zahrnují zejména:</w:t>
      </w:r>
    </w:p>
    <w:p w14:paraId="1C37B88A" w14:textId="4F9DFEF9" w:rsidR="00315FD9" w:rsidRPr="000F3811" w:rsidRDefault="00315FD9" w:rsidP="000F3811">
      <w:pPr>
        <w:pStyle w:val="Odstavecseseznamem"/>
        <w:numPr>
          <w:ilvl w:val="0"/>
          <w:numId w:val="21"/>
        </w:numPr>
        <w:ind w:left="567"/>
        <w:jc w:val="both"/>
        <w:rPr>
          <w:b/>
          <w:bCs/>
        </w:rPr>
      </w:pPr>
      <w:r w:rsidRPr="000F3811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 xml:space="preserve"> </w:t>
      </w:r>
      <w:r w:rsidRPr="000F3811">
        <w:rPr>
          <w:b/>
          <w:bCs/>
        </w:rPr>
        <w:t>Koncepce transformace báňských vleček na Karvinsku a Frýdecko-</w:t>
      </w:r>
      <w:proofErr w:type="spellStart"/>
      <w:r w:rsidRPr="000F3811">
        <w:rPr>
          <w:b/>
          <w:bCs/>
        </w:rPr>
        <w:t>Místecku</w:t>
      </w:r>
      <w:proofErr w:type="spellEnd"/>
      <w:r w:rsidRPr="000F3811">
        <w:rPr>
          <w:b/>
          <w:bCs/>
        </w:rPr>
        <w:t xml:space="preserve"> a koordinace přípravy tramvajové trati Ostrava – Karviná </w:t>
      </w:r>
    </w:p>
    <w:p w14:paraId="20AF4440" w14:textId="77777777" w:rsidR="00315FD9" w:rsidRPr="00315FD9" w:rsidRDefault="00315FD9" w:rsidP="000F3811">
      <w:pPr>
        <w:pStyle w:val="Odstavecseseznamem"/>
        <w:numPr>
          <w:ilvl w:val="1"/>
          <w:numId w:val="21"/>
        </w:numPr>
      </w:pPr>
      <w:r w:rsidRPr="00315FD9">
        <w:lastRenderedPageBreak/>
        <w:t>Řízení projektového týmu PKPCI a MSK, ustaveného pro plnění výše uvedeného Memoranda.</w:t>
      </w:r>
    </w:p>
    <w:p w14:paraId="7EDA14FA" w14:textId="77777777" w:rsidR="00315FD9" w:rsidRPr="00315FD9" w:rsidRDefault="00315FD9" w:rsidP="000F3811">
      <w:pPr>
        <w:pStyle w:val="Odstavecseseznamem"/>
        <w:numPr>
          <w:ilvl w:val="1"/>
          <w:numId w:val="21"/>
        </w:numPr>
      </w:pPr>
      <w:r w:rsidRPr="00315FD9">
        <w:t>Analýza majetku PKPCI dle předpokládaného budoucího využití, zejména pro:</w:t>
      </w:r>
    </w:p>
    <w:p w14:paraId="0F63B0D6" w14:textId="77777777" w:rsidR="00315FD9" w:rsidRPr="00315FD9" w:rsidRDefault="00315FD9" w:rsidP="000F3811">
      <w:pPr>
        <w:pStyle w:val="Odstavecseseznamem"/>
        <w:numPr>
          <w:ilvl w:val="2"/>
          <w:numId w:val="21"/>
        </w:numPr>
      </w:pPr>
      <w:r w:rsidRPr="00315FD9">
        <w:t>Nákladní doprava</w:t>
      </w:r>
    </w:p>
    <w:p w14:paraId="7E83B883" w14:textId="77777777" w:rsidR="00315FD9" w:rsidRPr="00315FD9" w:rsidRDefault="00315FD9" w:rsidP="000F3811">
      <w:pPr>
        <w:pStyle w:val="Odstavecseseznamem"/>
        <w:numPr>
          <w:ilvl w:val="2"/>
          <w:numId w:val="21"/>
        </w:numPr>
      </w:pPr>
      <w:r w:rsidRPr="00315FD9">
        <w:t>Volnočasové účely</w:t>
      </w:r>
    </w:p>
    <w:p w14:paraId="1E4A7154" w14:textId="77777777" w:rsidR="00315FD9" w:rsidRPr="00315FD9" w:rsidRDefault="00315FD9" w:rsidP="000F3811">
      <w:pPr>
        <w:pStyle w:val="Odstavecseseznamem"/>
        <w:numPr>
          <w:ilvl w:val="2"/>
          <w:numId w:val="21"/>
        </w:numPr>
      </w:pPr>
      <w:r w:rsidRPr="00315FD9">
        <w:t>Trasa tramvajové trati</w:t>
      </w:r>
    </w:p>
    <w:p w14:paraId="28EA612F" w14:textId="77777777" w:rsidR="00315FD9" w:rsidRPr="00315FD9" w:rsidRDefault="00315FD9" w:rsidP="000F3811">
      <w:pPr>
        <w:pStyle w:val="Odstavecseseznamem"/>
        <w:numPr>
          <w:ilvl w:val="2"/>
          <w:numId w:val="21"/>
        </w:numPr>
      </w:pPr>
      <w:r w:rsidRPr="00315FD9">
        <w:t>Ostatní rozvojové projekty (např. strategické průmyslové parky)</w:t>
      </w:r>
    </w:p>
    <w:p w14:paraId="429F0E5B" w14:textId="77777777" w:rsidR="00315FD9" w:rsidRPr="00315FD9" w:rsidRDefault="00315FD9" w:rsidP="000F3811">
      <w:pPr>
        <w:pStyle w:val="Odstavecseseznamem"/>
        <w:numPr>
          <w:ilvl w:val="1"/>
          <w:numId w:val="21"/>
        </w:numPr>
      </w:pPr>
      <w:r w:rsidRPr="00315FD9">
        <w:t>Analýza využití báňských vleček pro nákladní dopravu pro připravované průmyslové zóny, zejména strategické průmyslové parky Nad Barborou, Lazy a také ostatní důlní areály – brownfieldy.</w:t>
      </w:r>
    </w:p>
    <w:p w14:paraId="6AF6A16E" w14:textId="77777777" w:rsidR="00315FD9" w:rsidRPr="00315FD9" w:rsidRDefault="00315FD9" w:rsidP="000F3811">
      <w:pPr>
        <w:pStyle w:val="Odstavecseseznamem"/>
        <w:numPr>
          <w:ilvl w:val="1"/>
          <w:numId w:val="21"/>
        </w:numPr>
      </w:pPr>
      <w:r w:rsidRPr="00315FD9">
        <w:t xml:space="preserve">Analýza využití báňských vleček pro osobní volnočasovou dopravu s důrazem na rozvoj elektromobility, také pro přeshraniční spojení (např. </w:t>
      </w:r>
      <w:proofErr w:type="spellStart"/>
      <w:r w:rsidRPr="00315FD9">
        <w:t>Cieszyn</w:t>
      </w:r>
      <w:proofErr w:type="spellEnd"/>
      <w:r w:rsidRPr="00315FD9">
        <w:t>).</w:t>
      </w:r>
    </w:p>
    <w:p w14:paraId="129BFA24" w14:textId="77777777" w:rsidR="00315FD9" w:rsidRPr="00315FD9" w:rsidRDefault="00315FD9" w:rsidP="000F3811">
      <w:pPr>
        <w:pStyle w:val="Odstavecseseznamem"/>
        <w:numPr>
          <w:ilvl w:val="1"/>
          <w:numId w:val="21"/>
        </w:numPr>
      </w:pPr>
      <w:r w:rsidRPr="00315FD9">
        <w:t>Analýza a určení majetku stávajících vleček nezbytného pro výstavbu tramvajové trati Ostrava – Karviná.</w:t>
      </w:r>
    </w:p>
    <w:p w14:paraId="04D7F041" w14:textId="77777777" w:rsidR="00315FD9" w:rsidRPr="00315FD9" w:rsidRDefault="00315FD9" w:rsidP="000F3811">
      <w:pPr>
        <w:pStyle w:val="Odstavecseseznamem"/>
        <w:numPr>
          <w:ilvl w:val="1"/>
          <w:numId w:val="21"/>
        </w:numPr>
      </w:pPr>
      <w:r w:rsidRPr="00315FD9">
        <w:t>Aktivní jednání s dotčenými samosprávami o jednotlivých záměrech, zjištění jejich potřeb, požadavků, možností.</w:t>
      </w:r>
    </w:p>
    <w:p w14:paraId="6B28916D" w14:textId="77777777" w:rsidR="00315FD9" w:rsidRPr="00315FD9" w:rsidRDefault="00315FD9" w:rsidP="000F3811">
      <w:pPr>
        <w:pStyle w:val="Odstavecseseznamem"/>
        <w:numPr>
          <w:ilvl w:val="1"/>
          <w:numId w:val="21"/>
        </w:numPr>
      </w:pPr>
      <w:r w:rsidRPr="00315FD9">
        <w:t>Průběžná komunikace s vlastníky dotčené drážní infrastruktury v ohledu investičního plánování a realizací akcí.</w:t>
      </w:r>
    </w:p>
    <w:p w14:paraId="0E5FFC0F" w14:textId="77777777" w:rsidR="00315FD9" w:rsidRPr="00315FD9" w:rsidRDefault="00315FD9" w:rsidP="000F3811">
      <w:pPr>
        <w:pStyle w:val="Odstavecseseznamem"/>
        <w:numPr>
          <w:ilvl w:val="1"/>
          <w:numId w:val="21"/>
        </w:numPr>
      </w:pPr>
      <w:r w:rsidRPr="00315FD9">
        <w:t>Koordinační jednání s vlastníky a stakeholdery.</w:t>
      </w:r>
    </w:p>
    <w:p w14:paraId="13558FDD" w14:textId="77777777" w:rsidR="00315FD9" w:rsidRPr="00315FD9" w:rsidRDefault="00315FD9" w:rsidP="000F3811">
      <w:pPr>
        <w:pStyle w:val="Odstavecseseznamem"/>
        <w:ind w:left="1788"/>
      </w:pPr>
    </w:p>
    <w:p w14:paraId="05B6AA11" w14:textId="77777777" w:rsidR="00C82DB0" w:rsidRPr="000F3811" w:rsidRDefault="00C82DB0" w:rsidP="00C82DB0">
      <w:pPr>
        <w:ind w:left="426"/>
        <w:rPr>
          <w:b/>
          <w:bCs/>
        </w:rPr>
      </w:pPr>
      <w:r w:rsidRPr="000F3811">
        <w:rPr>
          <w:b/>
          <w:bCs/>
        </w:rPr>
        <w:t>Výstupy:</w:t>
      </w:r>
    </w:p>
    <w:p w14:paraId="4BA6EFBE" w14:textId="77777777" w:rsidR="00C82DB0" w:rsidRPr="00C82DB0" w:rsidRDefault="00C82DB0" w:rsidP="00C82DB0">
      <w:pPr>
        <w:numPr>
          <w:ilvl w:val="0"/>
          <w:numId w:val="23"/>
        </w:numPr>
      </w:pPr>
      <w:r w:rsidRPr="00C82DB0">
        <w:t>Průvodní zpráva s provedenými analýzami, doklady z jednání a koordinace</w:t>
      </w:r>
    </w:p>
    <w:p w14:paraId="5E48343F" w14:textId="77777777" w:rsidR="00C82DB0" w:rsidRPr="00C82DB0" w:rsidRDefault="00C82DB0" w:rsidP="00C82DB0">
      <w:pPr>
        <w:numPr>
          <w:ilvl w:val="0"/>
          <w:numId w:val="23"/>
        </w:numPr>
      </w:pPr>
      <w:r w:rsidRPr="00C82DB0">
        <w:t>Schéma tratí PKPCI podle účelu využití – grafický výstup</w:t>
      </w:r>
    </w:p>
    <w:p w14:paraId="13094821" w14:textId="77777777" w:rsidR="00C82DB0" w:rsidRDefault="00C82DB0" w:rsidP="00C82DB0">
      <w:pPr>
        <w:numPr>
          <w:ilvl w:val="0"/>
          <w:numId w:val="23"/>
        </w:numPr>
      </w:pPr>
      <w:r w:rsidRPr="00C82DB0">
        <w:t>Soupis dotčeného nemovitého majetku a případně movitého majetku nezbytného pro uvedené účely</w:t>
      </w:r>
    </w:p>
    <w:p w14:paraId="09A88525" w14:textId="77777777" w:rsidR="00C82DB0" w:rsidRPr="00C82DB0" w:rsidRDefault="00C82DB0" w:rsidP="000F3811">
      <w:pPr>
        <w:ind w:left="720"/>
      </w:pPr>
    </w:p>
    <w:p w14:paraId="69159345" w14:textId="77777777" w:rsidR="00315FD9" w:rsidRPr="00315FD9" w:rsidRDefault="00315FD9" w:rsidP="000F3811"/>
    <w:p w14:paraId="7BBFA04B" w14:textId="6CE11A50" w:rsidR="00315FD9" w:rsidRPr="00315FD9" w:rsidRDefault="00315FD9" w:rsidP="000F3811">
      <w:pPr>
        <w:pStyle w:val="Odstavecseseznamem"/>
        <w:numPr>
          <w:ilvl w:val="0"/>
          <w:numId w:val="24"/>
        </w:numPr>
        <w:ind w:left="567"/>
        <w:rPr>
          <w:b/>
          <w:bCs/>
        </w:rPr>
      </w:pPr>
      <w:r w:rsidRPr="00315FD9">
        <w:rPr>
          <w:b/>
          <w:bCs/>
        </w:rPr>
        <w:t>Volnočasové aktivity na báňských vlečkách</w:t>
      </w:r>
    </w:p>
    <w:p w14:paraId="01756279" w14:textId="77777777" w:rsidR="00315FD9" w:rsidRPr="00315FD9" w:rsidRDefault="00315FD9" w:rsidP="000F3811">
      <w:pPr>
        <w:pStyle w:val="Odstavecseseznamem"/>
        <w:numPr>
          <w:ilvl w:val="1"/>
          <w:numId w:val="24"/>
        </w:numPr>
        <w:ind w:left="1701"/>
      </w:pPr>
      <w:r w:rsidRPr="00315FD9">
        <w:t>Koordinace rozvoje volnočasových aktivit na uhelných drahách v úrovni poskytovaných služeb a rozvoje infrastruktury uhelných drah mezi MSK, MSID a PKPCI.</w:t>
      </w:r>
    </w:p>
    <w:p w14:paraId="0F4F6DF0" w14:textId="77777777" w:rsidR="00315FD9" w:rsidRPr="00315FD9" w:rsidRDefault="00315FD9" w:rsidP="000F3811">
      <w:pPr>
        <w:pStyle w:val="Odstavecseseznamem"/>
        <w:numPr>
          <w:ilvl w:val="1"/>
          <w:numId w:val="24"/>
        </w:numPr>
        <w:ind w:left="1701"/>
      </w:pPr>
      <w:r w:rsidRPr="00315FD9">
        <w:t>Koordinace s rozvojem cyklostezek s využitím bývalých drážních těles uhelných drah mezi MSID, starosty dotčených obcí a PKP</w:t>
      </w:r>
    </w:p>
    <w:p w14:paraId="75394995" w14:textId="77777777" w:rsidR="00315FD9" w:rsidRPr="00315FD9" w:rsidRDefault="00315FD9" w:rsidP="000F3811">
      <w:pPr>
        <w:pStyle w:val="Odstavecseseznamem"/>
        <w:numPr>
          <w:ilvl w:val="1"/>
          <w:numId w:val="24"/>
        </w:numPr>
        <w:ind w:left="1701"/>
      </w:pPr>
      <w:r w:rsidRPr="00315FD9">
        <w:t>Koordinace mezi PKPCI, MSID a NPU na dole Michal směřující ke zvýšení zájmu o hornickou historii</w:t>
      </w:r>
    </w:p>
    <w:p w14:paraId="31C8C3B7" w14:textId="77777777" w:rsidR="00315FD9" w:rsidRPr="00315FD9" w:rsidRDefault="00315FD9" w:rsidP="000F3811">
      <w:pPr>
        <w:pStyle w:val="Odstavecseseznamem"/>
        <w:numPr>
          <w:ilvl w:val="1"/>
          <w:numId w:val="24"/>
        </w:numPr>
        <w:ind w:left="1701"/>
      </w:pPr>
      <w:r w:rsidRPr="00315FD9">
        <w:t xml:space="preserve">Koordinace činností s případným zadáním urbanistické studie na lokalitě Josefova Jáma  </w:t>
      </w:r>
    </w:p>
    <w:p w14:paraId="7E0918F8" w14:textId="77777777" w:rsidR="00315FD9" w:rsidRPr="00315FD9" w:rsidRDefault="00315FD9" w:rsidP="000F3811">
      <w:pPr>
        <w:pStyle w:val="Odstavecseseznamem"/>
        <w:numPr>
          <w:ilvl w:val="1"/>
          <w:numId w:val="24"/>
        </w:numPr>
        <w:ind w:left="1701"/>
      </w:pPr>
      <w:r w:rsidRPr="00315FD9">
        <w:t>Podpora volnočasových aktivit na uhelných drahách v příhraničním styku ČR a PL mezi PKP, MSID a polskými partnery</w:t>
      </w:r>
    </w:p>
    <w:p w14:paraId="3E0FEBF6" w14:textId="77777777" w:rsidR="00315FD9" w:rsidRPr="00315FD9" w:rsidRDefault="00315FD9" w:rsidP="000F3811">
      <w:pPr>
        <w:pStyle w:val="Odstavecseseznamem"/>
        <w:numPr>
          <w:ilvl w:val="1"/>
          <w:numId w:val="24"/>
        </w:numPr>
        <w:ind w:left="1701"/>
      </w:pPr>
      <w:r w:rsidRPr="00315FD9">
        <w:t>Návrh řešení nástupišť na klíčových rozvojových lokalitách – Důl Michal, Doubrava/</w:t>
      </w:r>
      <w:proofErr w:type="spellStart"/>
      <w:r w:rsidRPr="00315FD9">
        <w:t>Dinopark</w:t>
      </w:r>
      <w:proofErr w:type="spellEnd"/>
      <w:r w:rsidRPr="00315FD9">
        <w:t xml:space="preserve">, Gabriela, Dolní oblast Vítkovice </w:t>
      </w:r>
    </w:p>
    <w:p w14:paraId="03DC1E9A" w14:textId="77777777" w:rsidR="00315FD9" w:rsidRPr="00315FD9" w:rsidRDefault="00315FD9" w:rsidP="000F3811">
      <w:pPr>
        <w:pStyle w:val="Odstavecseseznamem"/>
        <w:ind w:left="1701"/>
      </w:pPr>
    </w:p>
    <w:p w14:paraId="26B33B73" w14:textId="77777777" w:rsidR="00C82DB0" w:rsidRPr="000F3811" w:rsidRDefault="00C82DB0" w:rsidP="000F3811">
      <w:pPr>
        <w:ind w:left="426"/>
        <w:jc w:val="both"/>
        <w:rPr>
          <w:b/>
          <w:bCs/>
        </w:rPr>
      </w:pPr>
      <w:r w:rsidRPr="000F3811">
        <w:rPr>
          <w:b/>
          <w:bCs/>
        </w:rPr>
        <w:t>Výstupy:</w:t>
      </w:r>
    </w:p>
    <w:p w14:paraId="44FC830B" w14:textId="77777777" w:rsidR="00C82DB0" w:rsidRPr="00C82DB0" w:rsidRDefault="00C82DB0" w:rsidP="00C82DB0">
      <w:pPr>
        <w:numPr>
          <w:ilvl w:val="0"/>
          <w:numId w:val="23"/>
        </w:numPr>
        <w:jc w:val="both"/>
      </w:pPr>
      <w:r w:rsidRPr="00C82DB0">
        <w:t>Závěrečná zpráva</w:t>
      </w:r>
    </w:p>
    <w:p w14:paraId="263C15CA" w14:textId="77777777" w:rsidR="00C82DB0" w:rsidRPr="00C82DB0" w:rsidRDefault="00C82DB0" w:rsidP="00C82DB0">
      <w:pPr>
        <w:numPr>
          <w:ilvl w:val="0"/>
          <w:numId w:val="23"/>
        </w:numPr>
        <w:jc w:val="both"/>
      </w:pPr>
      <w:r w:rsidRPr="00C82DB0">
        <w:t>Technická studie provedení nástupišť:</w:t>
      </w:r>
    </w:p>
    <w:p w14:paraId="6A1CA339" w14:textId="77777777" w:rsidR="00C82DB0" w:rsidRPr="00C82DB0" w:rsidRDefault="00C82DB0" w:rsidP="00C82DB0">
      <w:pPr>
        <w:numPr>
          <w:ilvl w:val="0"/>
          <w:numId w:val="23"/>
        </w:numPr>
        <w:jc w:val="both"/>
      </w:pPr>
      <w:r w:rsidRPr="00C82DB0">
        <w:t>Umístění, základní údaje</w:t>
      </w:r>
    </w:p>
    <w:p w14:paraId="67AEAE6D" w14:textId="77777777" w:rsidR="00C82DB0" w:rsidRPr="00C82DB0" w:rsidRDefault="00C82DB0" w:rsidP="00C82DB0">
      <w:pPr>
        <w:numPr>
          <w:ilvl w:val="0"/>
          <w:numId w:val="23"/>
        </w:numPr>
        <w:jc w:val="both"/>
      </w:pPr>
      <w:r w:rsidRPr="00C82DB0">
        <w:t>Informace o investorovi a případných partnerech projektů, stakeholderech</w:t>
      </w:r>
    </w:p>
    <w:p w14:paraId="33667AF1" w14:textId="77777777" w:rsidR="00C82DB0" w:rsidRPr="00C82DB0" w:rsidRDefault="00C82DB0" w:rsidP="00C82DB0">
      <w:pPr>
        <w:numPr>
          <w:ilvl w:val="1"/>
          <w:numId w:val="23"/>
        </w:numPr>
        <w:jc w:val="both"/>
      </w:pPr>
      <w:r w:rsidRPr="00C82DB0">
        <w:t>Návrh nositelů projektů – investorů</w:t>
      </w:r>
    </w:p>
    <w:p w14:paraId="7D87463D" w14:textId="77777777" w:rsidR="00C82DB0" w:rsidRPr="00C82DB0" w:rsidRDefault="00C82DB0" w:rsidP="00C82DB0">
      <w:pPr>
        <w:numPr>
          <w:ilvl w:val="1"/>
          <w:numId w:val="23"/>
        </w:numPr>
        <w:jc w:val="both"/>
      </w:pPr>
      <w:r w:rsidRPr="00C82DB0">
        <w:lastRenderedPageBreak/>
        <w:t>Základní informace o investorovi (název, IČO, sídlo, kontaktní osoba)</w:t>
      </w:r>
    </w:p>
    <w:p w14:paraId="499E986E" w14:textId="77777777" w:rsidR="00C82DB0" w:rsidRPr="00C82DB0" w:rsidRDefault="00C82DB0" w:rsidP="00C82DB0">
      <w:pPr>
        <w:numPr>
          <w:ilvl w:val="1"/>
          <w:numId w:val="23"/>
        </w:numPr>
        <w:jc w:val="both"/>
      </w:pPr>
      <w:r w:rsidRPr="00C82DB0">
        <w:t xml:space="preserve">Základní požadavky na zpracovatele dokumentace </w:t>
      </w:r>
    </w:p>
    <w:p w14:paraId="644AA0FB" w14:textId="77777777" w:rsidR="00C82DB0" w:rsidRPr="00C82DB0" w:rsidRDefault="00C82DB0" w:rsidP="00C82DB0">
      <w:pPr>
        <w:numPr>
          <w:ilvl w:val="0"/>
          <w:numId w:val="23"/>
        </w:numPr>
        <w:jc w:val="both"/>
      </w:pPr>
      <w:r w:rsidRPr="00C82DB0">
        <w:t xml:space="preserve">Charakteristika řešených lokalit </w:t>
      </w:r>
    </w:p>
    <w:p w14:paraId="1E0EA20A" w14:textId="77777777" w:rsidR="00C82DB0" w:rsidRPr="00C82DB0" w:rsidRDefault="00C82DB0" w:rsidP="00C82DB0">
      <w:pPr>
        <w:numPr>
          <w:ilvl w:val="1"/>
          <w:numId w:val="23"/>
        </w:numPr>
        <w:jc w:val="both"/>
      </w:pPr>
      <w:r w:rsidRPr="00C82DB0">
        <w:t>Řešené lokality – Důl Michal, Doubrava/</w:t>
      </w:r>
      <w:proofErr w:type="spellStart"/>
      <w:r w:rsidRPr="00C82DB0">
        <w:t>Dinopark</w:t>
      </w:r>
      <w:proofErr w:type="spellEnd"/>
      <w:r w:rsidRPr="00C82DB0">
        <w:t>, Gabriela, Dolní oblast Vítkovice</w:t>
      </w:r>
    </w:p>
    <w:p w14:paraId="326B1FD7" w14:textId="77777777" w:rsidR="00C82DB0" w:rsidRPr="00C82DB0" w:rsidRDefault="00C82DB0" w:rsidP="00C82DB0">
      <w:pPr>
        <w:numPr>
          <w:ilvl w:val="1"/>
          <w:numId w:val="23"/>
        </w:numPr>
        <w:jc w:val="both"/>
      </w:pPr>
      <w:r w:rsidRPr="00C82DB0">
        <w:t>Stručný popis jednotlivých lokalit</w:t>
      </w:r>
    </w:p>
    <w:p w14:paraId="52B15C83" w14:textId="77777777" w:rsidR="00C82DB0" w:rsidRPr="00C82DB0" w:rsidRDefault="00C82DB0" w:rsidP="00C82DB0">
      <w:pPr>
        <w:numPr>
          <w:ilvl w:val="1"/>
          <w:numId w:val="23"/>
        </w:numPr>
        <w:jc w:val="both"/>
      </w:pPr>
      <w:r w:rsidRPr="00C82DB0">
        <w:t>Popis možných technických řešení nástupišť a výběr varianty</w:t>
      </w:r>
    </w:p>
    <w:p w14:paraId="7936EC85" w14:textId="77777777" w:rsidR="00C82DB0" w:rsidRPr="00C82DB0" w:rsidRDefault="00C82DB0" w:rsidP="00C82DB0">
      <w:pPr>
        <w:numPr>
          <w:ilvl w:val="1"/>
          <w:numId w:val="23"/>
        </w:numPr>
        <w:jc w:val="both"/>
      </w:pPr>
      <w:r w:rsidRPr="00C82DB0">
        <w:t>Realizovatelnost nástupišť – soulad s územním plánem, případné střety s ochranou přírody a krajiny, památkovou ochranou, dotčená technická infrastruktura</w:t>
      </w:r>
    </w:p>
    <w:p w14:paraId="4B1CAFD7" w14:textId="77777777" w:rsidR="00C82DB0" w:rsidRPr="00C82DB0" w:rsidRDefault="00C82DB0" w:rsidP="00C82DB0">
      <w:pPr>
        <w:numPr>
          <w:ilvl w:val="0"/>
          <w:numId w:val="23"/>
        </w:numPr>
        <w:jc w:val="both"/>
      </w:pPr>
      <w:r w:rsidRPr="00C82DB0">
        <w:t>Technické řešení projektu</w:t>
      </w:r>
    </w:p>
    <w:p w14:paraId="269298F5" w14:textId="77777777" w:rsidR="00C82DB0" w:rsidRPr="00C82DB0" w:rsidRDefault="00C82DB0" w:rsidP="00C82DB0">
      <w:pPr>
        <w:numPr>
          <w:ilvl w:val="1"/>
          <w:numId w:val="23"/>
        </w:numPr>
        <w:jc w:val="both"/>
      </w:pPr>
      <w:r w:rsidRPr="00C82DB0">
        <w:t>Stavebně-technická část projektu (zejména směrové poměry, výškové poměry)</w:t>
      </w:r>
    </w:p>
    <w:p w14:paraId="6102BE47" w14:textId="77777777" w:rsidR="00C82DB0" w:rsidRPr="00C82DB0" w:rsidRDefault="00C82DB0" w:rsidP="00C82DB0">
      <w:pPr>
        <w:numPr>
          <w:ilvl w:val="1"/>
          <w:numId w:val="23"/>
        </w:numPr>
        <w:jc w:val="both"/>
      </w:pPr>
      <w:r w:rsidRPr="00C82DB0">
        <w:t>Neinvestiční řešení projektu</w:t>
      </w:r>
    </w:p>
    <w:p w14:paraId="414A8A60" w14:textId="77777777" w:rsidR="00C82DB0" w:rsidRPr="00C82DB0" w:rsidRDefault="00C82DB0" w:rsidP="00C82DB0">
      <w:pPr>
        <w:numPr>
          <w:ilvl w:val="0"/>
          <w:numId w:val="23"/>
        </w:numPr>
        <w:jc w:val="both"/>
      </w:pPr>
      <w:r w:rsidRPr="00C82DB0">
        <w:t>Náklady a návrh financování projektu</w:t>
      </w:r>
    </w:p>
    <w:p w14:paraId="63AB63E2" w14:textId="77777777" w:rsidR="00C82DB0" w:rsidRPr="00C82DB0" w:rsidRDefault="00C82DB0" w:rsidP="00C82DB0">
      <w:pPr>
        <w:numPr>
          <w:ilvl w:val="1"/>
          <w:numId w:val="23"/>
        </w:numPr>
        <w:jc w:val="both"/>
      </w:pPr>
      <w:r w:rsidRPr="00C82DB0">
        <w:t xml:space="preserve">Propočty nákladů </w:t>
      </w:r>
    </w:p>
    <w:p w14:paraId="4123BB3B" w14:textId="77777777" w:rsidR="00C82DB0" w:rsidRPr="00C82DB0" w:rsidRDefault="00C82DB0" w:rsidP="00C82DB0">
      <w:pPr>
        <w:numPr>
          <w:ilvl w:val="1"/>
          <w:numId w:val="23"/>
        </w:numPr>
        <w:jc w:val="both"/>
      </w:pPr>
      <w:r w:rsidRPr="00C82DB0">
        <w:t xml:space="preserve">Předpokládaná forma financování </w:t>
      </w:r>
    </w:p>
    <w:p w14:paraId="12D29004" w14:textId="77777777" w:rsidR="00C82DB0" w:rsidRPr="00C82DB0" w:rsidRDefault="00C82DB0" w:rsidP="00C82DB0">
      <w:pPr>
        <w:numPr>
          <w:ilvl w:val="0"/>
          <w:numId w:val="23"/>
        </w:numPr>
        <w:jc w:val="both"/>
      </w:pPr>
      <w:r w:rsidRPr="00C82DB0">
        <w:t xml:space="preserve">Předpokládaný harmonogram realizace projektu </w:t>
      </w:r>
    </w:p>
    <w:p w14:paraId="32EBAB2B" w14:textId="77777777" w:rsidR="00C82DB0" w:rsidRPr="00C82DB0" w:rsidRDefault="00C82DB0" w:rsidP="00C82DB0">
      <w:pPr>
        <w:numPr>
          <w:ilvl w:val="1"/>
          <w:numId w:val="23"/>
        </w:numPr>
        <w:jc w:val="both"/>
      </w:pPr>
      <w:r w:rsidRPr="00C82DB0">
        <w:t xml:space="preserve">Předpokládaný časový plán jednotlivých dílčích projektů </w:t>
      </w:r>
    </w:p>
    <w:p w14:paraId="16124F90" w14:textId="77777777" w:rsidR="00C82DB0" w:rsidRPr="00C82DB0" w:rsidRDefault="00C82DB0" w:rsidP="00C82DB0">
      <w:pPr>
        <w:numPr>
          <w:ilvl w:val="0"/>
          <w:numId w:val="23"/>
        </w:numPr>
        <w:jc w:val="both"/>
      </w:pPr>
      <w:r w:rsidRPr="00C82DB0">
        <w:t>Riziková analýza</w:t>
      </w:r>
    </w:p>
    <w:p w14:paraId="578310F7" w14:textId="77777777" w:rsidR="00C82DB0" w:rsidRPr="00C82DB0" w:rsidRDefault="00C82DB0" w:rsidP="00C82DB0">
      <w:pPr>
        <w:numPr>
          <w:ilvl w:val="1"/>
          <w:numId w:val="23"/>
        </w:numPr>
        <w:jc w:val="both"/>
      </w:pPr>
      <w:r w:rsidRPr="00C82DB0">
        <w:t xml:space="preserve">Popis hlavních rizik projektu, míra jejich závažnosti </w:t>
      </w:r>
    </w:p>
    <w:p w14:paraId="5A2EC2C6" w14:textId="77777777" w:rsidR="00C82DB0" w:rsidRPr="00C82DB0" w:rsidRDefault="00C82DB0" w:rsidP="00C82DB0">
      <w:pPr>
        <w:numPr>
          <w:ilvl w:val="1"/>
          <w:numId w:val="23"/>
        </w:numPr>
        <w:jc w:val="both"/>
      </w:pPr>
      <w:r w:rsidRPr="00C82DB0">
        <w:t>Plánovaná opatření nezbytná k eliminaci rizik projektu</w:t>
      </w:r>
    </w:p>
    <w:p w14:paraId="4EF3071C" w14:textId="77777777" w:rsidR="00C82DB0" w:rsidRPr="00C82DB0" w:rsidRDefault="00C82DB0" w:rsidP="00C82DB0">
      <w:pPr>
        <w:numPr>
          <w:ilvl w:val="0"/>
          <w:numId w:val="23"/>
        </w:numPr>
        <w:jc w:val="both"/>
      </w:pPr>
      <w:r w:rsidRPr="00C82DB0">
        <w:t>Dokladová část studie</w:t>
      </w:r>
    </w:p>
    <w:p w14:paraId="5C64AD90" w14:textId="77777777" w:rsidR="00C82DB0" w:rsidRPr="00C82DB0" w:rsidRDefault="00C82DB0" w:rsidP="00C82DB0">
      <w:pPr>
        <w:numPr>
          <w:ilvl w:val="1"/>
          <w:numId w:val="23"/>
        </w:numPr>
        <w:jc w:val="both"/>
      </w:pPr>
      <w:r w:rsidRPr="00C82DB0">
        <w:t>Vzorové listy</w:t>
      </w:r>
    </w:p>
    <w:p w14:paraId="1D6358D6" w14:textId="77777777" w:rsidR="00C82DB0" w:rsidRPr="00C82DB0" w:rsidRDefault="00C82DB0" w:rsidP="00C82DB0">
      <w:pPr>
        <w:numPr>
          <w:ilvl w:val="1"/>
          <w:numId w:val="23"/>
        </w:numPr>
        <w:jc w:val="both"/>
      </w:pPr>
      <w:r w:rsidRPr="00C82DB0">
        <w:t>Předběžné stanovisko vlastníka dráhy</w:t>
      </w:r>
    </w:p>
    <w:p w14:paraId="0C21E887" w14:textId="2A7989A8" w:rsidR="00153B49" w:rsidRPr="00B3362D" w:rsidRDefault="00C82DB0" w:rsidP="000F3811">
      <w:pPr>
        <w:numPr>
          <w:ilvl w:val="1"/>
          <w:numId w:val="23"/>
        </w:numPr>
        <w:jc w:val="both"/>
      </w:pPr>
      <w:r w:rsidRPr="00C82DB0">
        <w:t>Předběžné stanovisko NPU Michal</w:t>
      </w:r>
    </w:p>
    <w:p w14:paraId="5AD12568" w14:textId="77777777" w:rsidR="00AE32A6" w:rsidRPr="00D34762" w:rsidRDefault="008022E1" w:rsidP="00991D56">
      <w:pPr>
        <w:numPr>
          <w:ilvl w:val="0"/>
          <w:numId w:val="6"/>
        </w:numPr>
        <w:tabs>
          <w:tab w:val="clear" w:pos="720"/>
        </w:tabs>
        <w:spacing w:after="80"/>
        <w:ind w:left="357" w:hanging="357"/>
        <w:jc w:val="both"/>
      </w:pPr>
      <w:r w:rsidRPr="00D34762">
        <w:t xml:space="preserve">Poskytování služeb </w:t>
      </w:r>
      <w:r w:rsidR="00C81F2A" w:rsidRPr="00D34762">
        <w:t xml:space="preserve">dle odst. 1 </w:t>
      </w:r>
      <w:r w:rsidR="003B4E2E" w:rsidRPr="00D34762">
        <w:t xml:space="preserve">bude zajišťováno dle pokynu </w:t>
      </w:r>
      <w:r w:rsidR="00C55EE7" w:rsidRPr="00D34762">
        <w:t xml:space="preserve">objednatele a po vzájemné dohodě </w:t>
      </w:r>
      <w:r w:rsidR="004050B6" w:rsidRPr="00D34762">
        <w:t>d</w:t>
      </w:r>
      <w:r w:rsidR="00AE32A6" w:rsidRPr="00D34762">
        <w:t>le rozsahu požadovaných služeb.</w:t>
      </w:r>
      <w:r w:rsidR="00C81F2A" w:rsidRPr="00D34762">
        <w:t xml:space="preserve"> Zároveň je poskytovatel způsobem uvedeným v předchozí větě </w:t>
      </w:r>
      <w:r w:rsidR="003238C7" w:rsidRPr="00D34762">
        <w:t xml:space="preserve">povinen </w:t>
      </w:r>
      <w:r w:rsidR="00C81F2A" w:rsidRPr="00D34762">
        <w:t>informovat objednatele o fázích rozpracovanosti</w:t>
      </w:r>
      <w:r w:rsidR="004050B6" w:rsidRPr="00D34762">
        <w:t xml:space="preserve"> a rozsahu</w:t>
      </w:r>
      <w:r w:rsidR="00C81F2A" w:rsidRPr="00D34762">
        <w:t xml:space="preserve"> všech poskytovaných služeb.</w:t>
      </w:r>
    </w:p>
    <w:p w14:paraId="2494DB61" w14:textId="56B0929E" w:rsidR="00001BE5" w:rsidRPr="00D34762" w:rsidRDefault="00001BE5" w:rsidP="00991D56">
      <w:pPr>
        <w:numPr>
          <w:ilvl w:val="0"/>
          <w:numId w:val="6"/>
        </w:numPr>
        <w:tabs>
          <w:tab w:val="clear" w:pos="720"/>
          <w:tab w:val="num" w:pos="426"/>
        </w:tabs>
        <w:spacing w:after="80"/>
        <w:ind w:left="357" w:hanging="357"/>
        <w:jc w:val="both"/>
      </w:pPr>
      <w:r w:rsidRPr="00D34762">
        <w:t>Pro případ prodlení poskytovatele s poskytnutím plnění dle této smlouvy v termínu stanoveném objednatelem nebo dohodou smluvních stran vzniká objednateli vůči poskytovateli nárok na smluvní pokutu ve výši 1</w:t>
      </w:r>
      <w:r w:rsidR="00100902" w:rsidRPr="00D34762">
        <w:t xml:space="preserve">00,- Kč za každý den prodlení. </w:t>
      </w:r>
      <w:r w:rsidRPr="00D34762">
        <w:t>Zaplacením smluvní pokuty není dotčen nárok objednatele na náhradu škody v plné výši.</w:t>
      </w:r>
    </w:p>
    <w:p w14:paraId="7DB0CE7C" w14:textId="2C329773" w:rsidR="000C537B" w:rsidRPr="00D34762" w:rsidRDefault="00C55667">
      <w:pPr>
        <w:numPr>
          <w:ilvl w:val="0"/>
          <w:numId w:val="6"/>
        </w:numPr>
        <w:tabs>
          <w:tab w:val="clear" w:pos="720"/>
          <w:tab w:val="num" w:pos="426"/>
        </w:tabs>
        <w:ind w:left="360"/>
        <w:jc w:val="both"/>
      </w:pPr>
      <w:r w:rsidRPr="00D34762">
        <w:t xml:space="preserve">Kontaktní osobou pro poskytování potřebné součinnosti a pro následné převzetí </w:t>
      </w:r>
      <w:r w:rsidRPr="007B7525">
        <w:t>zpracovaných dokumentů na straně objednatele je</w:t>
      </w:r>
      <w:r w:rsidR="00101101">
        <w:t xml:space="preserve"> Ing. Jiří Staš</w:t>
      </w:r>
      <w:r w:rsidR="002B6CBD" w:rsidRPr="007B7525">
        <w:t>.</w:t>
      </w:r>
      <w:r w:rsidR="004050B6" w:rsidRPr="007B7525">
        <w:t xml:space="preserve"> </w:t>
      </w:r>
      <w:r w:rsidRPr="007B7525">
        <w:t>Zároveň</w:t>
      </w:r>
      <w:r w:rsidRPr="00D34762">
        <w:t xml:space="preserve"> je na základě poskytovatelem předané informace dle odst. 2 tohoto článku </w:t>
      </w:r>
      <w:r w:rsidR="00B67B2B">
        <w:t xml:space="preserve">určená zodpovědná osoba </w:t>
      </w:r>
      <w:r w:rsidRPr="00D34762">
        <w:t>oprávněn</w:t>
      </w:r>
      <w:r w:rsidR="00DA4033" w:rsidRPr="00D34762">
        <w:t>a</w:t>
      </w:r>
      <w:r w:rsidRPr="00D34762">
        <w:t xml:space="preserve"> posoudit splnění služeb.</w:t>
      </w:r>
    </w:p>
    <w:p w14:paraId="02EE585F" w14:textId="77777777" w:rsidR="00470EBC" w:rsidRDefault="00470EBC">
      <w:pPr>
        <w:jc w:val="both"/>
      </w:pPr>
    </w:p>
    <w:p w14:paraId="2E9F07CE" w14:textId="77777777" w:rsidR="00153B49" w:rsidRPr="00D34762" w:rsidRDefault="00153B49">
      <w:pPr>
        <w:jc w:val="both"/>
      </w:pPr>
    </w:p>
    <w:p w14:paraId="0CC0E897" w14:textId="77777777" w:rsidR="00470EBC" w:rsidRPr="00D34762" w:rsidRDefault="00470EBC">
      <w:pPr>
        <w:jc w:val="center"/>
      </w:pPr>
      <w:r w:rsidRPr="00D34762">
        <w:t>Článek III.</w:t>
      </w:r>
    </w:p>
    <w:p w14:paraId="5FA7A58C" w14:textId="77777777" w:rsidR="005712CF" w:rsidRPr="00D34762" w:rsidRDefault="005712CF">
      <w:pPr>
        <w:jc w:val="center"/>
      </w:pPr>
    </w:p>
    <w:p w14:paraId="3D86E1A3" w14:textId="1E787C35" w:rsidR="00F94087" w:rsidRPr="00D34762" w:rsidRDefault="00470EBC" w:rsidP="00991D56">
      <w:pPr>
        <w:numPr>
          <w:ilvl w:val="0"/>
          <w:numId w:val="7"/>
        </w:numPr>
        <w:tabs>
          <w:tab w:val="clear" w:pos="720"/>
        </w:tabs>
        <w:spacing w:after="80"/>
        <w:ind w:left="357" w:hanging="357"/>
        <w:jc w:val="both"/>
      </w:pPr>
      <w:r w:rsidRPr="00D34762">
        <w:t xml:space="preserve">Za poskytování služeb se sjednává </w:t>
      </w:r>
      <w:r w:rsidR="00AE32A6" w:rsidRPr="00D34762">
        <w:rPr>
          <w:u w:val="single"/>
        </w:rPr>
        <w:t xml:space="preserve">hodinová </w:t>
      </w:r>
      <w:r w:rsidR="00AE32A6" w:rsidRPr="007B7525">
        <w:rPr>
          <w:u w:val="single"/>
        </w:rPr>
        <w:t xml:space="preserve">sazba </w:t>
      </w:r>
      <w:r w:rsidR="00315FD9" w:rsidRPr="00527447">
        <w:rPr>
          <w:b/>
          <w:bCs/>
          <w:u w:val="single"/>
        </w:rPr>
        <w:t>700</w:t>
      </w:r>
      <w:r w:rsidR="00DA2CEB" w:rsidRPr="00D34762">
        <w:rPr>
          <w:b/>
          <w:bCs/>
          <w:u w:val="single"/>
        </w:rPr>
        <w:t xml:space="preserve"> K</w:t>
      </w:r>
      <w:r w:rsidR="00AE32A6" w:rsidRPr="00D34762">
        <w:rPr>
          <w:b/>
          <w:bCs/>
          <w:u w:val="single"/>
        </w:rPr>
        <w:t xml:space="preserve">č </w:t>
      </w:r>
      <w:r w:rsidR="0014621D" w:rsidRPr="00D34762">
        <w:rPr>
          <w:b/>
          <w:bCs/>
          <w:u w:val="single"/>
        </w:rPr>
        <w:t xml:space="preserve">(slovy: </w:t>
      </w:r>
      <w:proofErr w:type="spellStart"/>
      <w:r w:rsidR="00315FD9">
        <w:rPr>
          <w:b/>
          <w:bCs/>
          <w:u w:val="single"/>
        </w:rPr>
        <w:t>sedmset</w:t>
      </w:r>
      <w:proofErr w:type="spellEnd"/>
      <w:r w:rsidR="0014621D" w:rsidRPr="00D34762">
        <w:rPr>
          <w:b/>
          <w:bCs/>
          <w:u w:val="single"/>
        </w:rPr>
        <w:t xml:space="preserve"> korun českých) </w:t>
      </w:r>
      <w:r w:rsidR="0014621D" w:rsidRPr="007B7525">
        <w:rPr>
          <w:b/>
          <w:bCs/>
          <w:u w:val="single"/>
        </w:rPr>
        <w:t>bez DPH za</w:t>
      </w:r>
      <w:r w:rsidR="0014621D" w:rsidRPr="00D34762">
        <w:rPr>
          <w:b/>
          <w:bCs/>
          <w:u w:val="single"/>
        </w:rPr>
        <w:t xml:space="preserve"> každou odpracovanou hodinu</w:t>
      </w:r>
      <w:r w:rsidR="0014621D" w:rsidRPr="00D34762">
        <w:rPr>
          <w:u w:val="single"/>
        </w:rPr>
        <w:t xml:space="preserve"> (dále jen „odměna“)</w:t>
      </w:r>
      <w:r w:rsidR="00DF746A" w:rsidRPr="00D34762">
        <w:rPr>
          <w:u w:val="single"/>
        </w:rPr>
        <w:t xml:space="preserve"> </w:t>
      </w:r>
      <w:r w:rsidR="0043173A" w:rsidRPr="00D34762">
        <w:t>do doby ukončení předmětu plnění smlouvy</w:t>
      </w:r>
      <w:r w:rsidR="00D41E9A" w:rsidRPr="00D34762">
        <w:t>.</w:t>
      </w:r>
      <w:r w:rsidR="00FC726F" w:rsidRPr="00D34762">
        <w:t xml:space="preserve"> </w:t>
      </w:r>
      <w:r w:rsidR="00DF746A" w:rsidRPr="00D34762">
        <w:rPr>
          <w:u w:val="single"/>
        </w:rPr>
        <w:t>Odměna bude poskytovatelem účtována měsíčně na základě skutečně odpracovaných hodin. Odměna zahrnuje pořízení a používání osobního počítače, potřebného programového vybavení</w:t>
      </w:r>
      <w:r w:rsidR="00991D56">
        <w:rPr>
          <w:u w:val="single"/>
        </w:rPr>
        <w:t xml:space="preserve"> a</w:t>
      </w:r>
      <w:r w:rsidR="00DF746A" w:rsidRPr="00D34762">
        <w:rPr>
          <w:u w:val="single"/>
        </w:rPr>
        <w:t xml:space="preserve"> mobilního telefonu</w:t>
      </w:r>
      <w:r w:rsidR="00991D56">
        <w:rPr>
          <w:u w:val="single"/>
        </w:rPr>
        <w:t xml:space="preserve"> </w:t>
      </w:r>
      <w:r w:rsidR="00991D56" w:rsidRPr="00AC47DC">
        <w:rPr>
          <w:u w:val="single"/>
        </w:rPr>
        <w:t>poskytovatele</w:t>
      </w:r>
      <w:r w:rsidR="00DF746A" w:rsidRPr="00AC47DC">
        <w:rPr>
          <w:u w:val="single"/>
        </w:rPr>
        <w:t>,</w:t>
      </w:r>
      <w:r w:rsidR="00DF746A" w:rsidRPr="00D34762">
        <w:rPr>
          <w:u w:val="single"/>
        </w:rPr>
        <w:t xml:space="preserve"> a také zahrnuje další náklady spojené s plněním předmětu a účelu této smlouvy. Dále je ve výše uvedené odměně zahrnuto použití osobního automobilu a ostatní cestovní náklady při cestě spojené s plněním předmětu a účelu této smlouvy. V případě vzniku jiných účelně vynaložených </w:t>
      </w:r>
      <w:r w:rsidR="00DF746A" w:rsidRPr="00D34762">
        <w:rPr>
          <w:u w:val="single"/>
        </w:rPr>
        <w:lastRenderedPageBreak/>
        <w:t>nákladů, které budou prokazatelně souviset s plněním povinností poskytovatele dle této Smlouvy a budou předem odsouhlaseny ze strany objednatele, uhradí tyto náklady objednatel na základě řádně doložených dokladů.</w:t>
      </w:r>
      <w:r w:rsidR="00DF746A" w:rsidRPr="00D34762">
        <w:t xml:space="preserve"> </w:t>
      </w:r>
      <w:r w:rsidRPr="00D34762">
        <w:t xml:space="preserve">Cena bude poskytovatelem vyúčtována vždy měsíčně </w:t>
      </w:r>
      <w:r w:rsidR="00013CC0" w:rsidRPr="00D34762">
        <w:t>na základě vystavené faktury</w:t>
      </w:r>
      <w:r w:rsidRPr="00D34762">
        <w:t xml:space="preserve">. Faktura bude splatná do </w:t>
      </w:r>
      <w:r w:rsidRPr="00D34762">
        <w:rPr>
          <w:iCs/>
        </w:rPr>
        <w:t>1</w:t>
      </w:r>
      <w:r w:rsidR="00013CC0" w:rsidRPr="00D34762">
        <w:rPr>
          <w:iCs/>
        </w:rPr>
        <w:t>4</w:t>
      </w:r>
      <w:r w:rsidRPr="00D34762">
        <w:t xml:space="preserve"> dnů ode dne doručení objednateli. Faktura bude vystavována do </w:t>
      </w:r>
      <w:r w:rsidRPr="00D34762">
        <w:rPr>
          <w:iCs/>
        </w:rPr>
        <w:t>15</w:t>
      </w:r>
      <w:r w:rsidRPr="00D34762">
        <w:rPr>
          <w:i/>
          <w:iCs/>
        </w:rPr>
        <w:t>.</w:t>
      </w:r>
      <w:r w:rsidRPr="00D34762">
        <w:t xml:space="preserve"> dne měsíce </w:t>
      </w:r>
      <w:r w:rsidR="009000BC" w:rsidRPr="00D34762">
        <w:t xml:space="preserve">následujícího </w:t>
      </w:r>
      <w:r w:rsidRPr="00D34762">
        <w:t>po měsíci, ve kterém byly fakturované služby poskytnuty</w:t>
      </w:r>
      <w:r w:rsidR="00524081" w:rsidRPr="00D34762">
        <w:t xml:space="preserve"> a zasílána na </w:t>
      </w:r>
      <w:r w:rsidR="00AE32A6" w:rsidRPr="00D34762">
        <w:t xml:space="preserve">mailovou </w:t>
      </w:r>
      <w:r w:rsidR="00524081" w:rsidRPr="00D34762">
        <w:t>adresu</w:t>
      </w:r>
      <w:r w:rsidR="00AE32A6" w:rsidRPr="00D34762">
        <w:t xml:space="preserve"> objednatele</w:t>
      </w:r>
      <w:r w:rsidR="00524081" w:rsidRPr="00D34762">
        <w:t xml:space="preserve"> </w:t>
      </w:r>
      <w:r w:rsidR="006A7F34" w:rsidRPr="00D34762">
        <w:t>fakturace</w:t>
      </w:r>
      <w:r w:rsidR="00220A92" w:rsidRPr="00D34762">
        <w:t>@</w:t>
      </w:r>
      <w:r w:rsidR="00AF4FC8" w:rsidRPr="00D34762">
        <w:t>msid</w:t>
      </w:r>
      <w:r w:rsidR="00220A92" w:rsidRPr="00D34762">
        <w:t>.cz</w:t>
      </w:r>
      <w:r w:rsidR="006A7F34" w:rsidRPr="00D34762">
        <w:t>.</w:t>
      </w:r>
    </w:p>
    <w:p w14:paraId="7A8B0972" w14:textId="77777777" w:rsidR="00470EBC" w:rsidRPr="00D34762" w:rsidRDefault="00470EBC" w:rsidP="00991D56">
      <w:pPr>
        <w:numPr>
          <w:ilvl w:val="0"/>
          <w:numId w:val="7"/>
        </w:numPr>
        <w:tabs>
          <w:tab w:val="clear" w:pos="720"/>
        </w:tabs>
        <w:spacing w:after="80"/>
        <w:ind w:left="357" w:hanging="357"/>
        <w:jc w:val="both"/>
      </w:pPr>
      <w:r w:rsidRPr="00D34762">
        <w:t xml:space="preserve">Objednatel se zavazuje uhradit poskytovateli cenu za provedené činnosti do </w:t>
      </w:r>
      <w:r w:rsidR="00013CC0" w:rsidRPr="00D34762">
        <w:rPr>
          <w:iCs/>
        </w:rPr>
        <w:t>14</w:t>
      </w:r>
      <w:r w:rsidRPr="00D34762">
        <w:t xml:space="preserve"> dnů ode dne doručení faktury, a to bankovním převodem na účet </w:t>
      </w:r>
      <w:r w:rsidR="005F2B36" w:rsidRPr="00D34762">
        <w:t>uvedený v záhlaví této smlouvy</w:t>
      </w:r>
      <w:r w:rsidR="00170EDD" w:rsidRPr="00D34762">
        <w:t>.</w:t>
      </w:r>
      <w:r w:rsidRPr="00D34762">
        <w:t xml:space="preserve"> </w:t>
      </w:r>
    </w:p>
    <w:p w14:paraId="42F65572" w14:textId="40B7BD36" w:rsidR="005712CF" w:rsidRPr="00D34762" w:rsidRDefault="00976DEB" w:rsidP="00991D56">
      <w:pPr>
        <w:numPr>
          <w:ilvl w:val="0"/>
          <w:numId w:val="7"/>
        </w:numPr>
        <w:tabs>
          <w:tab w:val="clear" w:pos="720"/>
        </w:tabs>
        <w:spacing w:after="80"/>
        <w:ind w:left="357" w:hanging="357"/>
        <w:jc w:val="both"/>
      </w:pPr>
      <w:r w:rsidRPr="00D34762">
        <w:t xml:space="preserve">Objednatel se po dohodě s poskytovatelem zavazuje informovat poskytovatele o </w:t>
      </w:r>
      <w:r w:rsidR="003344CF" w:rsidRPr="00D34762">
        <w:t xml:space="preserve">změně </w:t>
      </w:r>
      <w:r w:rsidRPr="00D34762">
        <w:t>peněžní</w:t>
      </w:r>
      <w:r w:rsidR="003344CF" w:rsidRPr="00D34762">
        <w:t>ho</w:t>
      </w:r>
      <w:r w:rsidRPr="00D34762">
        <w:t xml:space="preserve"> ústavu a čísle účtu objednatele v dostatečném předstihu, tak aby měl poskytovatel k dispozici veškeré potřebné údaje související s</w:t>
      </w:r>
      <w:r w:rsidR="00AE32A6" w:rsidRPr="00D34762">
        <w:t> </w:t>
      </w:r>
      <w:r w:rsidRPr="00D34762">
        <w:t>fakturací</w:t>
      </w:r>
      <w:r w:rsidR="00AE32A6" w:rsidRPr="00D34762">
        <w:t xml:space="preserve">. </w:t>
      </w:r>
      <w:r w:rsidRPr="00D34762">
        <w:t>Výše uvedené údaje budou zaslány e-mailem na poskytovatele; v takovém případě není nutno ke smlouvě uzavírat dodatek.</w:t>
      </w:r>
    </w:p>
    <w:p w14:paraId="7F38DA24" w14:textId="77777777" w:rsidR="00524081" w:rsidRPr="00D34762" w:rsidRDefault="00524081" w:rsidP="00991D56">
      <w:pPr>
        <w:numPr>
          <w:ilvl w:val="0"/>
          <w:numId w:val="7"/>
        </w:numPr>
        <w:tabs>
          <w:tab w:val="clear" w:pos="720"/>
        </w:tabs>
        <w:spacing w:after="80"/>
        <w:ind w:left="357" w:hanging="357"/>
        <w:jc w:val="both"/>
      </w:pPr>
      <w:r w:rsidRPr="00D34762">
        <w:t>Pokud faktura poskytovatele nebude obsahovat všechny zákonem a touto smlouvou stanovené náležitosti, je objednatel oprávněn ji do data splatnosti vrátit s tím, že poskytovatel je poté povinen vystavit novou fakturu s novým termínem splatnosti. V takovém případě není objednatel v prodlení s úhradou.</w:t>
      </w:r>
    </w:p>
    <w:p w14:paraId="43158E37" w14:textId="77777777" w:rsidR="00470EBC" w:rsidRPr="00D34762" w:rsidRDefault="00470EBC" w:rsidP="00991D56">
      <w:pPr>
        <w:numPr>
          <w:ilvl w:val="0"/>
          <w:numId w:val="7"/>
        </w:numPr>
        <w:tabs>
          <w:tab w:val="clear" w:pos="720"/>
        </w:tabs>
        <w:spacing w:after="80"/>
        <w:ind w:left="357" w:hanging="357"/>
        <w:jc w:val="both"/>
      </w:pPr>
      <w:r w:rsidRPr="00D34762">
        <w:t>V případě prodlení bude po objednateli vyžadován úrok z prodlení v zákonné výši.</w:t>
      </w:r>
    </w:p>
    <w:p w14:paraId="4B537533" w14:textId="77777777" w:rsidR="006A7F34" w:rsidRPr="00D34762" w:rsidRDefault="00753284" w:rsidP="00991D56">
      <w:pPr>
        <w:numPr>
          <w:ilvl w:val="0"/>
          <w:numId w:val="7"/>
        </w:numPr>
        <w:tabs>
          <w:tab w:val="clear" w:pos="720"/>
        </w:tabs>
        <w:spacing w:after="80"/>
        <w:ind w:left="357" w:hanging="357"/>
        <w:jc w:val="both"/>
      </w:pPr>
      <w:r w:rsidRPr="00D34762">
        <w:t xml:space="preserve">V případě, že objednatel bude požadovat poskytnutí mimořádných služeb nad rámec předmětu této smlouvy, bude takový požadavek řešen samostatnou objednávkou objednatele. </w:t>
      </w:r>
    </w:p>
    <w:p w14:paraId="75411C84" w14:textId="27DAB0A1" w:rsidR="006A7F34" w:rsidRPr="00D34762" w:rsidRDefault="006A7F34" w:rsidP="009A54C7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D34762">
        <w:t xml:space="preserve">Smluvní strany se dohodly na </w:t>
      </w:r>
      <w:r w:rsidRPr="00D34762">
        <w:rPr>
          <w:b/>
          <w:bCs/>
        </w:rPr>
        <w:t xml:space="preserve">maximální výši plnění z této smlouvy, která činí </w:t>
      </w:r>
      <w:r w:rsidR="00C07375">
        <w:rPr>
          <w:b/>
          <w:bCs/>
        </w:rPr>
        <w:t>2</w:t>
      </w:r>
      <w:r w:rsidR="004B2DF8" w:rsidRPr="00D34762">
        <w:rPr>
          <w:b/>
          <w:bCs/>
        </w:rPr>
        <w:t>0</w:t>
      </w:r>
      <w:r w:rsidRPr="00D34762">
        <w:rPr>
          <w:b/>
          <w:bCs/>
        </w:rPr>
        <w:t xml:space="preserve">0 000,- Kč (slovy: </w:t>
      </w:r>
      <w:r w:rsidR="00C07375">
        <w:rPr>
          <w:b/>
          <w:bCs/>
        </w:rPr>
        <w:t>dvě stě</w:t>
      </w:r>
      <w:r w:rsidRPr="00D34762">
        <w:rPr>
          <w:b/>
          <w:bCs/>
        </w:rPr>
        <w:t xml:space="preserve"> tisíc korun českých) bez DPH</w:t>
      </w:r>
      <w:r w:rsidRPr="00D34762">
        <w:t xml:space="preserve">. </w:t>
      </w:r>
      <w:r w:rsidR="00B67B2B" w:rsidRPr="007B7525">
        <w:t xml:space="preserve">Objednatel si vyhrazuje právo nezadat </w:t>
      </w:r>
      <w:r w:rsidR="00B67B2B">
        <w:t xml:space="preserve">požadované služby </w:t>
      </w:r>
      <w:r w:rsidR="00B67B2B" w:rsidRPr="007B7525">
        <w:t>v plném rozsahu uvedené částky</w:t>
      </w:r>
      <w:r w:rsidR="00B67B2B">
        <w:t>.</w:t>
      </w:r>
    </w:p>
    <w:p w14:paraId="663FB7AC" w14:textId="77777777" w:rsidR="006A7F34" w:rsidRPr="00D34762" w:rsidRDefault="006A7F34" w:rsidP="009A54C7">
      <w:pPr>
        <w:ind w:left="360"/>
        <w:jc w:val="both"/>
      </w:pPr>
    </w:p>
    <w:p w14:paraId="19EE2F61" w14:textId="77777777" w:rsidR="00FC726F" w:rsidRPr="00D34762" w:rsidRDefault="00FC726F" w:rsidP="00FC726F">
      <w:pPr>
        <w:ind w:left="360"/>
        <w:jc w:val="both"/>
      </w:pPr>
    </w:p>
    <w:p w14:paraId="619C5B40" w14:textId="77777777" w:rsidR="00470EBC" w:rsidRPr="00D34762" w:rsidRDefault="00470EBC">
      <w:pPr>
        <w:jc w:val="center"/>
      </w:pPr>
      <w:r w:rsidRPr="00D34762">
        <w:t>Článek IV.</w:t>
      </w:r>
    </w:p>
    <w:p w14:paraId="46659D3C" w14:textId="77777777" w:rsidR="000E5B8B" w:rsidRPr="00D34762" w:rsidRDefault="000E5B8B">
      <w:pPr>
        <w:jc w:val="center"/>
      </w:pPr>
    </w:p>
    <w:p w14:paraId="5076DCAD" w14:textId="0F41C317" w:rsidR="00101101" w:rsidRPr="000F3811" w:rsidRDefault="00470EBC">
      <w:pPr>
        <w:numPr>
          <w:ilvl w:val="0"/>
          <w:numId w:val="8"/>
        </w:numPr>
        <w:tabs>
          <w:tab w:val="clear" w:pos="720"/>
        </w:tabs>
        <w:ind w:left="360"/>
        <w:jc w:val="both"/>
      </w:pPr>
      <w:r w:rsidRPr="00D34762">
        <w:t xml:space="preserve">Tato smlouva se uzavírá </w:t>
      </w:r>
      <w:r w:rsidRPr="000F3811">
        <w:rPr>
          <w:b/>
          <w:bCs/>
          <w:u w:val="single"/>
        </w:rPr>
        <w:t>na dobu určitou</w:t>
      </w:r>
      <w:r w:rsidR="00101101" w:rsidRPr="000F3811">
        <w:rPr>
          <w:b/>
          <w:bCs/>
          <w:u w:val="single"/>
        </w:rPr>
        <w:t>, do 15. 11. 2025</w:t>
      </w:r>
      <w:r w:rsidR="00101101">
        <w:rPr>
          <w:u w:val="single"/>
        </w:rPr>
        <w:t xml:space="preserve">. </w:t>
      </w:r>
    </w:p>
    <w:p w14:paraId="434DF1B8" w14:textId="3AC45876" w:rsidR="00470EBC" w:rsidRPr="00D34762" w:rsidRDefault="00101101">
      <w:pPr>
        <w:numPr>
          <w:ilvl w:val="0"/>
          <w:numId w:val="8"/>
        </w:numPr>
        <w:tabs>
          <w:tab w:val="clear" w:pos="720"/>
        </w:tabs>
        <w:ind w:left="360"/>
        <w:jc w:val="both"/>
      </w:pPr>
      <w:r>
        <w:rPr>
          <w:u w:val="single"/>
        </w:rPr>
        <w:t xml:space="preserve">Výstupy dle článku II.1 budou poskytovatelem dodávány průběžně, nejpozději však do </w:t>
      </w:r>
      <w:r>
        <w:rPr>
          <w:u w:val="single"/>
        </w:rPr>
        <w:br/>
        <w:t>15. 11. 2025.</w:t>
      </w:r>
    </w:p>
    <w:p w14:paraId="203F0167" w14:textId="77777777" w:rsidR="009B1A9A" w:rsidRDefault="009B1A9A" w:rsidP="000E5B8B">
      <w:pPr>
        <w:ind w:left="360"/>
        <w:jc w:val="both"/>
      </w:pPr>
    </w:p>
    <w:p w14:paraId="510D68D1" w14:textId="77777777" w:rsidR="00B02DE5" w:rsidRPr="00D34762" w:rsidRDefault="00B02DE5" w:rsidP="000E5B8B">
      <w:pPr>
        <w:ind w:left="360"/>
        <w:jc w:val="both"/>
      </w:pPr>
    </w:p>
    <w:p w14:paraId="38826504" w14:textId="77777777" w:rsidR="00470EBC" w:rsidRPr="00D34762" w:rsidRDefault="00470EBC">
      <w:pPr>
        <w:jc w:val="center"/>
      </w:pPr>
      <w:r w:rsidRPr="00D34762">
        <w:t>Článek V.</w:t>
      </w:r>
    </w:p>
    <w:p w14:paraId="7D6A18E6" w14:textId="77777777" w:rsidR="000E5B8B" w:rsidRPr="00D34762" w:rsidRDefault="000E5B8B">
      <w:pPr>
        <w:jc w:val="center"/>
      </w:pPr>
    </w:p>
    <w:p w14:paraId="6A4A3693" w14:textId="77777777" w:rsidR="00470EBC" w:rsidRPr="00D34762" w:rsidRDefault="00470EBC" w:rsidP="00991D56">
      <w:pPr>
        <w:numPr>
          <w:ilvl w:val="0"/>
          <w:numId w:val="9"/>
        </w:numPr>
        <w:tabs>
          <w:tab w:val="clear" w:pos="720"/>
        </w:tabs>
        <w:spacing w:after="80"/>
        <w:ind w:left="357" w:hanging="357"/>
        <w:jc w:val="both"/>
      </w:pPr>
      <w:r w:rsidRPr="00D34762">
        <w:t xml:space="preserve">Objednatel se zavazuje poskytnout </w:t>
      </w:r>
      <w:r w:rsidR="00F94087" w:rsidRPr="00D34762">
        <w:t>poskytovateli</w:t>
      </w:r>
      <w:r w:rsidRPr="00D34762">
        <w:t xml:space="preserve"> veškerou součinnost nutnou k zajištění řádného poskytování služby a zejména mu pro tuto činnost včas předat veškeré potřebné </w:t>
      </w:r>
      <w:r w:rsidR="001F4B7A" w:rsidRPr="00D34762">
        <w:t xml:space="preserve">doklady, </w:t>
      </w:r>
      <w:r w:rsidRPr="00D34762">
        <w:t>informace a materiály, o které poskytovatel objednatele požádá.</w:t>
      </w:r>
      <w:r w:rsidR="00055DC1" w:rsidRPr="00D34762">
        <w:t xml:space="preserve">  </w:t>
      </w:r>
    </w:p>
    <w:p w14:paraId="3C1C8B88" w14:textId="77777777" w:rsidR="000E5B8B" w:rsidRPr="00D34762" w:rsidRDefault="00470EBC" w:rsidP="00991D56">
      <w:pPr>
        <w:numPr>
          <w:ilvl w:val="0"/>
          <w:numId w:val="9"/>
        </w:numPr>
        <w:tabs>
          <w:tab w:val="clear" w:pos="720"/>
        </w:tabs>
        <w:spacing w:after="80"/>
        <w:ind w:left="357" w:hanging="357"/>
        <w:jc w:val="both"/>
      </w:pPr>
      <w:r w:rsidRPr="00D34762">
        <w:t xml:space="preserve">Poskytovatel se zavazuje při poskytování služby postupovat s veškerou odbornou péčí a dodržovat všechny právní předpisy vztahující se k poskytované službě. </w:t>
      </w:r>
    </w:p>
    <w:p w14:paraId="2E21A9FD" w14:textId="2E9EA44D" w:rsidR="00470EBC" w:rsidRPr="00D34762" w:rsidRDefault="00470EBC" w:rsidP="001A29ED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iCs/>
        </w:rPr>
      </w:pPr>
      <w:r w:rsidRPr="00D34762">
        <w:t xml:space="preserve">Poskytovatel je povinen zachovávat mlčenlivost o všech </w:t>
      </w:r>
      <w:r w:rsidR="00AA1E49">
        <w:t xml:space="preserve">důvěrných </w:t>
      </w:r>
      <w:r w:rsidRPr="00D34762">
        <w:t>informacích, které získal od objednatele v souvislosti s posk</w:t>
      </w:r>
      <w:r w:rsidR="00170EDD" w:rsidRPr="00D34762">
        <w:t>yt</w:t>
      </w:r>
      <w:r w:rsidRPr="00D34762">
        <w:t>ováním služby</w:t>
      </w:r>
      <w:r w:rsidR="001A2E7D">
        <w:t xml:space="preserve">. Pokud má informace charakter důvěrné informace, je takto objednatelem označena. Poskytovatel se </w:t>
      </w:r>
      <w:r w:rsidRPr="00D34762">
        <w:t xml:space="preserve">zavazuje, </w:t>
      </w:r>
      <w:r w:rsidR="00F94087" w:rsidRPr="00D34762">
        <w:t xml:space="preserve">že </w:t>
      </w:r>
      <w:r w:rsidRPr="00D34762">
        <w:t xml:space="preserve">zajistí, aby dokumenty předané mu objednatelem nebyly zneužity třetími osobami. Povinnost zachovávat mlčenlivost trvá i po skončení smluvního vztahu založeného touto smlouvou. </w:t>
      </w:r>
    </w:p>
    <w:p w14:paraId="68400532" w14:textId="77777777" w:rsidR="00C82DB0" w:rsidRPr="00D34762" w:rsidRDefault="00C82DB0" w:rsidP="00DA2CEB"/>
    <w:p w14:paraId="5C950972" w14:textId="77777777" w:rsidR="00950466" w:rsidRDefault="00950466">
      <w:pPr>
        <w:jc w:val="center"/>
      </w:pPr>
    </w:p>
    <w:p w14:paraId="2B218911" w14:textId="15E71172" w:rsidR="00470EBC" w:rsidRPr="00D34762" w:rsidRDefault="00470EBC">
      <w:pPr>
        <w:jc w:val="center"/>
      </w:pPr>
      <w:r w:rsidRPr="00D34762">
        <w:lastRenderedPageBreak/>
        <w:t>Článek VI.</w:t>
      </w:r>
    </w:p>
    <w:p w14:paraId="40941AD5" w14:textId="77777777" w:rsidR="007D6F44" w:rsidRPr="00D34762" w:rsidRDefault="007D6F44" w:rsidP="007D6F44">
      <w:pPr>
        <w:ind w:left="360"/>
        <w:jc w:val="both"/>
      </w:pPr>
    </w:p>
    <w:p w14:paraId="0CD62610" w14:textId="77777777" w:rsidR="00CB5B66" w:rsidRPr="00D34762" w:rsidRDefault="00B847D2" w:rsidP="00991D56">
      <w:pPr>
        <w:numPr>
          <w:ilvl w:val="0"/>
          <w:numId w:val="10"/>
        </w:numPr>
        <w:tabs>
          <w:tab w:val="clear" w:pos="720"/>
        </w:tabs>
        <w:spacing w:after="80"/>
        <w:ind w:left="357" w:hanging="357"/>
        <w:jc w:val="both"/>
      </w:pPr>
      <w:r w:rsidRPr="00D34762">
        <w:t xml:space="preserve">Právní vztah založený touto smlouvou lze ukončit na základě písemné dohody smluvních stran nebo výpovědí kterékoliv ze smluvních stran uplynutím výpovědní doby. Výpovědní doba je </w:t>
      </w:r>
      <w:r w:rsidR="007E41FD" w:rsidRPr="00D34762">
        <w:t>jeden měsíc</w:t>
      </w:r>
      <w:r w:rsidRPr="00D34762">
        <w:t xml:space="preserve"> a začíná běžet prvním dnem měsíce následujícího po doručení výpovědi druhé smluvní straně.</w:t>
      </w:r>
    </w:p>
    <w:p w14:paraId="0E7EEEA2" w14:textId="77777777" w:rsidR="00CB5B66" w:rsidRPr="00D34762" w:rsidRDefault="00CB5B66" w:rsidP="00CB5B66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D34762">
        <w:t>Smluvní strany se dohodly, že pro řešení otázek touto smlouvou neupravených použijí</w:t>
      </w:r>
    </w:p>
    <w:p w14:paraId="369586E2" w14:textId="77777777" w:rsidR="00CB5B66" w:rsidRPr="00D34762" w:rsidRDefault="00CB5B66" w:rsidP="00CB5B66">
      <w:r w:rsidRPr="00D34762">
        <w:t xml:space="preserve">      přiměřeně ustanovení zákona č. 89/2012 Sb., občanského zákoníku, ve znění pozdějších</w:t>
      </w:r>
    </w:p>
    <w:p w14:paraId="21645143" w14:textId="77777777" w:rsidR="00CB5B66" w:rsidRPr="00D34762" w:rsidRDefault="00CB5B66" w:rsidP="00CB5B66">
      <w:r w:rsidRPr="00D34762">
        <w:t xml:space="preserve">      předpisů.</w:t>
      </w:r>
    </w:p>
    <w:p w14:paraId="208E43EB" w14:textId="77777777" w:rsidR="001843E9" w:rsidRPr="00D34762" w:rsidRDefault="001843E9" w:rsidP="0043173A"/>
    <w:p w14:paraId="0CD05A47" w14:textId="77777777" w:rsidR="0043173A" w:rsidRPr="00D34762" w:rsidRDefault="0043173A" w:rsidP="0043173A"/>
    <w:p w14:paraId="30240958" w14:textId="77777777" w:rsidR="000C537B" w:rsidRPr="00D34762" w:rsidRDefault="00470EBC">
      <w:pPr>
        <w:jc w:val="center"/>
      </w:pPr>
      <w:r w:rsidRPr="00D34762">
        <w:t>Článek VII.</w:t>
      </w:r>
    </w:p>
    <w:p w14:paraId="71874D9B" w14:textId="77777777" w:rsidR="00EB5382" w:rsidRPr="00D34762" w:rsidRDefault="00EB5382" w:rsidP="00991D56">
      <w:pPr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80"/>
        <w:jc w:val="both"/>
      </w:pPr>
      <w:r w:rsidRPr="00D34762"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zpráv. </w:t>
      </w:r>
    </w:p>
    <w:p w14:paraId="6EB92EF0" w14:textId="77777777" w:rsidR="00CB5B66" w:rsidRPr="00D34762" w:rsidRDefault="0020149D" w:rsidP="00991D56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80"/>
        <w:contextualSpacing w:val="0"/>
        <w:jc w:val="both"/>
      </w:pPr>
      <w:r w:rsidRPr="00D34762">
        <w:t xml:space="preserve">Tato smlouva je sepsána ve </w:t>
      </w:r>
      <w:r w:rsidR="0043173A" w:rsidRPr="00D34762">
        <w:t>2</w:t>
      </w:r>
      <w:r w:rsidRPr="00D34762">
        <w:t xml:space="preserve"> stejnopisech s platností originálu, z nichž </w:t>
      </w:r>
      <w:r w:rsidR="0043173A" w:rsidRPr="00D34762">
        <w:t>1</w:t>
      </w:r>
      <w:r w:rsidRPr="00D34762">
        <w:t xml:space="preserve"> vyhotovení obdrží </w:t>
      </w:r>
      <w:r w:rsidR="0043173A" w:rsidRPr="00D34762">
        <w:t xml:space="preserve">objednatel </w:t>
      </w:r>
      <w:r w:rsidRPr="00D34762">
        <w:t>a 1 </w:t>
      </w:r>
      <w:r w:rsidR="0043173A" w:rsidRPr="00D34762">
        <w:t>poskytovatel</w:t>
      </w:r>
      <w:r w:rsidR="00716C3F" w:rsidRPr="00D34762">
        <w:t>.</w:t>
      </w:r>
    </w:p>
    <w:p w14:paraId="514AA24D" w14:textId="77777777" w:rsidR="00CB5B66" w:rsidRPr="00D34762" w:rsidRDefault="00516D54" w:rsidP="00991D56">
      <w:pPr>
        <w:pStyle w:val="Zkladntext"/>
        <w:numPr>
          <w:ilvl w:val="0"/>
          <w:numId w:val="17"/>
        </w:numPr>
        <w:spacing w:after="80"/>
        <w:rPr>
          <w:i/>
          <w:iCs/>
        </w:rPr>
      </w:pPr>
      <w:r w:rsidRPr="00D34762">
        <w:rPr>
          <w:iCs/>
        </w:rPr>
        <w:t>Objednatel a poskytovatel</w:t>
      </w:r>
      <w:r w:rsidR="00CB5B66" w:rsidRPr="00D34762">
        <w:rPr>
          <w:iCs/>
        </w:rPr>
        <w:t xml:space="preserve"> shodně prohlašují, že si tuto </w:t>
      </w:r>
      <w:r w:rsidR="006C2C2B" w:rsidRPr="00D34762">
        <w:rPr>
          <w:iCs/>
        </w:rPr>
        <w:t>smlouvu o poskytování služeb</w:t>
      </w:r>
      <w:r w:rsidR="00CB5B66" w:rsidRPr="00D34762">
        <w:rPr>
          <w:iCs/>
        </w:rPr>
        <w:t xml:space="preserve"> před jejím podpisem přečetli, že byla uzavřena po vzájemném projednání, podle jejich pravé a svobodné vůle, určitě, vážně a srozumitelně, nikoli v tísni ani za jinak nápadně nevýhodných podmínek.</w:t>
      </w:r>
    </w:p>
    <w:p w14:paraId="37413A37" w14:textId="31F3DB7B" w:rsidR="00CB5B66" w:rsidRPr="00D34762" w:rsidRDefault="00516D54" w:rsidP="00991D56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80"/>
        <w:contextualSpacing w:val="0"/>
        <w:jc w:val="both"/>
        <w:rPr>
          <w:iCs/>
        </w:rPr>
      </w:pPr>
      <w:r w:rsidRPr="00D34762">
        <w:rPr>
          <w:iCs/>
        </w:rPr>
        <w:t xml:space="preserve">Poskytovatel </w:t>
      </w:r>
      <w:r w:rsidR="00CB5B66" w:rsidRPr="00D34762">
        <w:rPr>
          <w:iCs/>
        </w:rPr>
        <w:t xml:space="preserve">bere na vědomí, že pokud se v této smlouvě nachází obchodní tajemství, musí jeho existenci sdělit </w:t>
      </w:r>
      <w:r w:rsidRPr="00D34762">
        <w:rPr>
          <w:iCs/>
        </w:rPr>
        <w:t>objednateli</w:t>
      </w:r>
      <w:r w:rsidR="00CB5B66" w:rsidRPr="00D34762">
        <w:rPr>
          <w:iCs/>
        </w:rPr>
        <w:t xml:space="preserve"> do podpisu smlouvy.  </w:t>
      </w:r>
    </w:p>
    <w:p w14:paraId="3EDE522A" w14:textId="77777777" w:rsidR="005A33EA" w:rsidRPr="00D34762" w:rsidRDefault="005A33EA" w:rsidP="00991D56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80"/>
        <w:contextualSpacing w:val="0"/>
        <w:jc w:val="both"/>
      </w:pPr>
      <w:r w:rsidRPr="00D34762">
        <w:rPr>
          <w:iCs/>
        </w:rPr>
        <w:t xml:space="preserve">Tato smlouva nabývá účinnosti zveřejněním dle zákona č. 340/2015 Sb., o registru smluv, platném znění. Smlouvu zveřejní objednatel. Poskytovatel bere na vědomí, že pokud se v této smlouvě nachází obchodní tajemství, musí jeho existenci sdělit objednateli do podpisu smlouvy.  </w:t>
      </w:r>
    </w:p>
    <w:p w14:paraId="7337CDC7" w14:textId="77777777" w:rsidR="005A33EA" w:rsidRPr="00D34762" w:rsidRDefault="005A33EA" w:rsidP="005A33EA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iCs/>
        </w:rPr>
      </w:pPr>
    </w:p>
    <w:p w14:paraId="5C632C71" w14:textId="77777777" w:rsidR="00470EBC" w:rsidRPr="00D34762" w:rsidRDefault="00470EBC">
      <w:pPr>
        <w:jc w:val="both"/>
        <w:rPr>
          <w:color w:val="FF0000"/>
        </w:rPr>
      </w:pPr>
    </w:p>
    <w:p w14:paraId="77CA3263" w14:textId="39ADB5AC" w:rsidR="00E50255" w:rsidRPr="00D34762" w:rsidRDefault="00E50255" w:rsidP="00E50255">
      <w:pPr>
        <w:pStyle w:val="cotext"/>
        <w:ind w:left="0"/>
        <w:rPr>
          <w:rFonts w:ascii="Times New Roman" w:hAnsi="Times New Roman" w:cs="Times New Roman"/>
          <w:sz w:val="24"/>
        </w:rPr>
      </w:pPr>
      <w:r w:rsidRPr="00D34762">
        <w:rPr>
          <w:rFonts w:ascii="Times New Roman" w:hAnsi="Times New Roman" w:cs="Times New Roman"/>
          <w:sz w:val="24"/>
        </w:rPr>
        <w:t>Za objednatele:</w:t>
      </w:r>
    </w:p>
    <w:p w14:paraId="4657A7C3" w14:textId="77777777" w:rsidR="00D91A6F" w:rsidRPr="00D34762" w:rsidRDefault="00D91A6F">
      <w:pPr>
        <w:jc w:val="both"/>
        <w:rPr>
          <w:color w:val="FF0000"/>
        </w:rPr>
      </w:pPr>
    </w:p>
    <w:p w14:paraId="149EA405" w14:textId="1C8C5383" w:rsidR="007E41FD" w:rsidRPr="00D34762" w:rsidRDefault="00470EBC">
      <w:r w:rsidRPr="00D34762">
        <w:t xml:space="preserve">V </w:t>
      </w:r>
      <w:r w:rsidR="00934B82" w:rsidRPr="00D34762">
        <w:t>Ostravě</w:t>
      </w:r>
      <w:r w:rsidRPr="00D34762">
        <w:t xml:space="preserve"> dne </w:t>
      </w:r>
    </w:p>
    <w:p w14:paraId="250712D5" w14:textId="77777777" w:rsidR="007E41FD" w:rsidRPr="00D34762" w:rsidRDefault="007E41FD"/>
    <w:p w14:paraId="1B6A4601" w14:textId="77777777" w:rsidR="00470EBC" w:rsidRPr="00D34762" w:rsidRDefault="00470EBC"/>
    <w:p w14:paraId="61448DC7" w14:textId="77777777" w:rsidR="009A54C7" w:rsidRPr="00D34762" w:rsidRDefault="009A54C7"/>
    <w:p w14:paraId="021F2050" w14:textId="77777777" w:rsidR="009A54C7" w:rsidRPr="00D34762" w:rsidRDefault="009A54C7"/>
    <w:p w14:paraId="373DA020" w14:textId="77777777" w:rsidR="003E3932" w:rsidRPr="00D34762" w:rsidRDefault="003E3932" w:rsidP="00991D56">
      <w:pPr>
        <w:pStyle w:val="cotext"/>
        <w:spacing w:before="0"/>
        <w:ind w:left="0"/>
        <w:rPr>
          <w:rFonts w:ascii="Times New Roman" w:hAnsi="Times New Roman" w:cs="Times New Roman"/>
          <w:sz w:val="24"/>
        </w:rPr>
      </w:pPr>
      <w:r w:rsidRPr="00D34762">
        <w:rPr>
          <w:rFonts w:ascii="Times New Roman" w:hAnsi="Times New Roman" w:cs="Times New Roman"/>
          <w:sz w:val="24"/>
        </w:rPr>
        <w:t>Podpis:</w:t>
      </w:r>
      <w:r w:rsidRPr="00D34762">
        <w:rPr>
          <w:rFonts w:ascii="Times New Roman" w:hAnsi="Times New Roman" w:cs="Times New Roman"/>
          <w:sz w:val="24"/>
        </w:rPr>
        <w:tab/>
        <w:t>____________________________</w:t>
      </w:r>
    </w:p>
    <w:p w14:paraId="5234BA73" w14:textId="323A3BC0" w:rsidR="003E3932" w:rsidRPr="00D34762" w:rsidRDefault="003E3932" w:rsidP="00991D56">
      <w:pPr>
        <w:pStyle w:val="Normlnweb"/>
        <w:spacing w:before="0" w:beforeAutospacing="0" w:after="0" w:afterAutospacing="0"/>
      </w:pPr>
      <w:r w:rsidRPr="00D34762">
        <w:t>Jméno:</w:t>
      </w:r>
      <w:r w:rsidRPr="00D34762">
        <w:tab/>
      </w:r>
      <w:r w:rsidR="00991D56">
        <w:tab/>
      </w:r>
      <w:r w:rsidRPr="00D34762">
        <w:t xml:space="preserve">Ing. </w:t>
      </w:r>
      <w:proofErr w:type="spellStart"/>
      <w:r w:rsidRPr="00D34762">
        <w:t>Václav</w:t>
      </w:r>
      <w:proofErr w:type="spellEnd"/>
      <w:r w:rsidRPr="00D34762">
        <w:t xml:space="preserve"> </w:t>
      </w:r>
      <w:proofErr w:type="spellStart"/>
      <w:r w:rsidRPr="00D34762">
        <w:t>Palička</w:t>
      </w:r>
      <w:proofErr w:type="spellEnd"/>
      <w:r w:rsidRPr="00D34762">
        <w:t xml:space="preserve"> </w:t>
      </w:r>
    </w:p>
    <w:p w14:paraId="4BE1AAEA" w14:textId="7F13049F" w:rsidR="003E3932" w:rsidRPr="00D34762" w:rsidRDefault="003E3932" w:rsidP="00991D56">
      <w:pPr>
        <w:pStyle w:val="Normlnweb"/>
        <w:spacing w:before="0" w:beforeAutospacing="0" w:after="0" w:afterAutospacing="0"/>
      </w:pPr>
      <w:r w:rsidRPr="00D34762">
        <w:t xml:space="preserve">Funkce: </w:t>
      </w:r>
      <w:r w:rsidR="00991D56">
        <w:tab/>
      </w:r>
      <w:proofErr w:type="spellStart"/>
      <w:r w:rsidRPr="00D34762">
        <w:t>předseda</w:t>
      </w:r>
      <w:proofErr w:type="spellEnd"/>
      <w:r w:rsidRPr="00D34762">
        <w:t xml:space="preserve"> </w:t>
      </w:r>
      <w:proofErr w:type="spellStart"/>
      <w:r w:rsidRPr="00D34762">
        <w:t>představenstva</w:t>
      </w:r>
      <w:proofErr w:type="spellEnd"/>
      <w:r w:rsidRPr="00D34762">
        <w:t xml:space="preserve"> </w:t>
      </w:r>
    </w:p>
    <w:p w14:paraId="3CE0BA9C" w14:textId="77777777" w:rsidR="003E3932" w:rsidRPr="00D34762" w:rsidRDefault="003E3932" w:rsidP="003E3932">
      <w:pPr>
        <w:pStyle w:val="cotext"/>
        <w:ind w:left="0"/>
        <w:rPr>
          <w:rFonts w:ascii="Times New Roman" w:hAnsi="Times New Roman" w:cs="Times New Roman"/>
          <w:sz w:val="24"/>
        </w:rPr>
      </w:pPr>
    </w:p>
    <w:p w14:paraId="238B8153" w14:textId="77777777" w:rsidR="009A54C7" w:rsidRPr="00D34762" w:rsidRDefault="009A54C7" w:rsidP="003E3932">
      <w:pPr>
        <w:pStyle w:val="cotext"/>
        <w:ind w:left="0"/>
        <w:rPr>
          <w:rFonts w:ascii="Times New Roman" w:hAnsi="Times New Roman" w:cs="Times New Roman"/>
          <w:sz w:val="24"/>
        </w:rPr>
      </w:pPr>
    </w:p>
    <w:p w14:paraId="57740D2C" w14:textId="77777777" w:rsidR="009A54C7" w:rsidRPr="00D34762" w:rsidRDefault="009A54C7" w:rsidP="003E3932">
      <w:pPr>
        <w:pStyle w:val="cotext"/>
        <w:ind w:left="0"/>
        <w:rPr>
          <w:rFonts w:ascii="Times New Roman" w:hAnsi="Times New Roman" w:cs="Times New Roman"/>
          <w:sz w:val="24"/>
        </w:rPr>
      </w:pPr>
    </w:p>
    <w:p w14:paraId="1463BCEE" w14:textId="77777777" w:rsidR="003E3932" w:rsidRPr="00D34762" w:rsidRDefault="003E3932" w:rsidP="00991D56">
      <w:pPr>
        <w:pStyle w:val="Normlnweb"/>
        <w:spacing w:before="0" w:beforeAutospacing="0" w:after="0" w:afterAutospacing="0"/>
      </w:pPr>
      <w:r w:rsidRPr="00D34762">
        <w:t>Podpis:</w:t>
      </w:r>
      <w:r w:rsidRPr="00D34762">
        <w:tab/>
        <w:t>____________________________</w:t>
      </w:r>
    </w:p>
    <w:p w14:paraId="5153AA29" w14:textId="75EE6D62" w:rsidR="003E3932" w:rsidRPr="00D34762" w:rsidRDefault="003E3932" w:rsidP="00991D56">
      <w:pPr>
        <w:pStyle w:val="Normlnweb"/>
        <w:spacing w:before="0" w:beforeAutospacing="0" w:after="0" w:afterAutospacing="0"/>
      </w:pPr>
      <w:r w:rsidRPr="00D34762">
        <w:t>Jméno:</w:t>
      </w:r>
      <w:r w:rsidRPr="00D34762">
        <w:tab/>
      </w:r>
      <w:r w:rsidR="00991D56">
        <w:tab/>
      </w:r>
      <w:r w:rsidR="00A46BB8">
        <w:t>Ing. Petr Březina</w:t>
      </w:r>
    </w:p>
    <w:p w14:paraId="11B3CD79" w14:textId="1C39A9F6" w:rsidR="003E3932" w:rsidRPr="00D34762" w:rsidRDefault="003E3932" w:rsidP="00991D56">
      <w:pPr>
        <w:pStyle w:val="Normlnweb"/>
        <w:spacing w:before="0" w:beforeAutospacing="0" w:after="0" w:afterAutospacing="0"/>
      </w:pPr>
      <w:r w:rsidRPr="00D34762">
        <w:t xml:space="preserve">Funkce: </w:t>
      </w:r>
      <w:r w:rsidR="00991D56">
        <w:tab/>
      </w:r>
      <w:r w:rsidR="00A46BB8">
        <w:t>člen</w:t>
      </w:r>
      <w:r w:rsidR="00B67B2B" w:rsidRPr="00D34762">
        <w:t xml:space="preserve"> </w:t>
      </w:r>
      <w:proofErr w:type="spellStart"/>
      <w:r w:rsidRPr="00D34762">
        <w:t>představenstva</w:t>
      </w:r>
      <w:proofErr w:type="spellEnd"/>
      <w:r w:rsidRPr="00D34762">
        <w:t xml:space="preserve"> </w:t>
      </w:r>
    </w:p>
    <w:p w14:paraId="78E421BD" w14:textId="1982770B" w:rsidR="003E3932" w:rsidRPr="00D34762" w:rsidRDefault="003E3932" w:rsidP="009A54C7">
      <w:pPr>
        <w:pStyle w:val="cotext"/>
        <w:ind w:left="0"/>
        <w:rPr>
          <w:rFonts w:ascii="Times New Roman" w:hAnsi="Times New Roman" w:cs="Times New Roman"/>
          <w:sz w:val="24"/>
        </w:rPr>
      </w:pPr>
    </w:p>
    <w:p w14:paraId="62EF50E9" w14:textId="2BA16F54" w:rsidR="003E3932" w:rsidRPr="00D34762" w:rsidRDefault="003E3932" w:rsidP="003E3932">
      <w:pPr>
        <w:pStyle w:val="cotext"/>
        <w:ind w:left="0"/>
        <w:rPr>
          <w:rFonts w:ascii="Times New Roman" w:hAnsi="Times New Roman" w:cs="Times New Roman"/>
          <w:sz w:val="24"/>
        </w:rPr>
      </w:pPr>
      <w:r w:rsidRPr="00D34762">
        <w:rPr>
          <w:rFonts w:ascii="Times New Roman" w:hAnsi="Times New Roman" w:cs="Times New Roman"/>
          <w:sz w:val="24"/>
        </w:rPr>
        <w:t xml:space="preserve">Za </w:t>
      </w:r>
      <w:r w:rsidR="00E50255" w:rsidRPr="00D34762">
        <w:rPr>
          <w:rFonts w:ascii="Times New Roman" w:hAnsi="Times New Roman" w:cs="Times New Roman"/>
          <w:sz w:val="24"/>
        </w:rPr>
        <w:t>poskytovatele</w:t>
      </w:r>
      <w:r w:rsidRPr="00D34762">
        <w:rPr>
          <w:rFonts w:ascii="Times New Roman" w:hAnsi="Times New Roman" w:cs="Times New Roman"/>
          <w:sz w:val="24"/>
        </w:rPr>
        <w:t>:</w:t>
      </w:r>
    </w:p>
    <w:p w14:paraId="376AA71F" w14:textId="77777777" w:rsidR="00D34762" w:rsidRPr="00D34762" w:rsidRDefault="00D34762" w:rsidP="00D34762">
      <w:r w:rsidRPr="00D34762">
        <w:t xml:space="preserve">V Ostravě dne </w:t>
      </w:r>
    </w:p>
    <w:p w14:paraId="11FFE139" w14:textId="208F6035" w:rsidR="003E3932" w:rsidRPr="00D34762" w:rsidRDefault="003E3932" w:rsidP="003E3932">
      <w:pPr>
        <w:pStyle w:val="cotext"/>
        <w:ind w:left="0"/>
        <w:rPr>
          <w:rFonts w:ascii="Times New Roman" w:hAnsi="Times New Roman" w:cs="Times New Roman"/>
          <w:sz w:val="24"/>
        </w:rPr>
      </w:pPr>
      <w:r w:rsidRPr="00D34762">
        <w:rPr>
          <w:rFonts w:ascii="Times New Roman" w:hAnsi="Times New Roman" w:cs="Times New Roman"/>
          <w:sz w:val="24"/>
        </w:rPr>
        <w:tab/>
      </w:r>
    </w:p>
    <w:p w14:paraId="207014BC" w14:textId="77777777" w:rsidR="003E3932" w:rsidRPr="00D34762" w:rsidRDefault="003E3932" w:rsidP="003E3932">
      <w:pPr>
        <w:pStyle w:val="cotext"/>
        <w:rPr>
          <w:rFonts w:ascii="Times New Roman" w:hAnsi="Times New Roman" w:cs="Times New Roman"/>
          <w:sz w:val="24"/>
        </w:rPr>
      </w:pPr>
      <w:r w:rsidRPr="00D34762">
        <w:rPr>
          <w:rFonts w:ascii="Times New Roman" w:hAnsi="Times New Roman" w:cs="Times New Roman"/>
          <w:sz w:val="24"/>
        </w:rPr>
        <w:tab/>
      </w:r>
    </w:p>
    <w:p w14:paraId="3296199F" w14:textId="77777777" w:rsidR="009A54C7" w:rsidRPr="00D34762" w:rsidRDefault="009A54C7" w:rsidP="003E3932">
      <w:pPr>
        <w:pStyle w:val="cotext"/>
        <w:rPr>
          <w:rFonts w:ascii="Times New Roman" w:hAnsi="Times New Roman" w:cs="Times New Roman"/>
          <w:sz w:val="24"/>
        </w:rPr>
      </w:pPr>
    </w:p>
    <w:p w14:paraId="06D83FA6" w14:textId="77777777" w:rsidR="003E3932" w:rsidRPr="00D34762" w:rsidRDefault="003E3932" w:rsidP="00991D56">
      <w:pPr>
        <w:pStyle w:val="Normlnweb"/>
        <w:spacing w:before="0" w:beforeAutospacing="0" w:after="0" w:afterAutospacing="0"/>
      </w:pPr>
      <w:r w:rsidRPr="00D34762">
        <w:t>Podpis:</w:t>
      </w:r>
      <w:r w:rsidRPr="00D34762">
        <w:tab/>
        <w:t>_____________________________</w:t>
      </w:r>
    </w:p>
    <w:p w14:paraId="664FBDDF" w14:textId="77777777" w:rsidR="00101101" w:rsidRPr="00756022" w:rsidRDefault="003E3932" w:rsidP="00101101">
      <w:pPr>
        <w:rPr>
          <w:b/>
        </w:rPr>
      </w:pPr>
      <w:r w:rsidRPr="00D34762">
        <w:t>Jméno:</w:t>
      </w:r>
      <w:r w:rsidR="00991D56">
        <w:tab/>
      </w:r>
      <w:r w:rsidRPr="00D34762">
        <w:tab/>
      </w:r>
      <w:r w:rsidR="00101101" w:rsidRPr="000F3811">
        <w:t>Ing. Otto Roháč, Ph.D., MBA</w:t>
      </w:r>
    </w:p>
    <w:p w14:paraId="310E847E" w14:textId="1C341378" w:rsidR="003E3932" w:rsidRPr="00D34762" w:rsidRDefault="003E3932" w:rsidP="00991D56">
      <w:pPr>
        <w:pStyle w:val="Normlnweb"/>
        <w:spacing w:before="0" w:beforeAutospacing="0" w:after="0" w:afterAutospacing="0"/>
      </w:pPr>
    </w:p>
    <w:p w14:paraId="14FDB0AA" w14:textId="77777777" w:rsidR="003E3932" w:rsidRPr="00D34762" w:rsidRDefault="003E3932" w:rsidP="00991D56">
      <w:pPr>
        <w:pStyle w:val="Normlnweb"/>
        <w:spacing w:before="0" w:beforeAutospacing="0" w:after="0" w:afterAutospacing="0"/>
      </w:pPr>
    </w:p>
    <w:p w14:paraId="5CECB64E" w14:textId="77777777" w:rsidR="003E3932" w:rsidRPr="00D34762" w:rsidRDefault="003E3932">
      <w:pPr>
        <w:jc w:val="both"/>
        <w:rPr>
          <w:color w:val="FF0000"/>
        </w:rPr>
      </w:pPr>
    </w:p>
    <w:sectPr w:rsidR="003E3932" w:rsidRPr="00D34762" w:rsidSect="00AE23EF"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F2487" w14:textId="77777777" w:rsidR="002F60B5" w:rsidRDefault="002F60B5" w:rsidP="007804FA">
      <w:r>
        <w:separator/>
      </w:r>
    </w:p>
  </w:endnote>
  <w:endnote w:type="continuationSeparator" w:id="0">
    <w:p w14:paraId="0111E515" w14:textId="77777777" w:rsidR="002F60B5" w:rsidRDefault="002F60B5" w:rsidP="0078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2606540"/>
      <w:docPartObj>
        <w:docPartGallery w:val="Page Numbers (Bottom of Page)"/>
        <w:docPartUnique/>
      </w:docPartObj>
    </w:sdtPr>
    <w:sdtEndPr/>
    <w:sdtContent>
      <w:p w14:paraId="491D45F4" w14:textId="11EB4533" w:rsidR="00C82DB0" w:rsidRDefault="00C82DB0" w:rsidP="000F38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8D9E7" w14:textId="77777777" w:rsidR="002F60B5" w:rsidRDefault="002F60B5" w:rsidP="007804FA">
      <w:r>
        <w:separator/>
      </w:r>
    </w:p>
  </w:footnote>
  <w:footnote w:type="continuationSeparator" w:id="0">
    <w:p w14:paraId="2FDDF01D" w14:textId="77777777" w:rsidR="002F60B5" w:rsidRDefault="002F60B5" w:rsidP="0078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10E8"/>
    <w:multiLevelType w:val="hybridMultilevel"/>
    <w:tmpl w:val="6E786A18"/>
    <w:lvl w:ilvl="0" w:tplc="BC50C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1703F"/>
    <w:multiLevelType w:val="hybridMultilevel"/>
    <w:tmpl w:val="C8CE41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9251C"/>
    <w:multiLevelType w:val="hybridMultilevel"/>
    <w:tmpl w:val="A0AA0DFC"/>
    <w:lvl w:ilvl="0" w:tplc="AA180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20881"/>
    <w:multiLevelType w:val="hybridMultilevel"/>
    <w:tmpl w:val="853E0BE6"/>
    <w:lvl w:ilvl="0" w:tplc="7E32A3A6">
      <w:start w:val="2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FD07903"/>
    <w:multiLevelType w:val="hybridMultilevel"/>
    <w:tmpl w:val="5908FAAC"/>
    <w:lvl w:ilvl="0" w:tplc="AA180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9312A9"/>
    <w:multiLevelType w:val="hybridMultilevel"/>
    <w:tmpl w:val="99BE8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EC3DF3"/>
    <w:multiLevelType w:val="hybridMultilevel"/>
    <w:tmpl w:val="97063A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75B1F"/>
    <w:multiLevelType w:val="multilevel"/>
    <w:tmpl w:val="1E3AFB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F502D62"/>
    <w:multiLevelType w:val="hybridMultilevel"/>
    <w:tmpl w:val="8D104BCC"/>
    <w:lvl w:ilvl="0" w:tplc="1706B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06B9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5D02EF"/>
    <w:multiLevelType w:val="hybridMultilevel"/>
    <w:tmpl w:val="0BD080E6"/>
    <w:lvl w:ilvl="0" w:tplc="6BC261D0">
      <w:start w:val="1"/>
      <w:numFmt w:val="upp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187D53"/>
    <w:multiLevelType w:val="hybridMultilevel"/>
    <w:tmpl w:val="925A28E2"/>
    <w:lvl w:ilvl="0" w:tplc="F272A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706B9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A69CB"/>
    <w:multiLevelType w:val="hybridMultilevel"/>
    <w:tmpl w:val="49DE2120"/>
    <w:lvl w:ilvl="0" w:tplc="7E32A3A6">
      <w:start w:val="2"/>
      <w:numFmt w:val="upperLetter"/>
      <w:lvlText w:val="%1)"/>
      <w:lvlJc w:val="left"/>
      <w:pPr>
        <w:ind w:left="25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2" w15:restartNumberingAfterBreak="0">
    <w:nsid w:val="582C6A42"/>
    <w:multiLevelType w:val="hybridMultilevel"/>
    <w:tmpl w:val="42B466D0"/>
    <w:lvl w:ilvl="0" w:tplc="040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3" w15:restartNumberingAfterBreak="0">
    <w:nsid w:val="58BD10B3"/>
    <w:multiLevelType w:val="hybridMultilevel"/>
    <w:tmpl w:val="A36031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722D8C"/>
    <w:multiLevelType w:val="hybridMultilevel"/>
    <w:tmpl w:val="1CE28D64"/>
    <w:lvl w:ilvl="0" w:tplc="BC50C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B657FD"/>
    <w:multiLevelType w:val="hybridMultilevel"/>
    <w:tmpl w:val="B226E844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5A7D33A2"/>
    <w:multiLevelType w:val="hybridMultilevel"/>
    <w:tmpl w:val="213EC0CA"/>
    <w:lvl w:ilvl="0" w:tplc="BC50C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636F83"/>
    <w:multiLevelType w:val="hybridMultilevel"/>
    <w:tmpl w:val="68B080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3E6E78"/>
    <w:multiLevelType w:val="hybridMultilevel"/>
    <w:tmpl w:val="1B10A05A"/>
    <w:lvl w:ilvl="0" w:tplc="4ACE4B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0251FD"/>
    <w:multiLevelType w:val="hybridMultilevel"/>
    <w:tmpl w:val="B61E0A4C"/>
    <w:lvl w:ilvl="0" w:tplc="C590CBF8">
      <w:numFmt w:val="bullet"/>
      <w:lvlText w:val="-"/>
      <w:lvlJc w:val="left"/>
      <w:pPr>
        <w:ind w:left="2508" w:hanging="360"/>
      </w:pPr>
      <w:rPr>
        <w:rFonts w:ascii="Tahoma" w:eastAsiaTheme="minorHAnsi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0" w15:restartNumberingAfterBreak="0">
    <w:nsid w:val="6F0D132A"/>
    <w:multiLevelType w:val="hybridMultilevel"/>
    <w:tmpl w:val="586EFD7C"/>
    <w:lvl w:ilvl="0" w:tplc="35C65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9025E2"/>
    <w:multiLevelType w:val="hybridMultilevel"/>
    <w:tmpl w:val="3926D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20A878">
      <w:start w:val="200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9C41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255BC9"/>
    <w:multiLevelType w:val="hybridMultilevel"/>
    <w:tmpl w:val="0BBCA9F0"/>
    <w:lvl w:ilvl="0" w:tplc="FFFFFFFF">
      <w:start w:val="2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C590CBF8">
      <w:numFmt w:val="bullet"/>
      <w:lvlText w:val="-"/>
      <w:lvlJc w:val="left"/>
      <w:pPr>
        <w:ind w:left="2148" w:hanging="360"/>
      </w:pPr>
      <w:rPr>
        <w:rFonts w:ascii="Tahoma" w:eastAsiaTheme="minorHAnsi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C2907C9"/>
    <w:multiLevelType w:val="singleLevel"/>
    <w:tmpl w:val="B3B82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4" w15:restartNumberingAfterBreak="0">
    <w:nsid w:val="7C7D2CF4"/>
    <w:multiLevelType w:val="hybridMultilevel"/>
    <w:tmpl w:val="9C2264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C03023"/>
    <w:multiLevelType w:val="hybridMultilevel"/>
    <w:tmpl w:val="D5AEF0B8"/>
    <w:lvl w:ilvl="0" w:tplc="C590CBF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212D4"/>
    <w:multiLevelType w:val="hybridMultilevel"/>
    <w:tmpl w:val="3D402DD2"/>
    <w:lvl w:ilvl="0" w:tplc="1EFE5D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4C5FB0"/>
    <w:multiLevelType w:val="hybridMultilevel"/>
    <w:tmpl w:val="20688BA4"/>
    <w:lvl w:ilvl="0" w:tplc="D9B6C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60024">
    <w:abstractNumId w:val="17"/>
  </w:num>
  <w:num w:numId="2" w16cid:durableId="663360492">
    <w:abstractNumId w:val="5"/>
  </w:num>
  <w:num w:numId="3" w16cid:durableId="1622690253">
    <w:abstractNumId w:val="24"/>
  </w:num>
  <w:num w:numId="4" w16cid:durableId="741873029">
    <w:abstractNumId w:val="1"/>
  </w:num>
  <w:num w:numId="5" w16cid:durableId="629239062">
    <w:abstractNumId w:val="13"/>
  </w:num>
  <w:num w:numId="6" w16cid:durableId="1395738854">
    <w:abstractNumId w:val="10"/>
  </w:num>
  <w:num w:numId="7" w16cid:durableId="29308178">
    <w:abstractNumId w:val="4"/>
  </w:num>
  <w:num w:numId="8" w16cid:durableId="1583219757">
    <w:abstractNumId w:val="2"/>
  </w:num>
  <w:num w:numId="9" w16cid:durableId="1401707039">
    <w:abstractNumId w:val="0"/>
  </w:num>
  <w:num w:numId="10" w16cid:durableId="1889797693">
    <w:abstractNumId w:val="16"/>
  </w:num>
  <w:num w:numId="11" w16cid:durableId="572592559">
    <w:abstractNumId w:val="15"/>
  </w:num>
  <w:num w:numId="12" w16cid:durableId="950211353">
    <w:abstractNumId w:val="14"/>
  </w:num>
  <w:num w:numId="13" w16cid:durableId="656571800">
    <w:abstractNumId w:val="8"/>
  </w:num>
  <w:num w:numId="14" w16cid:durableId="1480540080">
    <w:abstractNumId w:val="21"/>
  </w:num>
  <w:num w:numId="15" w16cid:durableId="986741259">
    <w:abstractNumId w:val="27"/>
  </w:num>
  <w:num w:numId="16" w16cid:durableId="2106533141">
    <w:abstractNumId w:val="20"/>
  </w:num>
  <w:num w:numId="17" w16cid:durableId="155659160">
    <w:abstractNumId w:val="26"/>
  </w:num>
  <w:num w:numId="18" w16cid:durableId="658581879">
    <w:abstractNumId w:val="18"/>
  </w:num>
  <w:num w:numId="19" w16cid:durableId="1992563587">
    <w:abstractNumId w:val="23"/>
  </w:num>
  <w:num w:numId="20" w16cid:durableId="857886374">
    <w:abstractNumId w:val="7"/>
  </w:num>
  <w:num w:numId="21" w16cid:durableId="575673760">
    <w:abstractNumId w:val="9"/>
  </w:num>
  <w:num w:numId="22" w16cid:durableId="18814807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3148684">
    <w:abstractNumId w:val="25"/>
  </w:num>
  <w:num w:numId="24" w16cid:durableId="1660888027">
    <w:abstractNumId w:val="3"/>
  </w:num>
  <w:num w:numId="25" w16cid:durableId="1613976410">
    <w:abstractNumId w:val="6"/>
  </w:num>
  <w:num w:numId="26" w16cid:durableId="387531035">
    <w:abstractNumId w:val="12"/>
  </w:num>
  <w:num w:numId="27" w16cid:durableId="2050101962">
    <w:abstractNumId w:val="22"/>
  </w:num>
  <w:num w:numId="28" w16cid:durableId="1617061258">
    <w:abstractNumId w:val="11"/>
  </w:num>
  <w:num w:numId="29" w16cid:durableId="6947753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291"/>
    <w:rsid w:val="00001BE5"/>
    <w:rsid w:val="00002950"/>
    <w:rsid w:val="00003967"/>
    <w:rsid w:val="00007AB8"/>
    <w:rsid w:val="000115AE"/>
    <w:rsid w:val="00013CC0"/>
    <w:rsid w:val="000168FD"/>
    <w:rsid w:val="00040289"/>
    <w:rsid w:val="000420A4"/>
    <w:rsid w:val="0004311B"/>
    <w:rsid w:val="00046FF4"/>
    <w:rsid w:val="00054658"/>
    <w:rsid w:val="000546FE"/>
    <w:rsid w:val="00055DC1"/>
    <w:rsid w:val="00061886"/>
    <w:rsid w:val="000774B4"/>
    <w:rsid w:val="0009213D"/>
    <w:rsid w:val="000930FB"/>
    <w:rsid w:val="000A3E69"/>
    <w:rsid w:val="000B3FAB"/>
    <w:rsid w:val="000C00D0"/>
    <w:rsid w:val="000C1F81"/>
    <w:rsid w:val="000C537B"/>
    <w:rsid w:val="000D13C5"/>
    <w:rsid w:val="000D2A3E"/>
    <w:rsid w:val="000D602A"/>
    <w:rsid w:val="000E5B8B"/>
    <w:rsid w:val="000E5D0D"/>
    <w:rsid w:val="000E6F0D"/>
    <w:rsid w:val="000F3811"/>
    <w:rsid w:val="000F6BB2"/>
    <w:rsid w:val="0010048B"/>
    <w:rsid w:val="00100902"/>
    <w:rsid w:val="00101101"/>
    <w:rsid w:val="00106BAC"/>
    <w:rsid w:val="00116E19"/>
    <w:rsid w:val="00117B9F"/>
    <w:rsid w:val="00140DB4"/>
    <w:rsid w:val="001431DD"/>
    <w:rsid w:val="0014621D"/>
    <w:rsid w:val="00153B49"/>
    <w:rsid w:val="00155299"/>
    <w:rsid w:val="00156B12"/>
    <w:rsid w:val="001664C3"/>
    <w:rsid w:val="00166FB5"/>
    <w:rsid w:val="00170EDD"/>
    <w:rsid w:val="0017377D"/>
    <w:rsid w:val="001843E9"/>
    <w:rsid w:val="00186168"/>
    <w:rsid w:val="001A29ED"/>
    <w:rsid w:val="001A2E7D"/>
    <w:rsid w:val="001A3946"/>
    <w:rsid w:val="001D5E8A"/>
    <w:rsid w:val="001E189E"/>
    <w:rsid w:val="001E6D21"/>
    <w:rsid w:val="001F3AE3"/>
    <w:rsid w:val="001F4B7A"/>
    <w:rsid w:val="0020149D"/>
    <w:rsid w:val="00220A92"/>
    <w:rsid w:val="00236A7A"/>
    <w:rsid w:val="002509DB"/>
    <w:rsid w:val="00253A0B"/>
    <w:rsid w:val="00262F29"/>
    <w:rsid w:val="00262F80"/>
    <w:rsid w:val="00296493"/>
    <w:rsid w:val="0029672E"/>
    <w:rsid w:val="002A0ADA"/>
    <w:rsid w:val="002B43C7"/>
    <w:rsid w:val="002B6CBD"/>
    <w:rsid w:val="002C219B"/>
    <w:rsid w:val="002C52C0"/>
    <w:rsid w:val="002D6075"/>
    <w:rsid w:val="002D76FF"/>
    <w:rsid w:val="002F60B5"/>
    <w:rsid w:val="00312245"/>
    <w:rsid w:val="00315FD9"/>
    <w:rsid w:val="003238C7"/>
    <w:rsid w:val="0032672F"/>
    <w:rsid w:val="003344CF"/>
    <w:rsid w:val="0034533A"/>
    <w:rsid w:val="00351C57"/>
    <w:rsid w:val="00354015"/>
    <w:rsid w:val="00371953"/>
    <w:rsid w:val="00376FC5"/>
    <w:rsid w:val="00393B0C"/>
    <w:rsid w:val="00396009"/>
    <w:rsid w:val="003B3749"/>
    <w:rsid w:val="003B4E2E"/>
    <w:rsid w:val="003B5084"/>
    <w:rsid w:val="003C4DB9"/>
    <w:rsid w:val="003C5B9E"/>
    <w:rsid w:val="003D57F9"/>
    <w:rsid w:val="003E3932"/>
    <w:rsid w:val="003F7848"/>
    <w:rsid w:val="00401FEF"/>
    <w:rsid w:val="004050B6"/>
    <w:rsid w:val="00412FA5"/>
    <w:rsid w:val="00425CB3"/>
    <w:rsid w:val="004313EB"/>
    <w:rsid w:val="0043173A"/>
    <w:rsid w:val="00435675"/>
    <w:rsid w:val="004418E0"/>
    <w:rsid w:val="00455C56"/>
    <w:rsid w:val="00460922"/>
    <w:rsid w:val="00460A37"/>
    <w:rsid w:val="004648FF"/>
    <w:rsid w:val="00465C0F"/>
    <w:rsid w:val="00470EBC"/>
    <w:rsid w:val="004868D7"/>
    <w:rsid w:val="004A07D8"/>
    <w:rsid w:val="004B2DF8"/>
    <w:rsid w:val="004C36EA"/>
    <w:rsid w:val="004C7F22"/>
    <w:rsid w:val="004E5450"/>
    <w:rsid w:val="004F14CF"/>
    <w:rsid w:val="005136D6"/>
    <w:rsid w:val="00516077"/>
    <w:rsid w:val="00516D54"/>
    <w:rsid w:val="0051711D"/>
    <w:rsid w:val="00517C13"/>
    <w:rsid w:val="00521FB6"/>
    <w:rsid w:val="00524081"/>
    <w:rsid w:val="00527447"/>
    <w:rsid w:val="00533127"/>
    <w:rsid w:val="00544F13"/>
    <w:rsid w:val="005465FC"/>
    <w:rsid w:val="005508AF"/>
    <w:rsid w:val="005508FE"/>
    <w:rsid w:val="0055391F"/>
    <w:rsid w:val="0056311D"/>
    <w:rsid w:val="00566265"/>
    <w:rsid w:val="005712CF"/>
    <w:rsid w:val="00585B58"/>
    <w:rsid w:val="0058726C"/>
    <w:rsid w:val="005879C8"/>
    <w:rsid w:val="00592576"/>
    <w:rsid w:val="00596CBF"/>
    <w:rsid w:val="005A33EA"/>
    <w:rsid w:val="005A3B89"/>
    <w:rsid w:val="005B33A8"/>
    <w:rsid w:val="005D0C1A"/>
    <w:rsid w:val="005D2FDB"/>
    <w:rsid w:val="005D564B"/>
    <w:rsid w:val="005E051B"/>
    <w:rsid w:val="005F2B36"/>
    <w:rsid w:val="00611389"/>
    <w:rsid w:val="00650773"/>
    <w:rsid w:val="00653CE1"/>
    <w:rsid w:val="00654421"/>
    <w:rsid w:val="00657FA4"/>
    <w:rsid w:val="00671870"/>
    <w:rsid w:val="00676908"/>
    <w:rsid w:val="006A7F34"/>
    <w:rsid w:val="006B4F6A"/>
    <w:rsid w:val="006C2C2B"/>
    <w:rsid w:val="006D7258"/>
    <w:rsid w:val="006F3DAF"/>
    <w:rsid w:val="00704FA2"/>
    <w:rsid w:val="007121A0"/>
    <w:rsid w:val="00715FE0"/>
    <w:rsid w:val="00716C3F"/>
    <w:rsid w:val="00726166"/>
    <w:rsid w:val="00727D7E"/>
    <w:rsid w:val="007450BE"/>
    <w:rsid w:val="0074751F"/>
    <w:rsid w:val="00753284"/>
    <w:rsid w:val="00756022"/>
    <w:rsid w:val="0076097E"/>
    <w:rsid w:val="007675B7"/>
    <w:rsid w:val="007804FA"/>
    <w:rsid w:val="007A3C4E"/>
    <w:rsid w:val="007A6FC5"/>
    <w:rsid w:val="007B7525"/>
    <w:rsid w:val="007D2C46"/>
    <w:rsid w:val="007D6F44"/>
    <w:rsid w:val="007E41FD"/>
    <w:rsid w:val="008022E1"/>
    <w:rsid w:val="00865C83"/>
    <w:rsid w:val="008831CF"/>
    <w:rsid w:val="008B1C18"/>
    <w:rsid w:val="009000BC"/>
    <w:rsid w:val="009021D1"/>
    <w:rsid w:val="0090685F"/>
    <w:rsid w:val="00907674"/>
    <w:rsid w:val="00922465"/>
    <w:rsid w:val="009304C9"/>
    <w:rsid w:val="00933B2C"/>
    <w:rsid w:val="00934B82"/>
    <w:rsid w:val="00941306"/>
    <w:rsid w:val="0094431C"/>
    <w:rsid w:val="00950466"/>
    <w:rsid w:val="0095532D"/>
    <w:rsid w:val="00955982"/>
    <w:rsid w:val="00976DEB"/>
    <w:rsid w:val="00986291"/>
    <w:rsid w:val="00986679"/>
    <w:rsid w:val="00991D56"/>
    <w:rsid w:val="0099481B"/>
    <w:rsid w:val="009A54C7"/>
    <w:rsid w:val="009B0273"/>
    <w:rsid w:val="009B1A9A"/>
    <w:rsid w:val="009B682D"/>
    <w:rsid w:val="009C0E83"/>
    <w:rsid w:val="009C27E1"/>
    <w:rsid w:val="009C2A94"/>
    <w:rsid w:val="009D472F"/>
    <w:rsid w:val="009F4110"/>
    <w:rsid w:val="009F7A63"/>
    <w:rsid w:val="00A07490"/>
    <w:rsid w:val="00A32A3E"/>
    <w:rsid w:val="00A338A0"/>
    <w:rsid w:val="00A45058"/>
    <w:rsid w:val="00A46BB8"/>
    <w:rsid w:val="00A47239"/>
    <w:rsid w:val="00A619A1"/>
    <w:rsid w:val="00A77789"/>
    <w:rsid w:val="00A93E52"/>
    <w:rsid w:val="00A95893"/>
    <w:rsid w:val="00AA1E49"/>
    <w:rsid w:val="00AB5967"/>
    <w:rsid w:val="00AC47DC"/>
    <w:rsid w:val="00AD58F6"/>
    <w:rsid w:val="00AD7E1B"/>
    <w:rsid w:val="00AD7F89"/>
    <w:rsid w:val="00AE23EF"/>
    <w:rsid w:val="00AE32A6"/>
    <w:rsid w:val="00AF4FC8"/>
    <w:rsid w:val="00B00CBF"/>
    <w:rsid w:val="00B02DE5"/>
    <w:rsid w:val="00B27807"/>
    <w:rsid w:val="00B326B7"/>
    <w:rsid w:val="00B3362D"/>
    <w:rsid w:val="00B3516C"/>
    <w:rsid w:val="00B35511"/>
    <w:rsid w:val="00B37BB2"/>
    <w:rsid w:val="00B5067C"/>
    <w:rsid w:val="00B6417B"/>
    <w:rsid w:val="00B67B2B"/>
    <w:rsid w:val="00B847D2"/>
    <w:rsid w:val="00B873F1"/>
    <w:rsid w:val="00BC4607"/>
    <w:rsid w:val="00BD0E30"/>
    <w:rsid w:val="00BE4CF3"/>
    <w:rsid w:val="00C00D82"/>
    <w:rsid w:val="00C0215F"/>
    <w:rsid w:val="00C025B8"/>
    <w:rsid w:val="00C048B5"/>
    <w:rsid w:val="00C07375"/>
    <w:rsid w:val="00C160C8"/>
    <w:rsid w:val="00C3174F"/>
    <w:rsid w:val="00C362D5"/>
    <w:rsid w:val="00C36409"/>
    <w:rsid w:val="00C37E96"/>
    <w:rsid w:val="00C55667"/>
    <w:rsid w:val="00C55E2A"/>
    <w:rsid w:val="00C55EE7"/>
    <w:rsid w:val="00C7210F"/>
    <w:rsid w:val="00C76F7A"/>
    <w:rsid w:val="00C81F2A"/>
    <w:rsid w:val="00C82DB0"/>
    <w:rsid w:val="00C944C7"/>
    <w:rsid w:val="00CB492F"/>
    <w:rsid w:val="00CB5B66"/>
    <w:rsid w:val="00CB5CFB"/>
    <w:rsid w:val="00CB6CB5"/>
    <w:rsid w:val="00CE794A"/>
    <w:rsid w:val="00CF2967"/>
    <w:rsid w:val="00D239DB"/>
    <w:rsid w:val="00D3061C"/>
    <w:rsid w:val="00D33A9B"/>
    <w:rsid w:val="00D34762"/>
    <w:rsid w:val="00D41E9A"/>
    <w:rsid w:val="00D55179"/>
    <w:rsid w:val="00D75365"/>
    <w:rsid w:val="00D76B56"/>
    <w:rsid w:val="00D82F72"/>
    <w:rsid w:val="00D86FA4"/>
    <w:rsid w:val="00D91A6F"/>
    <w:rsid w:val="00D968C2"/>
    <w:rsid w:val="00DA2CEB"/>
    <w:rsid w:val="00DA3D6B"/>
    <w:rsid w:val="00DA4033"/>
    <w:rsid w:val="00DA4DAE"/>
    <w:rsid w:val="00DB1C72"/>
    <w:rsid w:val="00DB753C"/>
    <w:rsid w:val="00DD6C0E"/>
    <w:rsid w:val="00DF746A"/>
    <w:rsid w:val="00E029CA"/>
    <w:rsid w:val="00E11A76"/>
    <w:rsid w:val="00E11D74"/>
    <w:rsid w:val="00E17290"/>
    <w:rsid w:val="00E23E4F"/>
    <w:rsid w:val="00E352A6"/>
    <w:rsid w:val="00E43010"/>
    <w:rsid w:val="00E50255"/>
    <w:rsid w:val="00E54046"/>
    <w:rsid w:val="00E561D1"/>
    <w:rsid w:val="00E75B99"/>
    <w:rsid w:val="00E81E60"/>
    <w:rsid w:val="00E84A0C"/>
    <w:rsid w:val="00E93B96"/>
    <w:rsid w:val="00EA1580"/>
    <w:rsid w:val="00EB101A"/>
    <w:rsid w:val="00EB3B09"/>
    <w:rsid w:val="00EB5382"/>
    <w:rsid w:val="00EF336C"/>
    <w:rsid w:val="00EF5E33"/>
    <w:rsid w:val="00F040F6"/>
    <w:rsid w:val="00F156F2"/>
    <w:rsid w:val="00F157F1"/>
    <w:rsid w:val="00F33C58"/>
    <w:rsid w:val="00F926D0"/>
    <w:rsid w:val="00F94087"/>
    <w:rsid w:val="00F9560B"/>
    <w:rsid w:val="00FB0E95"/>
    <w:rsid w:val="00FB2206"/>
    <w:rsid w:val="00FB3103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D1E71"/>
  <w15:docId w15:val="{2B4C9F27-F71F-445E-93B4-29C332E5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0E30"/>
    <w:rPr>
      <w:sz w:val="24"/>
      <w:szCs w:val="24"/>
    </w:rPr>
  </w:style>
  <w:style w:type="paragraph" w:styleId="Nadpis1">
    <w:name w:val="heading 1"/>
    <w:basedOn w:val="Normln"/>
    <w:next w:val="Normln"/>
    <w:qFormat/>
    <w:rsid w:val="00BD0E30"/>
    <w:pPr>
      <w:keepNext/>
      <w:ind w:left="360"/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6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D0E30"/>
    <w:pPr>
      <w:ind w:firstLine="708"/>
      <w:jc w:val="both"/>
    </w:pPr>
  </w:style>
  <w:style w:type="paragraph" w:styleId="Zkladntext">
    <w:name w:val="Body Text"/>
    <w:basedOn w:val="Normln"/>
    <w:rsid w:val="00BD0E30"/>
    <w:pPr>
      <w:jc w:val="both"/>
    </w:pPr>
  </w:style>
  <w:style w:type="paragraph" w:styleId="Zkladntextodsazen2">
    <w:name w:val="Body Text Indent 2"/>
    <w:basedOn w:val="Normln"/>
    <w:rsid w:val="00BD0E30"/>
    <w:pPr>
      <w:ind w:left="36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B3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2B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2B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2B3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2B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2B36"/>
    <w:rPr>
      <w:b/>
      <w:bCs/>
    </w:rPr>
  </w:style>
  <w:style w:type="paragraph" w:styleId="Revize">
    <w:name w:val="Revision"/>
    <w:hidden/>
    <w:uiPriority w:val="99"/>
    <w:semiHidden/>
    <w:rsid w:val="005F2B3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84A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04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04F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804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04FA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E32A6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64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664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text">
    <w:name w:val="co_text"/>
    <w:basedOn w:val="Normln"/>
    <w:rsid w:val="003E3932"/>
    <w:pPr>
      <w:widowControl w:val="0"/>
      <w:spacing w:before="120"/>
      <w:ind w:left="720"/>
      <w:jc w:val="both"/>
    </w:pPr>
    <w:rPr>
      <w:rFonts w:ascii="Arial Narrow" w:hAnsi="Arial Narrow" w:cs="Arial"/>
      <w:sz w:val="22"/>
    </w:rPr>
  </w:style>
  <w:style w:type="paragraph" w:styleId="Normlnweb">
    <w:name w:val="Normal (Web)"/>
    <w:basedOn w:val="Normln"/>
    <w:uiPriority w:val="99"/>
    <w:unhideWhenUsed/>
    <w:rsid w:val="003E393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65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8B088083EEDB4FB2C3C4FF6DC1B768" ma:contentTypeVersion="12" ma:contentTypeDescription="Vytvoří nový dokument" ma:contentTypeScope="" ma:versionID="651e169bf513cc27ffc4d223e11c3ad3">
  <xsd:schema xmlns:xsd="http://www.w3.org/2001/XMLSchema" xmlns:xs="http://www.w3.org/2001/XMLSchema" xmlns:p="http://schemas.microsoft.com/office/2006/metadata/properties" xmlns:ns2="f6eab612-8ca6-4a03-8dcf-194d5822ed9e" xmlns:ns3="a15dd6a1-6c32-455e-98a5-a91ce1dc2cff" targetNamespace="http://schemas.microsoft.com/office/2006/metadata/properties" ma:root="true" ma:fieldsID="115c7213011e0e56f891c9a351747b4d" ns2:_="" ns3:_="">
    <xsd:import namespace="f6eab612-8ca6-4a03-8dcf-194d5822ed9e"/>
    <xsd:import namespace="a15dd6a1-6c32-455e-98a5-a91ce1dc2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b612-8ca6-4a03-8dcf-194d5822e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3c646188-05b9-4abc-a9c1-c9eb8b3e55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dd6a1-6c32-455e-98a5-a91ce1dc2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980e8e5-1259-4841-b9e5-84f6e97b001b}" ma:internalName="TaxCatchAll" ma:showField="CatchAllData" ma:web="a15dd6a1-6c32-455e-98a5-a91ce1dc2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eab612-8ca6-4a03-8dcf-194d5822ed9e">
      <Terms xmlns="http://schemas.microsoft.com/office/infopath/2007/PartnerControls"/>
    </lcf76f155ced4ddcb4097134ff3c332f>
    <TaxCatchAll xmlns="a15dd6a1-6c32-455e-98a5-a91ce1dc2cff" xsi:nil="true"/>
  </documentManagement>
</p:properties>
</file>

<file path=customXml/itemProps1.xml><?xml version="1.0" encoding="utf-8"?>
<ds:datastoreItem xmlns:ds="http://schemas.openxmlformats.org/officeDocument/2006/customXml" ds:itemID="{0B998EA6-1A8C-45BB-901E-B88A5C9606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C1CC3-5806-4A70-9EF2-5FCB0C93A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ab612-8ca6-4a03-8dcf-194d5822ed9e"/>
    <ds:schemaRef ds:uri="a15dd6a1-6c32-455e-98a5-a91ce1dc2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A1FA74-D18D-4163-8BFC-D9EBF9D22393}">
  <ds:schemaRefs>
    <ds:schemaRef ds:uri="http://schemas.microsoft.com/office/2006/metadata/properties"/>
    <ds:schemaRef ds:uri="http://schemas.microsoft.com/office/infopath/2007/PartnerControls"/>
    <ds:schemaRef ds:uri="f6eab612-8ca6-4a03-8dcf-194d5822ed9e"/>
    <ds:schemaRef ds:uri="a15dd6a1-6c32-455e-98a5-a91ce1dc2c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1597</Words>
  <Characters>9806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>Československé armády 218, Hradec Králové</Company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>Dudová Jiřina</dc:creator>
  <cp:lastModifiedBy>Markéta Kopišová</cp:lastModifiedBy>
  <cp:revision>2</cp:revision>
  <cp:lastPrinted>2025-04-22T06:27:00Z</cp:lastPrinted>
  <dcterms:created xsi:type="dcterms:W3CDTF">2025-04-25T08:28:00Z</dcterms:created>
  <dcterms:modified xsi:type="dcterms:W3CDTF">2025-04-25T08:28:00Z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0x010100B78B088083EEDB4FB2C3C4FF6DC1B768</vt:lpwstr>
  </property>
</Properties>
</file>