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5F12" w14:textId="77777777" w:rsidR="000F4237" w:rsidRDefault="00000000">
      <w:pPr>
        <w:spacing w:before="57"/>
        <w:ind w:left="1615" w:right="1255"/>
        <w:jc w:val="center"/>
        <w:rPr>
          <w:b/>
          <w:sz w:val="40"/>
        </w:rPr>
      </w:pPr>
      <w:bookmarkStart w:id="0" w:name="Smlouva_o_distribuci_publikací_a_zřízení"/>
      <w:bookmarkEnd w:id="0"/>
      <w:proofErr w:type="spellStart"/>
      <w:r>
        <w:rPr>
          <w:b/>
          <w:sz w:val="40"/>
        </w:rPr>
        <w:t>Smlouva</w:t>
      </w:r>
      <w:proofErr w:type="spellEnd"/>
      <w:r>
        <w:rPr>
          <w:b/>
          <w:sz w:val="40"/>
        </w:rPr>
        <w:t xml:space="preserve"> o </w:t>
      </w:r>
      <w:proofErr w:type="spellStart"/>
      <w:r>
        <w:rPr>
          <w:b/>
          <w:sz w:val="40"/>
        </w:rPr>
        <w:t>distribuci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publikací</w:t>
      </w:r>
      <w:proofErr w:type="spellEnd"/>
      <w:r>
        <w:rPr>
          <w:b/>
          <w:sz w:val="40"/>
        </w:rPr>
        <w:t xml:space="preserve"> a </w:t>
      </w:r>
      <w:proofErr w:type="spellStart"/>
      <w:r>
        <w:rPr>
          <w:b/>
          <w:sz w:val="40"/>
        </w:rPr>
        <w:t>zřízení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konsignačního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skladu</w:t>
      </w:r>
      <w:proofErr w:type="spellEnd"/>
    </w:p>
    <w:p w14:paraId="682FF65A" w14:textId="77777777" w:rsidR="000F4237" w:rsidRDefault="00000000">
      <w:pPr>
        <w:pStyle w:val="Zkladntext"/>
        <w:spacing w:before="391" w:line="453" w:lineRule="auto"/>
        <w:ind w:left="2228" w:right="1868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</w:p>
    <w:p w14:paraId="130AB91C" w14:textId="77777777" w:rsidR="000F4237" w:rsidRDefault="000F4237">
      <w:pPr>
        <w:pStyle w:val="Zkladntext"/>
        <w:rPr>
          <w:sz w:val="22"/>
        </w:rPr>
      </w:pPr>
    </w:p>
    <w:p w14:paraId="1D6C158E" w14:textId="77777777" w:rsidR="000F4237" w:rsidRDefault="000F4237">
      <w:pPr>
        <w:pStyle w:val="Zkladntext"/>
        <w:spacing w:before="7"/>
        <w:rPr>
          <w:sz w:val="17"/>
        </w:rPr>
      </w:pPr>
    </w:p>
    <w:p w14:paraId="5683ACC5" w14:textId="77777777" w:rsidR="000F4237" w:rsidRDefault="00000000">
      <w:pPr>
        <w:pStyle w:val="Nadpis1"/>
        <w:ind w:left="475" w:right="0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1487E6A6" w14:textId="77777777" w:rsidR="000F4237" w:rsidRDefault="00000000">
      <w:pPr>
        <w:spacing w:before="70" w:line="312" w:lineRule="auto"/>
        <w:ind w:left="475" w:right="5098"/>
        <w:rPr>
          <w:sz w:val="20"/>
        </w:rPr>
      </w:pPr>
      <w:proofErr w:type="spellStart"/>
      <w:r>
        <w:rPr>
          <w:b/>
          <w:sz w:val="20"/>
        </w:rPr>
        <w:t>Fakulta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Designu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umění</w:t>
      </w:r>
      <w:proofErr w:type="spellEnd"/>
      <w:r>
        <w:rPr>
          <w:b/>
          <w:sz w:val="20"/>
        </w:rPr>
        <w:t xml:space="preserve"> Ladislava </w:t>
      </w:r>
      <w:proofErr w:type="spellStart"/>
      <w:r>
        <w:rPr>
          <w:b/>
          <w:sz w:val="20"/>
        </w:rPr>
        <w:t>Sutnara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zastoupená</w:t>
      </w:r>
      <w:proofErr w:type="spellEnd"/>
      <w:r>
        <w:rPr>
          <w:sz w:val="20"/>
        </w:rPr>
        <w:t xml:space="preserve">: Ing. </w:t>
      </w:r>
      <w:proofErr w:type="spellStart"/>
      <w:r>
        <w:rPr>
          <w:sz w:val="20"/>
        </w:rPr>
        <w:t>Martinou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Větrovskou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kvestorkou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sídlem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Univerzitní</w:t>
      </w:r>
      <w:proofErr w:type="spellEnd"/>
      <w:r>
        <w:rPr>
          <w:sz w:val="20"/>
        </w:rPr>
        <w:t xml:space="preserve"> 2732/8, </w:t>
      </w:r>
      <w:proofErr w:type="spellStart"/>
      <w:r>
        <w:rPr>
          <w:sz w:val="20"/>
        </w:rPr>
        <w:t>Plzeň</w:t>
      </w:r>
      <w:proofErr w:type="spellEnd"/>
      <w:r>
        <w:rPr>
          <w:sz w:val="20"/>
        </w:rPr>
        <w:t>, PSČ 301 00</w:t>
      </w:r>
    </w:p>
    <w:p w14:paraId="3CA8230E" w14:textId="77777777" w:rsidR="000F4237" w:rsidRDefault="00000000">
      <w:pPr>
        <w:pStyle w:val="Zkladntext"/>
        <w:spacing w:before="3"/>
        <w:ind w:left="475"/>
      </w:pPr>
      <w:r>
        <w:t>IČO: 49777513</w:t>
      </w:r>
    </w:p>
    <w:p w14:paraId="1955A522" w14:textId="77777777" w:rsidR="000F4237" w:rsidRDefault="00000000">
      <w:pPr>
        <w:pStyle w:val="Zkladntext"/>
        <w:spacing w:before="69"/>
        <w:ind w:left="47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č.: 4811530257/0100, </w:t>
      </w:r>
      <w:proofErr w:type="spellStart"/>
      <w:r>
        <w:t>vedený</w:t>
      </w:r>
      <w:proofErr w:type="spellEnd"/>
      <w:r>
        <w:t xml:space="preserve"> u: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, </w:t>
      </w:r>
      <w:proofErr w:type="spellStart"/>
      <w:r>
        <w:t>a.s.</w:t>
      </w:r>
      <w:proofErr w:type="spellEnd"/>
    </w:p>
    <w:p w14:paraId="018ACCD8" w14:textId="77777777" w:rsidR="000E365D" w:rsidRDefault="00000000">
      <w:pPr>
        <w:spacing w:before="69" w:line="256" w:lineRule="auto"/>
        <w:ind w:left="475" w:right="3703"/>
        <w:rPr>
          <w:sz w:val="20"/>
        </w:rPr>
      </w:pPr>
      <w:proofErr w:type="spellStart"/>
      <w:r>
        <w:rPr>
          <w:sz w:val="20"/>
        </w:rPr>
        <w:t>Kontaktní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osoba</w:t>
      </w:r>
      <w:proofErr w:type="spellEnd"/>
      <w:r>
        <w:rPr>
          <w:sz w:val="20"/>
        </w:rPr>
        <w:t xml:space="preserve">: </w:t>
      </w:r>
      <w:r w:rsidR="000E365D">
        <w:rPr>
          <w:sz w:val="20"/>
        </w:rPr>
        <w:t>xxx</w:t>
      </w:r>
    </w:p>
    <w:p w14:paraId="05ACC30D" w14:textId="6DFC425D" w:rsidR="000F4237" w:rsidRDefault="00000000">
      <w:pPr>
        <w:spacing w:before="69" w:line="256" w:lineRule="auto"/>
        <w:ind w:left="475" w:right="3703"/>
        <w:rPr>
          <w:b/>
          <w:sz w:val="20"/>
        </w:rPr>
      </w:pPr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"</w:t>
      </w:r>
      <w:proofErr w:type="spellStart"/>
      <w:r>
        <w:rPr>
          <w:b/>
          <w:sz w:val="20"/>
        </w:rPr>
        <w:t>vlastník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publikace</w:t>
      </w:r>
      <w:proofErr w:type="spellEnd"/>
      <w:r>
        <w:rPr>
          <w:b/>
          <w:sz w:val="20"/>
        </w:rPr>
        <w:t>")</w:t>
      </w:r>
    </w:p>
    <w:p w14:paraId="4FC377F4" w14:textId="77777777" w:rsidR="000F4237" w:rsidRDefault="000F4237">
      <w:pPr>
        <w:pStyle w:val="Zkladntext"/>
        <w:spacing w:before="5"/>
        <w:rPr>
          <w:b/>
          <w:sz w:val="18"/>
        </w:rPr>
      </w:pPr>
    </w:p>
    <w:p w14:paraId="18DDA841" w14:textId="77777777" w:rsidR="000F4237" w:rsidRDefault="00000000">
      <w:pPr>
        <w:pStyle w:val="Zkladntext"/>
        <w:ind w:left="475"/>
      </w:pPr>
      <w:r>
        <w:rPr>
          <w:w w:val="99"/>
        </w:rPr>
        <w:t>a</w:t>
      </w:r>
    </w:p>
    <w:p w14:paraId="0A8C8C93" w14:textId="77777777" w:rsidR="000F4237" w:rsidRDefault="000F4237">
      <w:pPr>
        <w:pStyle w:val="Zkladntext"/>
      </w:pPr>
    </w:p>
    <w:p w14:paraId="4CF99767" w14:textId="77777777" w:rsidR="000F4237" w:rsidRDefault="00000000">
      <w:pPr>
        <w:pStyle w:val="Nadpis1"/>
        <w:ind w:left="475" w:right="0"/>
        <w:jc w:val="left"/>
      </w:pPr>
      <w:r>
        <w:t xml:space="preserve">ARBOR VITAE SOCIETAS </w:t>
      </w:r>
      <w:proofErr w:type="spellStart"/>
      <w:r>
        <w:t>s.r.o.</w:t>
      </w:r>
      <w:proofErr w:type="spellEnd"/>
    </w:p>
    <w:p w14:paraId="1E322682" w14:textId="77777777" w:rsidR="000F4237" w:rsidRDefault="00000000">
      <w:pPr>
        <w:pStyle w:val="Zkladntext"/>
        <w:ind w:left="475" w:right="4225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Svobody</w:t>
      </w:r>
      <w:proofErr w:type="spellEnd"/>
      <w:r>
        <w:t xml:space="preserve"> 728/1, 160 00 Praha 6 – Bubeneč IČO: 26715350, DIČ: CZ26715350,</w:t>
      </w:r>
    </w:p>
    <w:p w14:paraId="04FC05C6" w14:textId="5FD5CA93" w:rsidR="000F4237" w:rsidRDefault="00000000">
      <w:pPr>
        <w:pStyle w:val="Zkladntext"/>
        <w:spacing w:line="229" w:lineRule="exact"/>
        <w:ind w:left="475"/>
      </w:pPr>
      <w:proofErr w:type="spellStart"/>
      <w:r>
        <w:t>zastoupena</w:t>
      </w:r>
      <w:proofErr w:type="spellEnd"/>
      <w:r>
        <w:t xml:space="preserve">: </w:t>
      </w:r>
      <w:proofErr w:type="spellStart"/>
      <w:r w:rsidR="000E365D">
        <w:t>xxxxx</w:t>
      </w:r>
      <w:proofErr w:type="spellEnd"/>
      <w:r>
        <w:t xml:space="preserve">.,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</w:p>
    <w:p w14:paraId="5376276A" w14:textId="48623274" w:rsidR="000F4237" w:rsidRDefault="00000000">
      <w:pPr>
        <w:pStyle w:val="Zkladntext"/>
        <w:ind w:left="475" w:right="1708"/>
      </w:pPr>
      <w:proofErr w:type="spellStart"/>
      <w:r>
        <w:t>osoba</w:t>
      </w:r>
      <w:proofErr w:type="spellEnd"/>
      <w:r>
        <w:t xml:space="preserve"> </w:t>
      </w:r>
      <w:proofErr w:type="spellStart"/>
      <w:r>
        <w:t>pověřená</w:t>
      </w:r>
      <w:proofErr w:type="spellEnd"/>
      <w: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: </w:t>
      </w:r>
      <w:proofErr w:type="spellStart"/>
      <w:r w:rsidR="000E365D">
        <w:t>xxxx</w:t>
      </w:r>
      <w:proofErr w:type="spellEnd"/>
      <w:r w:rsidR="000E365D">
        <w:t xml:space="preserve"> </w:t>
      </w:r>
      <w:r>
        <w:t xml:space="preserve"> </w:t>
      </w:r>
      <w:hyperlink r:id="rId7">
        <w:r>
          <w:t>arborvitae@volny.cz,</w:t>
        </w:r>
      </w:hyperlink>
    </w:p>
    <w:p w14:paraId="76D2E6F8" w14:textId="77777777" w:rsidR="000F4237" w:rsidRDefault="00000000">
      <w:pPr>
        <w:pStyle w:val="Zkladntext"/>
        <w:spacing w:before="2"/>
        <w:ind w:left="475" w:right="3392"/>
        <w:rPr>
          <w:b/>
        </w:rPr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č.: 43-0230840267/0100, </w:t>
      </w:r>
      <w:proofErr w:type="spellStart"/>
      <w:r>
        <w:t>vedený</w:t>
      </w:r>
      <w:proofErr w:type="spellEnd"/>
      <w:r>
        <w:t xml:space="preserve"> u: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"distributor")</w:t>
      </w:r>
    </w:p>
    <w:p w14:paraId="13F3B3A7" w14:textId="77777777" w:rsidR="000F4237" w:rsidRDefault="000F4237">
      <w:pPr>
        <w:pStyle w:val="Zkladntext"/>
        <w:rPr>
          <w:b/>
          <w:sz w:val="22"/>
        </w:rPr>
      </w:pPr>
    </w:p>
    <w:p w14:paraId="073FD561" w14:textId="77777777" w:rsidR="000F4237" w:rsidRDefault="000F4237">
      <w:pPr>
        <w:pStyle w:val="Zkladntext"/>
        <w:rPr>
          <w:b/>
          <w:sz w:val="22"/>
        </w:rPr>
      </w:pPr>
    </w:p>
    <w:p w14:paraId="36E99732" w14:textId="77777777" w:rsidR="000F4237" w:rsidRDefault="00000000">
      <w:pPr>
        <w:pStyle w:val="Nadpis1"/>
        <w:spacing w:before="183"/>
        <w:ind w:left="4266" w:right="3909"/>
      </w:pPr>
      <w:proofErr w:type="spellStart"/>
      <w:r>
        <w:t>Článek</w:t>
      </w:r>
      <w:proofErr w:type="spellEnd"/>
      <w:r>
        <w:t xml:space="preserve"> 1 </w:t>
      </w:r>
      <w:proofErr w:type="spellStart"/>
      <w:r>
        <w:t>Předmět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3A5A3268" w14:textId="77777777" w:rsidR="000F4237" w:rsidRDefault="000F4237">
      <w:pPr>
        <w:pStyle w:val="Zkladntext"/>
        <w:rPr>
          <w:b/>
          <w:sz w:val="22"/>
        </w:rPr>
      </w:pPr>
    </w:p>
    <w:p w14:paraId="314C8012" w14:textId="77777777" w:rsidR="000F4237" w:rsidRDefault="000F4237">
      <w:pPr>
        <w:pStyle w:val="Zkladntext"/>
        <w:spacing w:before="10"/>
        <w:rPr>
          <w:b/>
          <w:sz w:val="17"/>
        </w:rPr>
      </w:pPr>
    </w:p>
    <w:p w14:paraId="5EDA0688" w14:textId="77777777" w:rsidR="000F4237" w:rsidRDefault="00000000">
      <w:pPr>
        <w:pStyle w:val="Odstavecseseznamem"/>
        <w:numPr>
          <w:ilvl w:val="1"/>
          <w:numId w:val="9"/>
        </w:numPr>
        <w:tabs>
          <w:tab w:val="left" w:pos="476"/>
        </w:tabs>
        <w:ind w:right="929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závazek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vlastníka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distribuci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prodej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„Planeta Kampus“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“ </w:t>
      </w:r>
      <w:proofErr w:type="spellStart"/>
      <w:r>
        <w:rPr>
          <w:sz w:val="20"/>
        </w:rPr>
        <w:t>nebo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>“).</w:t>
      </w:r>
    </w:p>
    <w:p w14:paraId="6D3980FF" w14:textId="77777777" w:rsidR="000F4237" w:rsidRDefault="00000000">
      <w:pPr>
        <w:pStyle w:val="Odstavecseseznamem"/>
        <w:numPr>
          <w:ilvl w:val="1"/>
          <w:numId w:val="9"/>
        </w:numPr>
        <w:tabs>
          <w:tab w:val="left" w:pos="476"/>
        </w:tabs>
        <w:rPr>
          <w:sz w:val="20"/>
        </w:rPr>
      </w:pP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řádným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nabízeného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>.</w:t>
      </w:r>
    </w:p>
    <w:p w14:paraId="52169E90" w14:textId="77777777" w:rsidR="000F4237" w:rsidRDefault="000F4237">
      <w:pPr>
        <w:pStyle w:val="Zkladntext"/>
        <w:rPr>
          <w:sz w:val="22"/>
        </w:rPr>
      </w:pPr>
    </w:p>
    <w:p w14:paraId="48CDD1C1" w14:textId="77777777" w:rsidR="000F4237" w:rsidRDefault="000F4237">
      <w:pPr>
        <w:pStyle w:val="Zkladntext"/>
        <w:rPr>
          <w:sz w:val="22"/>
        </w:rPr>
      </w:pPr>
    </w:p>
    <w:p w14:paraId="1AF4B1FB" w14:textId="77777777" w:rsidR="000F4237" w:rsidRDefault="00000000">
      <w:pPr>
        <w:pStyle w:val="Nadpis1"/>
        <w:spacing w:before="183"/>
        <w:ind w:left="4219" w:right="3859" w:hanging="3"/>
      </w:pPr>
      <w:proofErr w:type="spellStart"/>
      <w:r>
        <w:t>Článek</w:t>
      </w:r>
      <w:proofErr w:type="spellEnd"/>
      <w:r>
        <w:t xml:space="preserve"> 2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prodeje</w:t>
      </w:r>
      <w:proofErr w:type="spellEnd"/>
    </w:p>
    <w:p w14:paraId="385CADFF" w14:textId="77777777" w:rsidR="000F4237" w:rsidRDefault="000F4237">
      <w:pPr>
        <w:pStyle w:val="Zkladntext"/>
        <w:rPr>
          <w:b/>
        </w:rPr>
      </w:pPr>
    </w:p>
    <w:p w14:paraId="568BD1DF" w14:textId="77777777" w:rsidR="000F4237" w:rsidRDefault="00000000">
      <w:pPr>
        <w:pStyle w:val="Odstavecseseznamem"/>
        <w:numPr>
          <w:ilvl w:val="1"/>
          <w:numId w:val="8"/>
        </w:numPr>
        <w:tabs>
          <w:tab w:val="left" w:pos="476"/>
        </w:tabs>
        <w:rPr>
          <w:sz w:val="20"/>
        </w:rPr>
      </w:pP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cenových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>:</w:t>
      </w:r>
    </w:p>
    <w:p w14:paraId="4CFF47BB" w14:textId="77777777" w:rsidR="000F4237" w:rsidRDefault="00000000">
      <w:pPr>
        <w:pStyle w:val="Odstavecseseznamem"/>
        <w:numPr>
          <w:ilvl w:val="2"/>
          <w:numId w:val="8"/>
        </w:numPr>
        <w:tabs>
          <w:tab w:val="left" w:pos="682"/>
        </w:tabs>
        <w:ind w:right="483" w:firstLine="0"/>
        <w:rPr>
          <w:sz w:val="20"/>
        </w:rPr>
      </w:pPr>
      <w:proofErr w:type="spellStart"/>
      <w:r>
        <w:rPr>
          <w:sz w:val="20"/>
        </w:rPr>
        <w:t>nákupní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tvořena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odečtením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srážky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rabatu</w:t>
      </w:r>
      <w:proofErr w:type="spellEnd"/>
      <w:r>
        <w:rPr>
          <w:sz w:val="20"/>
        </w:rPr>
        <w:t xml:space="preserve">) od </w:t>
      </w:r>
      <w:proofErr w:type="spellStart"/>
      <w:r>
        <w:rPr>
          <w:sz w:val="20"/>
        </w:rPr>
        <w:t>doporučené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konečného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spotřebitele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činí</w:t>
      </w:r>
      <w:proofErr w:type="spellEnd"/>
      <w:r>
        <w:rPr>
          <w:sz w:val="20"/>
        </w:rPr>
        <w:t xml:space="preserve"> 850,-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 xml:space="preserve">. DPH pro </w:t>
      </w:r>
      <w:proofErr w:type="spellStart"/>
      <w:r>
        <w:rPr>
          <w:sz w:val="20"/>
        </w:rPr>
        <w:t>domácí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distribuci</w:t>
      </w:r>
      <w:proofErr w:type="spellEnd"/>
      <w:r>
        <w:rPr>
          <w:sz w:val="20"/>
        </w:rPr>
        <w:t xml:space="preserve">, 34 EUR pro </w:t>
      </w:r>
      <w:proofErr w:type="spellStart"/>
      <w:r>
        <w:rPr>
          <w:sz w:val="20"/>
        </w:rPr>
        <w:t>zahraniční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2.5.</w:t>
      </w:r>
    </w:p>
    <w:p w14:paraId="786FA41A" w14:textId="77777777" w:rsidR="000F4237" w:rsidRDefault="00000000">
      <w:pPr>
        <w:pStyle w:val="Odstavecseseznamem"/>
        <w:numPr>
          <w:ilvl w:val="2"/>
          <w:numId w:val="8"/>
        </w:numPr>
        <w:tabs>
          <w:tab w:val="left" w:pos="694"/>
        </w:tabs>
        <w:ind w:left="693" w:hanging="218"/>
        <w:rPr>
          <w:sz w:val="20"/>
        </w:rPr>
      </w:pP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rabatu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činí</w:t>
      </w:r>
      <w:proofErr w:type="spellEnd"/>
      <w:r>
        <w:rPr>
          <w:sz w:val="20"/>
        </w:rPr>
        <w:t xml:space="preserve"> 70</w:t>
      </w:r>
      <w:r>
        <w:rPr>
          <w:spacing w:val="-20"/>
          <w:sz w:val="20"/>
        </w:rPr>
        <w:t xml:space="preserve"> </w:t>
      </w:r>
      <w:r>
        <w:rPr>
          <w:sz w:val="20"/>
        </w:rPr>
        <w:t>%.</w:t>
      </w:r>
    </w:p>
    <w:p w14:paraId="6DF76B1C" w14:textId="77777777" w:rsidR="000F4237" w:rsidRDefault="00000000">
      <w:pPr>
        <w:pStyle w:val="Odstavecseseznamem"/>
        <w:numPr>
          <w:ilvl w:val="1"/>
          <w:numId w:val="8"/>
        </w:numPr>
        <w:tabs>
          <w:tab w:val="left" w:pos="476"/>
        </w:tabs>
        <w:ind w:right="312"/>
        <w:jc w:val="both"/>
        <w:rPr>
          <w:sz w:val="20"/>
        </w:rPr>
      </w:pPr>
      <w:proofErr w:type="spellStart"/>
      <w:r>
        <w:rPr>
          <w:sz w:val="20"/>
        </w:rPr>
        <w:t>Následné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doporučené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přijetí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konsignačního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a to </w:t>
      </w:r>
      <w:proofErr w:type="spellStart"/>
      <w:r>
        <w:rPr>
          <w:sz w:val="20"/>
        </w:rPr>
        <w:t>minimálně</w:t>
      </w:r>
      <w:proofErr w:type="spellEnd"/>
      <w:r>
        <w:rPr>
          <w:sz w:val="20"/>
        </w:rPr>
        <w:t xml:space="preserve"> 14 </w:t>
      </w:r>
      <w:proofErr w:type="spellStart"/>
      <w:r>
        <w:rPr>
          <w:sz w:val="20"/>
        </w:rPr>
        <w:t>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předem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platná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prokazatelném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oznámení</w:t>
      </w:r>
      <w:proofErr w:type="spellEnd"/>
      <w:r>
        <w:rPr>
          <w:sz w:val="20"/>
        </w:rPr>
        <w:t>.</w:t>
      </w:r>
    </w:p>
    <w:p w14:paraId="47D50024" w14:textId="77777777" w:rsidR="000F4237" w:rsidRDefault="00000000">
      <w:pPr>
        <w:pStyle w:val="Odstavecseseznamem"/>
        <w:numPr>
          <w:ilvl w:val="1"/>
          <w:numId w:val="8"/>
        </w:numPr>
        <w:tabs>
          <w:tab w:val="left" w:pos="476"/>
        </w:tabs>
        <w:ind w:right="274"/>
        <w:rPr>
          <w:sz w:val="20"/>
        </w:rPr>
      </w:pPr>
      <w:proofErr w:type="spellStart"/>
      <w:r>
        <w:rPr>
          <w:sz w:val="20"/>
        </w:rPr>
        <w:t>Prodej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se distributor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partnerů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odběratelům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prodeji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použijí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přiměřeným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51733F5E" w14:textId="77777777" w:rsidR="000F4237" w:rsidRDefault="000F4237">
      <w:pPr>
        <w:rPr>
          <w:sz w:val="20"/>
        </w:rPr>
        <w:sectPr w:rsidR="000F4237">
          <w:footerReference w:type="default" r:id="rId8"/>
          <w:type w:val="continuous"/>
          <w:pgSz w:w="11910" w:h="16840"/>
          <w:pgMar w:top="1440" w:right="1300" w:bottom="920" w:left="940" w:header="708" w:footer="738" w:gutter="0"/>
          <w:pgNumType w:start="1"/>
          <w:cols w:space="708"/>
        </w:sectPr>
      </w:pPr>
    </w:p>
    <w:p w14:paraId="4D52CE44" w14:textId="77777777" w:rsidR="000F4237" w:rsidRDefault="00000000">
      <w:pPr>
        <w:pStyle w:val="Odstavecseseznamem"/>
        <w:numPr>
          <w:ilvl w:val="1"/>
          <w:numId w:val="8"/>
        </w:numPr>
        <w:tabs>
          <w:tab w:val="left" w:pos="476"/>
        </w:tabs>
        <w:spacing w:before="78"/>
        <w:ind w:right="292" w:hanging="359"/>
        <w:rPr>
          <w:sz w:val="20"/>
        </w:rPr>
      </w:pPr>
      <w:proofErr w:type="spellStart"/>
      <w:r>
        <w:rPr>
          <w:sz w:val="20"/>
        </w:rPr>
        <w:lastRenderedPageBreak/>
        <w:t>Prodej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se distributor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 EU a </w:t>
      </w:r>
      <w:proofErr w:type="spellStart"/>
      <w:r>
        <w:rPr>
          <w:sz w:val="20"/>
        </w:rPr>
        <w:t>třetích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zemí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vyjma</w:t>
      </w:r>
      <w:proofErr w:type="spellEnd"/>
      <w:r>
        <w:rPr>
          <w:sz w:val="20"/>
        </w:rPr>
        <w:t xml:space="preserve"> USA)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knižním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odběratelům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prodeji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použijí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přiměřeným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7CBFEDBA" w14:textId="77777777" w:rsidR="000F4237" w:rsidRDefault="00000000">
      <w:pPr>
        <w:pStyle w:val="Odstavecseseznamem"/>
        <w:numPr>
          <w:ilvl w:val="1"/>
          <w:numId w:val="8"/>
        </w:numPr>
        <w:tabs>
          <w:tab w:val="left" w:pos="476"/>
        </w:tabs>
        <w:ind w:right="198" w:hanging="359"/>
        <w:rPr>
          <w:sz w:val="20"/>
        </w:rPr>
      </w:pPr>
      <w:proofErr w:type="spellStart"/>
      <w:r>
        <w:rPr>
          <w:sz w:val="20"/>
        </w:rPr>
        <w:t>Prodej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se distributor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z w:val="20"/>
        </w:rPr>
        <w:t xml:space="preserve"> USA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vystavených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knižním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distributorem</w:t>
      </w:r>
      <w:proofErr w:type="spellEnd"/>
      <w:r>
        <w:rPr>
          <w:sz w:val="20"/>
        </w:rPr>
        <w:t xml:space="preserve"> D.A.P./Distributed Art Publishers, Inc.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„D.A.P.“).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D.A.P. se </w:t>
      </w:r>
      <w:proofErr w:type="spellStart"/>
      <w:r>
        <w:rPr>
          <w:sz w:val="20"/>
        </w:rPr>
        <w:t>nerozhodne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zařadit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1.1.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sítě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distributor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oslovit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distributory</w:t>
      </w:r>
      <w:proofErr w:type="spellEnd"/>
      <w:r>
        <w:rPr>
          <w:sz w:val="20"/>
        </w:rPr>
        <w:t>.</w:t>
      </w:r>
    </w:p>
    <w:p w14:paraId="6A0FEF68" w14:textId="77777777" w:rsidR="000F4237" w:rsidRDefault="00000000">
      <w:pPr>
        <w:pStyle w:val="Odstavecseseznamem"/>
        <w:numPr>
          <w:ilvl w:val="1"/>
          <w:numId w:val="8"/>
        </w:numPr>
        <w:tabs>
          <w:tab w:val="left" w:pos="476"/>
        </w:tabs>
        <w:ind w:hanging="359"/>
        <w:rPr>
          <w:sz w:val="20"/>
        </w:rPr>
      </w:pPr>
      <w:r>
        <w:rPr>
          <w:sz w:val="20"/>
        </w:rPr>
        <w:t>Distributor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realizovat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prodej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provozoven</w:t>
      </w:r>
      <w:proofErr w:type="spellEnd"/>
      <w:r>
        <w:rPr>
          <w:sz w:val="20"/>
        </w:rPr>
        <w:t>.</w:t>
      </w:r>
    </w:p>
    <w:p w14:paraId="006045EC" w14:textId="77777777" w:rsidR="000F4237" w:rsidRDefault="000F4237">
      <w:pPr>
        <w:pStyle w:val="Zkladntext"/>
      </w:pPr>
    </w:p>
    <w:p w14:paraId="086719BF" w14:textId="77777777" w:rsidR="000F4237" w:rsidRDefault="00000000">
      <w:pPr>
        <w:pStyle w:val="Nadpis1"/>
        <w:spacing w:before="1" w:line="229" w:lineRule="exact"/>
        <w:ind w:left="1611"/>
      </w:pPr>
      <w:proofErr w:type="spellStart"/>
      <w:r>
        <w:t>Článek</w:t>
      </w:r>
      <w:proofErr w:type="spellEnd"/>
      <w:r>
        <w:t xml:space="preserve"> 3</w:t>
      </w:r>
    </w:p>
    <w:p w14:paraId="765371E7" w14:textId="77777777" w:rsidR="000F4237" w:rsidRDefault="00000000">
      <w:pPr>
        <w:spacing w:line="229" w:lineRule="exact"/>
        <w:ind w:left="1609" w:right="1255"/>
        <w:jc w:val="center"/>
        <w:rPr>
          <w:b/>
          <w:sz w:val="20"/>
        </w:rPr>
      </w:pPr>
      <w:proofErr w:type="spellStart"/>
      <w:r>
        <w:rPr>
          <w:b/>
          <w:sz w:val="20"/>
        </w:rPr>
        <w:t>Zřízení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konsignačního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skladu</w:t>
      </w:r>
      <w:proofErr w:type="spellEnd"/>
    </w:p>
    <w:p w14:paraId="7A459800" w14:textId="77777777" w:rsidR="000F4237" w:rsidRDefault="000F4237">
      <w:pPr>
        <w:pStyle w:val="Zkladntext"/>
        <w:rPr>
          <w:b/>
        </w:rPr>
      </w:pPr>
    </w:p>
    <w:p w14:paraId="5AE53B0C" w14:textId="77777777" w:rsidR="000F4237" w:rsidRDefault="00000000">
      <w:pPr>
        <w:pStyle w:val="Odstavecseseznamem"/>
        <w:numPr>
          <w:ilvl w:val="1"/>
          <w:numId w:val="7"/>
        </w:numPr>
        <w:tabs>
          <w:tab w:val="left" w:pos="476"/>
        </w:tabs>
        <w:spacing w:before="1"/>
        <w:ind w:right="250" w:hanging="357"/>
        <w:rPr>
          <w:sz w:val="20"/>
        </w:rPr>
      </w:pPr>
      <w:r>
        <w:rPr>
          <w:sz w:val="20"/>
        </w:rPr>
        <w:t xml:space="preserve">K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v </w:t>
      </w:r>
      <w:proofErr w:type="spellStart"/>
      <w:r>
        <w:rPr>
          <w:sz w:val="20"/>
        </w:rPr>
        <w:t>prostorách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zřizuje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konsignační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sklad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plynulého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zásobování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předmětným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zbožím</w:t>
      </w:r>
      <w:proofErr w:type="spellEnd"/>
      <w:r>
        <w:rPr>
          <w:sz w:val="20"/>
        </w:rPr>
        <w:t>.</w:t>
      </w:r>
    </w:p>
    <w:p w14:paraId="27172FBA" w14:textId="77777777" w:rsidR="000F4237" w:rsidRDefault="00000000">
      <w:pPr>
        <w:pStyle w:val="Odstavecseseznamem"/>
        <w:numPr>
          <w:ilvl w:val="1"/>
          <w:numId w:val="7"/>
        </w:numPr>
        <w:tabs>
          <w:tab w:val="left" w:pos="476"/>
        </w:tabs>
        <w:ind w:right="117" w:hanging="357"/>
        <w:rPr>
          <w:sz w:val="20"/>
        </w:rPr>
      </w:pPr>
      <w:r>
        <w:rPr>
          <w:sz w:val="20"/>
        </w:rPr>
        <w:t xml:space="preserve">Distributor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pečovat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svěřené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prohlídce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konsignačního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pracovní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předchozím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oznámení</w:t>
      </w:r>
      <w:proofErr w:type="spellEnd"/>
      <w:r>
        <w:rPr>
          <w:sz w:val="20"/>
        </w:rPr>
        <w:t>.</w:t>
      </w:r>
    </w:p>
    <w:p w14:paraId="3F8EA96B" w14:textId="77777777" w:rsidR="000F4237" w:rsidRDefault="00000000">
      <w:pPr>
        <w:pStyle w:val="Odstavecseseznamem"/>
        <w:numPr>
          <w:ilvl w:val="1"/>
          <w:numId w:val="7"/>
        </w:numPr>
        <w:tabs>
          <w:tab w:val="left" w:pos="476"/>
        </w:tabs>
        <w:spacing w:line="228" w:lineRule="exact"/>
        <w:ind w:hanging="357"/>
        <w:rPr>
          <w:sz w:val="20"/>
        </w:rPr>
      </w:pPr>
      <w:proofErr w:type="spellStart"/>
      <w:r>
        <w:rPr>
          <w:sz w:val="20"/>
        </w:rPr>
        <w:t>Umístění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konsignačního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uskuteční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5F064636" w14:textId="77777777" w:rsidR="000F4237" w:rsidRDefault="000F4237">
      <w:pPr>
        <w:pStyle w:val="Zkladntext"/>
        <w:rPr>
          <w:sz w:val="22"/>
        </w:rPr>
      </w:pPr>
    </w:p>
    <w:p w14:paraId="0EC06561" w14:textId="77777777" w:rsidR="000F4237" w:rsidRDefault="000F4237">
      <w:pPr>
        <w:pStyle w:val="Zkladntext"/>
        <w:spacing w:before="2"/>
        <w:rPr>
          <w:sz w:val="18"/>
        </w:rPr>
      </w:pPr>
    </w:p>
    <w:p w14:paraId="05FDF2F6" w14:textId="77777777" w:rsidR="000F4237" w:rsidRDefault="00000000">
      <w:pPr>
        <w:pStyle w:val="Nadpis1"/>
        <w:ind w:left="1610"/>
      </w:pPr>
      <w:proofErr w:type="spellStart"/>
      <w:r>
        <w:t>Článek</w:t>
      </w:r>
      <w:proofErr w:type="spellEnd"/>
      <w:r>
        <w:t xml:space="preserve"> 4</w:t>
      </w:r>
    </w:p>
    <w:p w14:paraId="7A5E8E19" w14:textId="77777777" w:rsidR="000F4237" w:rsidRDefault="00000000">
      <w:pPr>
        <w:ind w:left="1611" w:right="1255"/>
        <w:jc w:val="center"/>
        <w:rPr>
          <w:b/>
          <w:sz w:val="20"/>
        </w:rPr>
      </w:pPr>
      <w:proofErr w:type="spellStart"/>
      <w:r>
        <w:rPr>
          <w:b/>
          <w:sz w:val="20"/>
        </w:rPr>
        <w:t>Dodávky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konsignačního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zboží</w:t>
      </w:r>
      <w:proofErr w:type="spellEnd"/>
    </w:p>
    <w:p w14:paraId="187E40E8" w14:textId="77777777" w:rsidR="000F4237" w:rsidRDefault="000F4237">
      <w:pPr>
        <w:pStyle w:val="Zkladntext"/>
        <w:spacing w:before="9"/>
        <w:rPr>
          <w:b/>
          <w:sz w:val="19"/>
        </w:rPr>
      </w:pPr>
    </w:p>
    <w:p w14:paraId="3E8CC671" w14:textId="77777777" w:rsidR="000F4237" w:rsidRDefault="00000000">
      <w:pPr>
        <w:pStyle w:val="Odstavecseseznamem"/>
        <w:numPr>
          <w:ilvl w:val="1"/>
          <w:numId w:val="6"/>
        </w:numPr>
        <w:tabs>
          <w:tab w:val="left" w:pos="476"/>
        </w:tabs>
        <w:ind w:right="417"/>
        <w:rPr>
          <w:sz w:val="20"/>
        </w:rPr>
      </w:pPr>
      <w:r>
        <w:rPr>
          <w:sz w:val="20"/>
        </w:rPr>
        <w:t xml:space="preserve">Distributor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umístění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prohlédne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konsignační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co do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zjevných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vad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úplnosti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případné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zjevné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oznámí</w:t>
      </w:r>
      <w:proofErr w:type="spellEnd"/>
      <w:r>
        <w:rPr>
          <w:sz w:val="20"/>
        </w:rPr>
        <w:t xml:space="preserve"> do 5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vlastníkovi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>.</w:t>
      </w:r>
    </w:p>
    <w:p w14:paraId="39A5C5CD" w14:textId="77777777" w:rsidR="000F4237" w:rsidRDefault="00000000">
      <w:pPr>
        <w:pStyle w:val="Odstavecseseznamem"/>
        <w:numPr>
          <w:ilvl w:val="1"/>
          <w:numId w:val="6"/>
        </w:numPr>
        <w:tabs>
          <w:tab w:val="left" w:pos="476"/>
        </w:tabs>
        <w:rPr>
          <w:sz w:val="20"/>
        </w:rPr>
      </w:pPr>
      <w:r>
        <w:rPr>
          <w:sz w:val="20"/>
        </w:rPr>
        <w:t>Distributor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ztrátu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poškození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konsignačního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nachází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opatrování</w:t>
      </w:r>
      <w:proofErr w:type="spellEnd"/>
      <w:r>
        <w:rPr>
          <w:sz w:val="20"/>
        </w:rPr>
        <w:t>.</w:t>
      </w:r>
    </w:p>
    <w:p w14:paraId="27A220C4" w14:textId="77777777" w:rsidR="000F4237" w:rsidRDefault="00000000">
      <w:pPr>
        <w:pStyle w:val="Odstavecseseznamem"/>
        <w:numPr>
          <w:ilvl w:val="1"/>
          <w:numId w:val="6"/>
        </w:numPr>
        <w:tabs>
          <w:tab w:val="left" w:pos="476"/>
        </w:tabs>
        <w:rPr>
          <w:sz w:val="20"/>
        </w:rPr>
      </w:pPr>
      <w:proofErr w:type="spellStart"/>
      <w:r>
        <w:rPr>
          <w:sz w:val="20"/>
        </w:rPr>
        <w:t>Konsignační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vlastníka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>.</w:t>
      </w:r>
    </w:p>
    <w:p w14:paraId="11CFCA22" w14:textId="77777777" w:rsidR="000F4237" w:rsidRDefault="000F4237">
      <w:pPr>
        <w:pStyle w:val="Zkladntext"/>
        <w:rPr>
          <w:sz w:val="22"/>
        </w:rPr>
      </w:pPr>
    </w:p>
    <w:p w14:paraId="6B8A4667" w14:textId="77777777" w:rsidR="000F4237" w:rsidRDefault="000F4237">
      <w:pPr>
        <w:pStyle w:val="Zkladntext"/>
        <w:spacing w:before="9"/>
        <w:rPr>
          <w:sz w:val="17"/>
        </w:rPr>
      </w:pPr>
    </w:p>
    <w:p w14:paraId="32BBC545" w14:textId="77777777" w:rsidR="000F4237" w:rsidRDefault="00000000">
      <w:pPr>
        <w:pStyle w:val="Nadpis1"/>
        <w:spacing w:before="1"/>
      </w:pPr>
      <w:proofErr w:type="spellStart"/>
      <w:r>
        <w:t>Článek</w:t>
      </w:r>
      <w:proofErr w:type="spellEnd"/>
      <w:r>
        <w:t xml:space="preserve"> 5</w:t>
      </w:r>
    </w:p>
    <w:p w14:paraId="688BB89D" w14:textId="77777777" w:rsidR="000F4237" w:rsidRDefault="00000000">
      <w:pPr>
        <w:ind w:left="1607" w:right="1255"/>
        <w:jc w:val="center"/>
        <w:rPr>
          <w:b/>
          <w:sz w:val="20"/>
        </w:rPr>
      </w:pPr>
      <w:proofErr w:type="spellStart"/>
      <w:r>
        <w:rPr>
          <w:b/>
          <w:sz w:val="20"/>
        </w:rPr>
        <w:t>Odebírání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zboží</w:t>
      </w:r>
      <w:proofErr w:type="spellEnd"/>
      <w:r>
        <w:rPr>
          <w:b/>
          <w:sz w:val="20"/>
        </w:rPr>
        <w:t xml:space="preserve"> z </w:t>
      </w:r>
      <w:proofErr w:type="spellStart"/>
      <w:r>
        <w:rPr>
          <w:b/>
          <w:sz w:val="20"/>
        </w:rPr>
        <w:t>konsignačního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skladu</w:t>
      </w:r>
      <w:proofErr w:type="spellEnd"/>
    </w:p>
    <w:p w14:paraId="533642FD" w14:textId="77777777" w:rsidR="000F4237" w:rsidRDefault="000F4237">
      <w:pPr>
        <w:pStyle w:val="Zkladntext"/>
        <w:rPr>
          <w:b/>
        </w:rPr>
      </w:pPr>
    </w:p>
    <w:p w14:paraId="63B4C996" w14:textId="77777777" w:rsidR="000F4237" w:rsidRDefault="00000000">
      <w:pPr>
        <w:pStyle w:val="Odstavecseseznamem"/>
        <w:numPr>
          <w:ilvl w:val="1"/>
          <w:numId w:val="5"/>
        </w:numPr>
        <w:tabs>
          <w:tab w:val="left" w:pos="475"/>
        </w:tabs>
        <w:ind w:right="410" w:hanging="359"/>
        <w:rPr>
          <w:sz w:val="20"/>
        </w:rPr>
      </w:pPr>
      <w:r>
        <w:rPr>
          <w:sz w:val="20"/>
        </w:rPr>
        <w:t xml:space="preserve">Distributor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odebírat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konsignačního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skladu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odběratelům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29A66BFD" w14:textId="77777777" w:rsidR="000F4237" w:rsidRDefault="00000000">
      <w:pPr>
        <w:pStyle w:val="Odstavecseseznamem"/>
        <w:numPr>
          <w:ilvl w:val="1"/>
          <w:numId w:val="5"/>
        </w:numPr>
        <w:tabs>
          <w:tab w:val="left" w:pos="475"/>
        </w:tabs>
        <w:ind w:right="391" w:hanging="359"/>
        <w:jc w:val="both"/>
        <w:rPr>
          <w:sz w:val="20"/>
        </w:rPr>
      </w:pP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celou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kdykoliv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takovém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je distributor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vyhovět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5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žádosti</w:t>
      </w:r>
      <w:proofErr w:type="spellEnd"/>
      <w:r>
        <w:rPr>
          <w:sz w:val="20"/>
        </w:rPr>
        <w:t>.</w:t>
      </w:r>
    </w:p>
    <w:p w14:paraId="7089A359" w14:textId="77777777" w:rsidR="000F4237" w:rsidRDefault="00000000">
      <w:pPr>
        <w:pStyle w:val="Odstavecseseznamem"/>
        <w:numPr>
          <w:ilvl w:val="1"/>
          <w:numId w:val="5"/>
        </w:numPr>
        <w:tabs>
          <w:tab w:val="left" w:pos="475"/>
        </w:tabs>
        <w:spacing w:before="2"/>
        <w:ind w:right="898" w:hanging="359"/>
        <w:rPr>
          <w:sz w:val="20"/>
        </w:rPr>
      </w:pPr>
      <w:proofErr w:type="spellStart"/>
      <w:r>
        <w:rPr>
          <w:sz w:val="20"/>
        </w:rPr>
        <w:t>Prodejem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konsignačního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1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uzavírá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dohodnutých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>.</w:t>
      </w:r>
    </w:p>
    <w:p w14:paraId="6B4C7063" w14:textId="77777777" w:rsidR="000F4237" w:rsidRDefault="00000000">
      <w:pPr>
        <w:pStyle w:val="Odstavecseseznamem"/>
        <w:numPr>
          <w:ilvl w:val="1"/>
          <w:numId w:val="5"/>
        </w:numPr>
        <w:tabs>
          <w:tab w:val="left" w:pos="476"/>
        </w:tabs>
        <w:ind w:left="475" w:right="752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vyskladnění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konsignačního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přechází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vlastníka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5.2.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>.</w:t>
      </w:r>
    </w:p>
    <w:p w14:paraId="6E8064E5" w14:textId="77777777" w:rsidR="000F4237" w:rsidRDefault="00000000">
      <w:pPr>
        <w:pStyle w:val="Odstavecseseznamem"/>
        <w:numPr>
          <w:ilvl w:val="1"/>
          <w:numId w:val="5"/>
        </w:numPr>
        <w:tabs>
          <w:tab w:val="left" w:pos="476"/>
        </w:tabs>
        <w:ind w:left="475" w:right="165"/>
        <w:rPr>
          <w:sz w:val="20"/>
        </w:rPr>
      </w:pPr>
      <w:r>
        <w:rPr>
          <w:sz w:val="20"/>
        </w:rPr>
        <w:t xml:space="preserve">Distributor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svěřené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vyúčtovat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ročně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Vyúčtování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provede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distributor </w:t>
      </w:r>
      <w:proofErr w:type="spellStart"/>
      <w:r>
        <w:rPr>
          <w:sz w:val="20"/>
        </w:rPr>
        <w:t>dodá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vystavení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15 (</w:t>
      </w:r>
      <w:proofErr w:type="spellStart"/>
      <w:r>
        <w:rPr>
          <w:sz w:val="20"/>
        </w:rPr>
        <w:t>slovy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patnácti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skončení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přehled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prodejů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uskutečněných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pololetí</w:t>
      </w:r>
      <w:proofErr w:type="spellEnd"/>
      <w:r>
        <w:rPr>
          <w:sz w:val="20"/>
        </w:rPr>
        <w:t xml:space="preserve">. Na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vyúčtování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soupisu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vystaví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toto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, a to za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2.1.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poníženou</w:t>
      </w:r>
      <w:proofErr w:type="spellEnd"/>
      <w:r>
        <w:rPr>
          <w:sz w:val="20"/>
        </w:rPr>
        <w:t xml:space="preserve"> o rabat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den v 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hlášení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prodeji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provedeno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uskutečnění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zdanitelného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potřeby</w:t>
      </w:r>
      <w:proofErr w:type="spellEnd"/>
      <w:r>
        <w:rPr>
          <w:sz w:val="20"/>
        </w:rPr>
        <w:t xml:space="preserve"> DPH. Faktura je </w:t>
      </w:r>
      <w:proofErr w:type="spellStart"/>
      <w:r>
        <w:rPr>
          <w:sz w:val="20"/>
        </w:rPr>
        <w:t>splatná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vystavení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předpokladu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řádného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vystavení</w:t>
      </w:r>
      <w:proofErr w:type="spellEnd"/>
      <w:r>
        <w:rPr>
          <w:sz w:val="20"/>
        </w:rPr>
        <w:t>.</w:t>
      </w:r>
    </w:p>
    <w:p w14:paraId="4EABAACA" w14:textId="77777777" w:rsidR="000F4237" w:rsidRDefault="00000000">
      <w:pPr>
        <w:pStyle w:val="Zkladntext"/>
        <w:ind w:left="475" w:right="400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2AC3DC21" w14:textId="77777777" w:rsidR="000F4237" w:rsidRDefault="000F4237">
      <w:pPr>
        <w:pStyle w:val="Zkladntext"/>
        <w:rPr>
          <w:sz w:val="22"/>
        </w:rPr>
      </w:pPr>
    </w:p>
    <w:p w14:paraId="36E0A22D" w14:textId="77777777" w:rsidR="000F4237" w:rsidRDefault="000F4237">
      <w:pPr>
        <w:pStyle w:val="Zkladntext"/>
        <w:spacing w:before="10"/>
        <w:rPr>
          <w:sz w:val="17"/>
        </w:rPr>
      </w:pPr>
    </w:p>
    <w:p w14:paraId="62BA5710" w14:textId="77777777" w:rsidR="000F4237" w:rsidRDefault="00000000">
      <w:pPr>
        <w:pStyle w:val="Nadpis1"/>
        <w:spacing w:before="1"/>
      </w:pPr>
      <w:proofErr w:type="spellStart"/>
      <w:r>
        <w:t>Článek</w:t>
      </w:r>
      <w:proofErr w:type="spellEnd"/>
      <w:r>
        <w:t xml:space="preserve"> 6</w:t>
      </w:r>
    </w:p>
    <w:p w14:paraId="21AADBED" w14:textId="77777777" w:rsidR="000F4237" w:rsidRDefault="00000000">
      <w:pPr>
        <w:ind w:left="1605" w:right="1255"/>
        <w:jc w:val="center"/>
        <w:rPr>
          <w:b/>
          <w:sz w:val="20"/>
        </w:rPr>
      </w:pPr>
      <w:proofErr w:type="spellStart"/>
      <w:r>
        <w:rPr>
          <w:b/>
          <w:sz w:val="20"/>
        </w:rPr>
        <w:t>Odměna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zřízení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konsignačního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skladu</w:t>
      </w:r>
      <w:proofErr w:type="spellEnd"/>
    </w:p>
    <w:p w14:paraId="32C3E824" w14:textId="77777777" w:rsidR="000F4237" w:rsidRDefault="000F4237">
      <w:pPr>
        <w:pStyle w:val="Zkladntext"/>
        <w:spacing w:before="9"/>
        <w:rPr>
          <w:b/>
          <w:sz w:val="19"/>
        </w:rPr>
      </w:pPr>
    </w:p>
    <w:p w14:paraId="20AD8D23" w14:textId="77777777" w:rsidR="000F4237" w:rsidRDefault="00000000">
      <w:pPr>
        <w:pStyle w:val="Zkladntext"/>
        <w:ind w:left="474"/>
      </w:pPr>
      <w:r>
        <w:t xml:space="preserve">6.1. </w:t>
      </w:r>
      <w:proofErr w:type="spellStart"/>
      <w:r>
        <w:t>Distributorovi</w:t>
      </w:r>
      <w:proofErr w:type="spellEnd"/>
      <w:r>
        <w:t xml:space="preserve"> </w:t>
      </w:r>
      <w:proofErr w:type="spellStart"/>
      <w:r>
        <w:t>nenáleží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za </w:t>
      </w:r>
      <w:proofErr w:type="spellStart"/>
      <w:r>
        <w:t>zřízení</w:t>
      </w:r>
      <w:proofErr w:type="spellEnd"/>
      <w:r>
        <w:t xml:space="preserve"> </w:t>
      </w:r>
      <w:proofErr w:type="spellStart"/>
      <w:r>
        <w:t>konsignačního</w:t>
      </w:r>
      <w:proofErr w:type="spellEnd"/>
      <w:r>
        <w:t xml:space="preserve"> </w:t>
      </w:r>
      <w:proofErr w:type="spellStart"/>
      <w:r>
        <w:t>skladu</w:t>
      </w:r>
      <w:proofErr w:type="spellEnd"/>
      <w:r>
        <w:t>.</w:t>
      </w:r>
    </w:p>
    <w:p w14:paraId="3D0C4C4F" w14:textId="77777777" w:rsidR="000F4237" w:rsidRDefault="000F4237">
      <w:pPr>
        <w:sectPr w:rsidR="000F4237">
          <w:pgSz w:w="11910" w:h="16840"/>
          <w:pgMar w:top="1320" w:right="1300" w:bottom="920" w:left="940" w:header="0" w:footer="738" w:gutter="0"/>
          <w:cols w:space="708"/>
        </w:sectPr>
      </w:pPr>
    </w:p>
    <w:p w14:paraId="1BD84F50" w14:textId="77777777" w:rsidR="000F4237" w:rsidRDefault="00000000">
      <w:pPr>
        <w:pStyle w:val="Nadpis1"/>
        <w:spacing w:before="78"/>
        <w:ind w:left="3488" w:right="3072"/>
      </w:pPr>
      <w:proofErr w:type="spellStart"/>
      <w:r>
        <w:lastRenderedPageBreak/>
        <w:t>Článek</w:t>
      </w:r>
      <w:proofErr w:type="spellEnd"/>
      <w:r>
        <w:t xml:space="preserve"> 7</w:t>
      </w:r>
    </w:p>
    <w:p w14:paraId="54677705" w14:textId="77777777" w:rsidR="000F4237" w:rsidRDefault="00000000">
      <w:pPr>
        <w:ind w:left="3489" w:right="3072"/>
        <w:jc w:val="center"/>
        <w:rPr>
          <w:b/>
          <w:sz w:val="20"/>
        </w:rPr>
      </w:pPr>
      <w:proofErr w:type="spellStart"/>
      <w:r>
        <w:rPr>
          <w:b/>
          <w:sz w:val="20"/>
        </w:rPr>
        <w:t>Zpětné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odeslání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konsignačního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zboží</w:t>
      </w:r>
      <w:proofErr w:type="spellEnd"/>
    </w:p>
    <w:p w14:paraId="204DD52F" w14:textId="77777777" w:rsidR="000F4237" w:rsidRDefault="000F4237">
      <w:pPr>
        <w:pStyle w:val="Zkladntext"/>
        <w:rPr>
          <w:b/>
        </w:rPr>
      </w:pPr>
    </w:p>
    <w:p w14:paraId="64F821CC" w14:textId="77777777" w:rsidR="000F4237" w:rsidRDefault="00000000">
      <w:pPr>
        <w:pStyle w:val="Odstavecseseznamem"/>
        <w:numPr>
          <w:ilvl w:val="1"/>
          <w:numId w:val="4"/>
        </w:numPr>
        <w:tabs>
          <w:tab w:val="left" w:pos="536"/>
        </w:tabs>
        <w:ind w:right="305"/>
        <w:rPr>
          <w:sz w:val="20"/>
        </w:rPr>
      </w:pPr>
      <w:r>
        <w:rPr>
          <w:sz w:val="20"/>
        </w:rPr>
        <w:t xml:space="preserve">Distributor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odebral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konsignační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se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obvyklého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styku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ukáže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neprodejné</w:t>
      </w:r>
      <w:proofErr w:type="spellEnd"/>
      <w:r>
        <w:rPr>
          <w:sz w:val="20"/>
        </w:rPr>
        <w:t xml:space="preserve">. Za </w:t>
      </w:r>
      <w:proofErr w:type="spellStart"/>
      <w:r>
        <w:rPr>
          <w:sz w:val="20"/>
        </w:rPr>
        <w:t>neprodejné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nepodaří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prodat</w:t>
      </w:r>
      <w:proofErr w:type="spellEnd"/>
      <w:r>
        <w:rPr>
          <w:sz w:val="20"/>
        </w:rPr>
        <w:t xml:space="preserve"> ani </w:t>
      </w:r>
      <w:proofErr w:type="spellStart"/>
      <w:r>
        <w:rPr>
          <w:sz w:val="20"/>
        </w:rPr>
        <w:t>jeden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předchozích</w:t>
      </w:r>
      <w:proofErr w:type="spellEnd"/>
      <w:r>
        <w:rPr>
          <w:sz w:val="20"/>
        </w:rPr>
        <w:t xml:space="preserve"> 12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dohodnou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konsignačního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vznesení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požadavku</w:t>
      </w:r>
      <w:proofErr w:type="spellEnd"/>
      <w:r>
        <w:rPr>
          <w:sz w:val="20"/>
        </w:rPr>
        <w:t xml:space="preserve">. Pro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konsignačního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nabízeno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zahraničí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lhůta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vrácení</w:t>
      </w:r>
      <w:proofErr w:type="spellEnd"/>
      <w:r>
        <w:rPr>
          <w:sz w:val="20"/>
        </w:rPr>
        <w:t xml:space="preserve"> 12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vznesení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požadavku</w:t>
      </w:r>
      <w:proofErr w:type="spellEnd"/>
      <w:r>
        <w:rPr>
          <w:sz w:val="20"/>
        </w:rPr>
        <w:t>.</w:t>
      </w:r>
    </w:p>
    <w:p w14:paraId="1E357204" w14:textId="77777777" w:rsidR="000F4237" w:rsidRDefault="00000000">
      <w:pPr>
        <w:pStyle w:val="Odstavecseseznamem"/>
        <w:numPr>
          <w:ilvl w:val="1"/>
          <w:numId w:val="4"/>
        </w:numPr>
        <w:tabs>
          <w:tab w:val="left" w:pos="536"/>
        </w:tabs>
        <w:spacing w:line="229" w:lineRule="exact"/>
        <w:rPr>
          <w:sz w:val="20"/>
        </w:rPr>
      </w:pPr>
      <w:proofErr w:type="spellStart"/>
      <w:r>
        <w:rPr>
          <w:sz w:val="20"/>
        </w:rPr>
        <w:t>Ujednání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konsignačním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skladu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končí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zároveň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ukončením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distribuční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0363D44E" w14:textId="77777777" w:rsidR="000F4237" w:rsidRDefault="00000000">
      <w:pPr>
        <w:pStyle w:val="Odstavecseseznamem"/>
        <w:numPr>
          <w:ilvl w:val="1"/>
          <w:numId w:val="4"/>
        </w:numPr>
        <w:tabs>
          <w:tab w:val="left" w:pos="536"/>
        </w:tabs>
        <w:ind w:right="348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konsignačním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skladu</w:t>
      </w:r>
      <w:proofErr w:type="spellEnd"/>
      <w:r>
        <w:rPr>
          <w:sz w:val="20"/>
        </w:rPr>
        <w:t xml:space="preserve"> se distributor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odeslat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vlastníkovi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neprodané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konsignační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do 30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upozornění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neodebere</w:t>
      </w:r>
      <w:proofErr w:type="spellEnd"/>
      <w:r>
        <w:rPr>
          <w:sz w:val="20"/>
        </w:rPr>
        <w:t>.</w:t>
      </w:r>
    </w:p>
    <w:p w14:paraId="27D46770" w14:textId="77777777" w:rsidR="000F4237" w:rsidRDefault="00000000">
      <w:pPr>
        <w:pStyle w:val="Odstavecseseznamem"/>
        <w:numPr>
          <w:ilvl w:val="1"/>
          <w:numId w:val="4"/>
        </w:numPr>
        <w:tabs>
          <w:tab w:val="left" w:pos="587"/>
        </w:tabs>
        <w:spacing w:before="1"/>
        <w:ind w:left="586" w:hanging="411"/>
        <w:rPr>
          <w:sz w:val="20"/>
        </w:rPr>
      </w:pPr>
      <w:proofErr w:type="spellStart"/>
      <w:r>
        <w:rPr>
          <w:sz w:val="20"/>
        </w:rPr>
        <w:t>Závěrečné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vyúčtování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konsignačního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skladu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distributorem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provedeno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skladování</w:t>
      </w:r>
      <w:proofErr w:type="spellEnd"/>
      <w:r>
        <w:rPr>
          <w:sz w:val="20"/>
        </w:rPr>
        <w:t>.</w:t>
      </w:r>
    </w:p>
    <w:p w14:paraId="1A9108E2" w14:textId="77777777" w:rsidR="000F4237" w:rsidRDefault="000F4237">
      <w:pPr>
        <w:pStyle w:val="Zkladntext"/>
        <w:rPr>
          <w:sz w:val="22"/>
        </w:rPr>
      </w:pPr>
    </w:p>
    <w:p w14:paraId="490E8DBC" w14:textId="77777777" w:rsidR="000F4237" w:rsidRDefault="000F4237">
      <w:pPr>
        <w:pStyle w:val="Zkladntext"/>
        <w:spacing w:before="10"/>
        <w:rPr>
          <w:sz w:val="17"/>
        </w:rPr>
      </w:pPr>
    </w:p>
    <w:p w14:paraId="4E6031A6" w14:textId="77777777" w:rsidR="000F4237" w:rsidRDefault="00000000">
      <w:pPr>
        <w:pStyle w:val="Nadpis1"/>
        <w:ind w:left="3487" w:right="3072"/>
      </w:pPr>
      <w:proofErr w:type="spellStart"/>
      <w:r>
        <w:t>Článek</w:t>
      </w:r>
      <w:proofErr w:type="spellEnd"/>
      <w:r>
        <w:t xml:space="preserve"> 8</w:t>
      </w:r>
    </w:p>
    <w:p w14:paraId="5B5D8AAA" w14:textId="77777777" w:rsidR="000F4237" w:rsidRDefault="00000000">
      <w:pPr>
        <w:ind w:left="3489" w:right="3070"/>
        <w:jc w:val="center"/>
        <w:rPr>
          <w:b/>
          <w:sz w:val="20"/>
        </w:rPr>
      </w:pPr>
      <w:r>
        <w:rPr>
          <w:b/>
          <w:sz w:val="20"/>
        </w:rPr>
        <w:t xml:space="preserve">Doba </w:t>
      </w:r>
      <w:proofErr w:type="spellStart"/>
      <w:r>
        <w:rPr>
          <w:b/>
          <w:sz w:val="20"/>
        </w:rPr>
        <w:t>trvání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smlouvy</w:t>
      </w:r>
      <w:proofErr w:type="spellEnd"/>
    </w:p>
    <w:p w14:paraId="2E9D8209" w14:textId="77777777" w:rsidR="000F4237" w:rsidRDefault="000F4237">
      <w:pPr>
        <w:pStyle w:val="Zkladntext"/>
        <w:rPr>
          <w:b/>
        </w:rPr>
      </w:pPr>
    </w:p>
    <w:p w14:paraId="6B926AC9" w14:textId="77777777" w:rsidR="000F4237" w:rsidRDefault="00000000">
      <w:pPr>
        <w:pStyle w:val="Odstavecseseznamem"/>
        <w:numPr>
          <w:ilvl w:val="1"/>
          <w:numId w:val="3"/>
        </w:numPr>
        <w:tabs>
          <w:tab w:val="left" w:pos="536"/>
        </w:tabs>
        <w:ind w:right="335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uzavírá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neurčitou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udání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Výpovědní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činí</w:t>
      </w:r>
      <w:proofErr w:type="spellEnd"/>
      <w:r>
        <w:rPr>
          <w:sz w:val="20"/>
        </w:rPr>
        <w:t xml:space="preserve"> 30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počíná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běžet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6B1780DA" w14:textId="77777777" w:rsidR="000F4237" w:rsidRDefault="00000000">
      <w:pPr>
        <w:pStyle w:val="Odstavecseseznamem"/>
        <w:numPr>
          <w:ilvl w:val="1"/>
          <w:numId w:val="3"/>
        </w:numPr>
        <w:tabs>
          <w:tab w:val="left" w:pos="536"/>
        </w:tabs>
        <w:ind w:right="288"/>
        <w:rPr>
          <w:sz w:val="20"/>
        </w:rPr>
      </w:pPr>
      <w:proofErr w:type="spellStart"/>
      <w:r>
        <w:rPr>
          <w:sz w:val="20"/>
        </w:rPr>
        <w:t>Kterákoliv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oprávněna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opakovaného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zvlášť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hrubého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druhou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. Toto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účinné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odůvodněním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7FB71152" w14:textId="77777777" w:rsidR="000F4237" w:rsidRDefault="000F4237">
      <w:pPr>
        <w:pStyle w:val="Zkladntext"/>
        <w:rPr>
          <w:sz w:val="22"/>
        </w:rPr>
      </w:pPr>
    </w:p>
    <w:p w14:paraId="2D2066CF" w14:textId="77777777" w:rsidR="000F4237" w:rsidRDefault="000F4237">
      <w:pPr>
        <w:pStyle w:val="Zkladntext"/>
        <w:spacing w:before="4"/>
        <w:rPr>
          <w:sz w:val="18"/>
        </w:rPr>
      </w:pPr>
    </w:p>
    <w:p w14:paraId="4F14DBF4" w14:textId="77777777" w:rsidR="000F4237" w:rsidRDefault="00000000">
      <w:pPr>
        <w:pStyle w:val="Nadpis1"/>
        <w:spacing w:line="229" w:lineRule="exact"/>
        <w:ind w:left="3487" w:right="3072"/>
      </w:pPr>
      <w:proofErr w:type="spellStart"/>
      <w:r>
        <w:t>Článek</w:t>
      </w:r>
      <w:proofErr w:type="spellEnd"/>
      <w:r>
        <w:t xml:space="preserve"> 9</w:t>
      </w:r>
    </w:p>
    <w:p w14:paraId="6E4707CA" w14:textId="77777777" w:rsidR="000F4237" w:rsidRDefault="00000000">
      <w:pPr>
        <w:spacing w:line="229" w:lineRule="exact"/>
        <w:ind w:left="3485" w:right="3072"/>
        <w:jc w:val="center"/>
        <w:rPr>
          <w:b/>
          <w:sz w:val="20"/>
        </w:rPr>
      </w:pPr>
      <w:proofErr w:type="spellStart"/>
      <w:r>
        <w:rPr>
          <w:b/>
          <w:sz w:val="20"/>
        </w:rPr>
        <w:t>Odměna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náhrada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nákladů</w:t>
      </w:r>
      <w:proofErr w:type="spellEnd"/>
    </w:p>
    <w:p w14:paraId="3602BCA8" w14:textId="77777777" w:rsidR="000F4237" w:rsidRDefault="000F4237">
      <w:pPr>
        <w:pStyle w:val="Zkladntext"/>
        <w:spacing w:before="1"/>
        <w:rPr>
          <w:b/>
        </w:rPr>
      </w:pPr>
    </w:p>
    <w:p w14:paraId="220C3EA4" w14:textId="77777777" w:rsidR="000F4237" w:rsidRDefault="00000000">
      <w:pPr>
        <w:pStyle w:val="Odstavecseseznamem"/>
        <w:numPr>
          <w:ilvl w:val="1"/>
          <w:numId w:val="2"/>
        </w:numPr>
        <w:tabs>
          <w:tab w:val="left" w:pos="536"/>
        </w:tabs>
        <w:ind w:right="256"/>
        <w:rPr>
          <w:sz w:val="20"/>
        </w:rPr>
      </w:pPr>
      <w:proofErr w:type="spellStart"/>
      <w:r>
        <w:rPr>
          <w:sz w:val="20"/>
        </w:rPr>
        <w:t>Odměna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hrazena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rabatu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 2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4ACBE99A" w14:textId="77777777" w:rsidR="000F4237" w:rsidRDefault="00000000">
      <w:pPr>
        <w:pStyle w:val="Odstavecseseznamem"/>
        <w:numPr>
          <w:ilvl w:val="1"/>
          <w:numId w:val="2"/>
        </w:numPr>
        <w:tabs>
          <w:tab w:val="left" w:pos="536"/>
        </w:tabs>
        <w:rPr>
          <w:sz w:val="20"/>
        </w:rPr>
      </w:pPr>
      <w:r>
        <w:rPr>
          <w:sz w:val="20"/>
        </w:rPr>
        <w:t xml:space="preserve">Distributor </w:t>
      </w:r>
      <w:proofErr w:type="spellStart"/>
      <w:r>
        <w:rPr>
          <w:sz w:val="20"/>
        </w:rPr>
        <w:t>nemá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samostatnou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nákladů</w:t>
      </w:r>
      <w:proofErr w:type="spellEnd"/>
      <w:r>
        <w:rPr>
          <w:sz w:val="20"/>
        </w:rPr>
        <w:t>.</w:t>
      </w:r>
    </w:p>
    <w:p w14:paraId="0BCD927D" w14:textId="77777777" w:rsidR="000F4237" w:rsidRDefault="000F4237">
      <w:pPr>
        <w:pStyle w:val="Zkladntext"/>
        <w:rPr>
          <w:sz w:val="22"/>
        </w:rPr>
      </w:pPr>
    </w:p>
    <w:p w14:paraId="68797B35" w14:textId="77777777" w:rsidR="000F4237" w:rsidRDefault="000F4237">
      <w:pPr>
        <w:pStyle w:val="Zkladntext"/>
        <w:spacing w:before="10"/>
        <w:rPr>
          <w:sz w:val="17"/>
        </w:rPr>
      </w:pPr>
    </w:p>
    <w:p w14:paraId="17788A21" w14:textId="77777777" w:rsidR="000F4237" w:rsidRDefault="00000000">
      <w:pPr>
        <w:pStyle w:val="Nadpis1"/>
        <w:ind w:left="4185" w:right="3764" w:hanging="4"/>
      </w:pPr>
      <w:proofErr w:type="spellStart"/>
      <w:r>
        <w:t>Článek</w:t>
      </w:r>
      <w:proofErr w:type="spellEnd"/>
      <w:r>
        <w:t xml:space="preserve"> 10 </w:t>
      </w:r>
      <w:proofErr w:type="spellStart"/>
      <w:r>
        <w:t>Důvěrnost</w:t>
      </w:r>
      <w:proofErr w:type="spellEnd"/>
      <w:r>
        <w:rPr>
          <w:spacing w:val="-5"/>
        </w:rPr>
        <w:t xml:space="preserve"> </w:t>
      </w:r>
      <w:proofErr w:type="spellStart"/>
      <w:r>
        <w:t>informací</w:t>
      </w:r>
      <w:proofErr w:type="spellEnd"/>
    </w:p>
    <w:p w14:paraId="0657E0B8" w14:textId="77777777" w:rsidR="000F4237" w:rsidRDefault="000F4237">
      <w:pPr>
        <w:pStyle w:val="Zkladntext"/>
        <w:rPr>
          <w:b/>
        </w:rPr>
      </w:pPr>
    </w:p>
    <w:p w14:paraId="7454A651" w14:textId="77777777" w:rsidR="000F4237" w:rsidRDefault="00000000">
      <w:pPr>
        <w:pStyle w:val="Zkladntext"/>
        <w:spacing w:before="1"/>
        <w:ind w:left="535" w:right="200" w:hanging="420"/>
      </w:pPr>
      <w:r>
        <w:t xml:space="preserve">10.1.Smluvní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distributora</w:t>
      </w:r>
      <w:proofErr w:type="spellEnd"/>
      <w:r>
        <w:t xml:space="preserve"> </w:t>
      </w:r>
      <w:proofErr w:type="spellStart"/>
      <w:r>
        <w:t>přestavují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,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o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dozví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neposkytnout</w:t>
      </w:r>
      <w:proofErr w:type="spellEnd"/>
      <w:r>
        <w:t xml:space="preserve">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, </w:t>
      </w:r>
      <w:proofErr w:type="spellStart"/>
      <w:r>
        <w:t>nejedná</w:t>
      </w:r>
      <w:proofErr w:type="spellEnd"/>
      <w:r>
        <w:t xml:space="preserve">-li se o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mezitím</w:t>
      </w:r>
      <w:proofErr w:type="spellEnd"/>
      <w:r>
        <w:t xml:space="preserve"> </w:t>
      </w:r>
      <w:proofErr w:type="spellStart"/>
      <w:r>
        <w:t>staly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známými</w:t>
      </w:r>
      <w:proofErr w:type="spellEnd"/>
      <w:r>
        <w:t xml:space="preserve"> bez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Tato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utajení</w:t>
      </w:r>
      <w:proofErr w:type="spellEnd"/>
      <w:r>
        <w:t xml:space="preserve"> </w:t>
      </w:r>
      <w:proofErr w:type="spellStart"/>
      <w:r>
        <w:t>trvá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toto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utajení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považováno</w:t>
      </w:r>
      <w:proofErr w:type="spellEnd"/>
      <w:r>
        <w:t xml:space="preserve"> za </w:t>
      </w:r>
      <w:proofErr w:type="spellStart"/>
      <w:r>
        <w:t>zvlášť</w:t>
      </w:r>
      <w:proofErr w:type="spellEnd"/>
      <w:r>
        <w:t xml:space="preserve"> </w:t>
      </w:r>
      <w:proofErr w:type="spellStart"/>
      <w:r>
        <w:t>hrubé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E7D6975" w14:textId="77777777" w:rsidR="000F4237" w:rsidRDefault="000F4237">
      <w:pPr>
        <w:pStyle w:val="Zkladntext"/>
        <w:rPr>
          <w:sz w:val="22"/>
        </w:rPr>
      </w:pPr>
    </w:p>
    <w:p w14:paraId="5C43AD68" w14:textId="77777777" w:rsidR="000F4237" w:rsidRDefault="000F4237">
      <w:pPr>
        <w:pStyle w:val="Zkladntext"/>
        <w:spacing w:before="10"/>
        <w:rPr>
          <w:sz w:val="17"/>
        </w:rPr>
      </w:pPr>
    </w:p>
    <w:p w14:paraId="2B604B05" w14:textId="77777777" w:rsidR="000F4237" w:rsidRDefault="00000000">
      <w:pPr>
        <w:pStyle w:val="Nadpis1"/>
        <w:ind w:left="4135" w:right="3702" w:firstLine="503"/>
        <w:jc w:val="left"/>
      </w:pPr>
      <w:proofErr w:type="spellStart"/>
      <w:r>
        <w:t>Článek</w:t>
      </w:r>
      <w:proofErr w:type="spellEnd"/>
      <w:r>
        <w:t xml:space="preserve"> 11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82AC94C" w14:textId="77777777" w:rsidR="000F4237" w:rsidRDefault="000F4237">
      <w:pPr>
        <w:pStyle w:val="Zkladntext"/>
        <w:rPr>
          <w:b/>
        </w:rPr>
      </w:pPr>
    </w:p>
    <w:p w14:paraId="0C793138" w14:textId="77777777" w:rsidR="000F4237" w:rsidRDefault="00000000">
      <w:pPr>
        <w:pStyle w:val="Odstavecseseznamem"/>
        <w:numPr>
          <w:ilvl w:val="1"/>
          <w:numId w:val="1"/>
        </w:numPr>
        <w:tabs>
          <w:tab w:val="left" w:pos="536"/>
        </w:tabs>
        <w:ind w:right="157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vyžaduje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 a s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odesláním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znečitelnit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podléhají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tajemství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nevztahuje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uveřejňovací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registru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2061E532" w14:textId="77777777" w:rsidR="000F4237" w:rsidRDefault="00000000">
      <w:pPr>
        <w:pStyle w:val="Odstavecseseznamem"/>
        <w:numPr>
          <w:ilvl w:val="1"/>
          <w:numId w:val="1"/>
        </w:numPr>
        <w:tabs>
          <w:tab w:val="left" w:pos="536"/>
        </w:tabs>
        <w:ind w:right="117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340/2015 Sb., o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uveřejňování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platném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něj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>.</w:t>
      </w:r>
    </w:p>
    <w:p w14:paraId="66A27D50" w14:textId="77777777" w:rsidR="000F4237" w:rsidRDefault="000F4237">
      <w:pPr>
        <w:rPr>
          <w:sz w:val="20"/>
        </w:rPr>
        <w:sectPr w:rsidR="000F4237">
          <w:pgSz w:w="11910" w:h="16840"/>
          <w:pgMar w:top="1320" w:right="1300" w:bottom="920" w:left="880" w:header="0" w:footer="738" w:gutter="0"/>
          <w:cols w:space="708"/>
        </w:sectPr>
      </w:pPr>
    </w:p>
    <w:p w14:paraId="02AE5137" w14:textId="77777777" w:rsidR="000F4237" w:rsidRDefault="00000000">
      <w:pPr>
        <w:pStyle w:val="Odstavecseseznamem"/>
        <w:numPr>
          <w:ilvl w:val="1"/>
          <w:numId w:val="1"/>
        </w:numPr>
        <w:tabs>
          <w:tab w:val="left" w:pos="536"/>
        </w:tabs>
        <w:spacing w:before="78"/>
        <w:ind w:right="304" w:hanging="419"/>
        <w:rPr>
          <w:sz w:val="20"/>
        </w:rPr>
      </w:pPr>
      <w:proofErr w:type="spellStart"/>
      <w:r>
        <w:rPr>
          <w:sz w:val="20"/>
        </w:rPr>
        <w:lastRenderedPageBreak/>
        <w:t>Vlastník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publikace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distributorovi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informaci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e- mail: </w:t>
      </w:r>
      <w:hyperlink r:id="rId9">
        <w:r>
          <w:rPr>
            <w:b/>
            <w:sz w:val="20"/>
          </w:rPr>
          <w:t>arborvitae@volny.cz</w:t>
        </w:r>
      </w:hyperlink>
      <w:r>
        <w:rPr>
          <w:b/>
          <w:sz w:val="20"/>
        </w:rPr>
        <w:t xml:space="preserve"> </w:t>
      </w:r>
      <w:r>
        <w:rPr>
          <w:sz w:val="20"/>
        </w:rPr>
        <w:t xml:space="preserve">, a to do 5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jejího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>.</w:t>
      </w:r>
    </w:p>
    <w:p w14:paraId="746E54B6" w14:textId="77777777" w:rsidR="000F4237" w:rsidRDefault="00000000">
      <w:pPr>
        <w:pStyle w:val="Odstavecseseznamem"/>
        <w:numPr>
          <w:ilvl w:val="1"/>
          <w:numId w:val="1"/>
        </w:numPr>
        <w:tabs>
          <w:tab w:val="left" w:pos="536"/>
        </w:tabs>
        <w:ind w:right="399" w:hanging="419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uzavírá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vyhotoveních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47B4D0FE" w14:textId="77777777" w:rsidR="000F4237" w:rsidRDefault="00000000">
      <w:pPr>
        <w:pStyle w:val="Odstavecseseznamem"/>
        <w:numPr>
          <w:ilvl w:val="1"/>
          <w:numId w:val="1"/>
        </w:numPr>
        <w:tabs>
          <w:tab w:val="left" w:pos="536"/>
        </w:tabs>
        <w:ind w:right="247" w:hanging="419"/>
        <w:rPr>
          <w:sz w:val="20"/>
        </w:rPr>
      </w:pP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může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měněna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doplňována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dohodě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vylučují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formu</w:t>
      </w:r>
      <w:proofErr w:type="spellEnd"/>
      <w:r>
        <w:rPr>
          <w:sz w:val="20"/>
        </w:rPr>
        <w:t xml:space="preserve"> e-</w:t>
      </w:r>
      <w:proofErr w:type="spellStart"/>
      <w:r>
        <w:rPr>
          <w:sz w:val="20"/>
        </w:rPr>
        <w:t>mailové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>.</w:t>
      </w:r>
    </w:p>
    <w:p w14:paraId="7EC26906" w14:textId="77777777" w:rsidR="000F4237" w:rsidRDefault="00000000">
      <w:pPr>
        <w:pStyle w:val="Odstavecseseznamem"/>
        <w:numPr>
          <w:ilvl w:val="1"/>
          <w:numId w:val="1"/>
        </w:numPr>
        <w:tabs>
          <w:tab w:val="left" w:pos="536"/>
        </w:tabs>
        <w:ind w:right="458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dohodnuto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89/2012 Sb., </w:t>
      </w:r>
      <w:proofErr w:type="spellStart"/>
      <w:r>
        <w:rPr>
          <w:sz w:val="20"/>
        </w:rPr>
        <w:t>občanský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platném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>.</w:t>
      </w:r>
    </w:p>
    <w:p w14:paraId="034419B3" w14:textId="77777777" w:rsidR="000F4237" w:rsidRDefault="00000000">
      <w:pPr>
        <w:pStyle w:val="Odstavecseseznamem"/>
        <w:numPr>
          <w:ilvl w:val="1"/>
          <w:numId w:val="1"/>
        </w:numPr>
        <w:tabs>
          <w:tab w:val="left" w:pos="536"/>
        </w:tabs>
        <w:ind w:right="199"/>
        <w:rPr>
          <w:sz w:val="20"/>
        </w:rPr>
      </w:pPr>
      <w:r>
        <w:rPr>
          <w:sz w:val="20"/>
        </w:rPr>
        <w:t xml:space="preserve">Je-li,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stane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neplatné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neúčinné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zůstávají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účinná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Namísto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neplatného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neúčinného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použijí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upravujících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otázku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svůj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přijetím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nejlépe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původního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neplatného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neúčinného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669A87B8" w14:textId="77777777" w:rsidR="000F4237" w:rsidRDefault="00000000">
      <w:pPr>
        <w:pStyle w:val="Odstavecseseznamem"/>
        <w:numPr>
          <w:ilvl w:val="1"/>
          <w:numId w:val="1"/>
        </w:numPr>
        <w:tabs>
          <w:tab w:val="left" w:pos="536"/>
        </w:tabs>
        <w:ind w:right="232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dříve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zřízení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správě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konsignačního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skladu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dalších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spolupráce</w:t>
      </w:r>
      <w:proofErr w:type="spellEnd"/>
      <w:r>
        <w:rPr>
          <w:sz w:val="20"/>
        </w:rPr>
        <w:t>.</w:t>
      </w:r>
    </w:p>
    <w:p w14:paraId="515597AE" w14:textId="77777777" w:rsidR="000F4237" w:rsidRDefault="00000000">
      <w:pPr>
        <w:pStyle w:val="Odstavecseseznamem"/>
        <w:numPr>
          <w:ilvl w:val="1"/>
          <w:numId w:val="1"/>
        </w:numPr>
        <w:tabs>
          <w:tab w:val="left" w:pos="536"/>
        </w:tabs>
        <w:ind w:right="47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svéprávné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právnímu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jednání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uzavřena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vzájemném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svobodné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určitě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vážně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srozumitelně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vázáni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nástupci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toho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5BA8C607" w14:textId="77777777" w:rsidR="000F4237" w:rsidRDefault="000F4237">
      <w:pPr>
        <w:pStyle w:val="Zkladntext"/>
        <w:rPr>
          <w:sz w:val="22"/>
        </w:rPr>
      </w:pPr>
    </w:p>
    <w:p w14:paraId="74C1CFE2" w14:textId="77777777" w:rsidR="000F4237" w:rsidRDefault="000F4237">
      <w:pPr>
        <w:pStyle w:val="Zkladntext"/>
        <w:rPr>
          <w:sz w:val="22"/>
        </w:rPr>
      </w:pPr>
    </w:p>
    <w:p w14:paraId="4A510D08" w14:textId="77777777" w:rsidR="000F4237" w:rsidRDefault="000F4237">
      <w:pPr>
        <w:pStyle w:val="Zkladntext"/>
        <w:rPr>
          <w:sz w:val="22"/>
        </w:rPr>
      </w:pPr>
    </w:p>
    <w:p w14:paraId="226DD688" w14:textId="77777777" w:rsidR="000F4237" w:rsidRDefault="00000000">
      <w:pPr>
        <w:pStyle w:val="Zkladntext"/>
        <w:tabs>
          <w:tab w:val="left" w:pos="5491"/>
        </w:tabs>
        <w:spacing w:before="158"/>
        <w:ind w:left="535"/>
      </w:pP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2"/>
          <w:sz w:val="22"/>
        </w:rPr>
        <w:t xml:space="preserve">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t>……………………</w:t>
      </w:r>
      <w:r>
        <w:tab/>
        <w:t xml:space="preserve">V </w:t>
      </w:r>
      <w:proofErr w:type="spellStart"/>
      <w:r>
        <w:t>Plzni</w:t>
      </w:r>
      <w:proofErr w:type="spellEnd"/>
      <w:r>
        <w:rPr>
          <w:spacing w:val="-6"/>
        </w:rPr>
        <w:t xml:space="preserve"> </w:t>
      </w:r>
      <w:proofErr w:type="spellStart"/>
      <w:r>
        <w:t>dne</w:t>
      </w:r>
      <w:proofErr w:type="spellEnd"/>
      <w:r>
        <w:t>………………..</w:t>
      </w:r>
    </w:p>
    <w:p w14:paraId="6ACBE516" w14:textId="77777777" w:rsidR="000F4237" w:rsidRDefault="000F4237">
      <w:pPr>
        <w:sectPr w:rsidR="000F4237">
          <w:pgSz w:w="11910" w:h="16840"/>
          <w:pgMar w:top="1320" w:right="1300" w:bottom="920" w:left="880" w:header="0" w:footer="738" w:gutter="0"/>
          <w:cols w:space="708"/>
        </w:sectPr>
      </w:pPr>
    </w:p>
    <w:p w14:paraId="10A03503" w14:textId="77777777" w:rsidR="000E365D" w:rsidRDefault="000E365D">
      <w:pPr>
        <w:pStyle w:val="Zkladntext"/>
        <w:spacing w:line="218" w:lineRule="exact"/>
        <w:ind w:left="-38"/>
        <w:rPr>
          <w:w w:val="95"/>
        </w:rPr>
      </w:pPr>
    </w:p>
    <w:p w14:paraId="14EF446F" w14:textId="13D94106" w:rsidR="000F4237" w:rsidRDefault="00000000">
      <w:pPr>
        <w:pStyle w:val="Zkladntext"/>
        <w:spacing w:line="218" w:lineRule="exact"/>
        <w:ind w:left="-38"/>
      </w:pPr>
      <w:r>
        <w:rPr>
          <w:w w:val="95"/>
        </w:rPr>
        <w:t>………………………</w:t>
      </w:r>
    </w:p>
    <w:p w14:paraId="3A211B7C" w14:textId="77777777" w:rsidR="000F4237" w:rsidRDefault="00000000">
      <w:pPr>
        <w:pStyle w:val="Zkladntext"/>
        <w:spacing w:before="187"/>
        <w:ind w:left="535"/>
      </w:pPr>
      <w:r>
        <w:br w:type="column"/>
      </w:r>
      <w:r>
        <w:rPr>
          <w:w w:val="95"/>
        </w:rPr>
        <w:t>…………………</w:t>
      </w:r>
    </w:p>
    <w:p w14:paraId="232830A0" w14:textId="6D1E5F8C" w:rsidR="000F4237" w:rsidRDefault="00000000">
      <w:pPr>
        <w:spacing w:before="92" w:line="151" w:lineRule="exact"/>
        <w:ind w:left="81" w:right="24"/>
        <w:jc w:val="center"/>
        <w:rPr>
          <w:rFonts w:ascii="Calibri"/>
          <w:sz w:val="17"/>
        </w:rPr>
      </w:pPr>
      <w:r>
        <w:br w:type="column"/>
      </w:r>
    </w:p>
    <w:p w14:paraId="57DE3607" w14:textId="77777777" w:rsidR="000F4237" w:rsidRDefault="00000000">
      <w:pPr>
        <w:pStyle w:val="Zkladntext"/>
        <w:spacing w:line="173" w:lineRule="exact"/>
        <w:ind w:left="-38"/>
        <w:jc w:val="center"/>
      </w:pPr>
      <w:r>
        <w:rPr>
          <w:w w:val="95"/>
        </w:rPr>
        <w:t>………………………</w:t>
      </w:r>
    </w:p>
    <w:p w14:paraId="02CB8476" w14:textId="77777777" w:rsidR="000F4237" w:rsidRDefault="00000000">
      <w:pPr>
        <w:pStyle w:val="Zkladntext"/>
        <w:spacing w:before="187"/>
        <w:ind w:left="-38"/>
      </w:pPr>
      <w:r>
        <w:br w:type="column"/>
      </w:r>
      <w:r>
        <w:t>……….</w:t>
      </w:r>
    </w:p>
    <w:p w14:paraId="54A55525" w14:textId="77777777" w:rsidR="000F4237" w:rsidRDefault="000F4237">
      <w:pPr>
        <w:sectPr w:rsidR="000F4237">
          <w:type w:val="continuous"/>
          <w:pgSz w:w="11910" w:h="16840"/>
          <w:pgMar w:top="1440" w:right="1300" w:bottom="920" w:left="880" w:header="708" w:footer="708" w:gutter="0"/>
          <w:cols w:num="5" w:space="708" w:equalWidth="0">
            <w:col w:w="1933" w:space="40"/>
            <w:col w:w="1760" w:space="1223"/>
            <w:col w:w="1933" w:space="40"/>
            <w:col w:w="1760" w:space="40"/>
            <w:col w:w="1001"/>
          </w:cols>
        </w:sectPr>
      </w:pPr>
    </w:p>
    <w:p w14:paraId="65C041B6" w14:textId="77777777" w:rsidR="000F4237" w:rsidRDefault="000F4237">
      <w:pPr>
        <w:pStyle w:val="Zkladntext"/>
        <w:spacing w:before="6"/>
        <w:rPr>
          <w:sz w:val="12"/>
        </w:rPr>
      </w:pPr>
    </w:p>
    <w:p w14:paraId="1BA5C8B9" w14:textId="53C75E6A" w:rsidR="000F4237" w:rsidRDefault="000E365D">
      <w:pPr>
        <w:pStyle w:val="Zkladntext"/>
        <w:tabs>
          <w:tab w:val="left" w:pos="5491"/>
        </w:tabs>
        <w:spacing w:before="91"/>
        <w:ind w:left="535"/>
      </w:pPr>
      <w:proofErr w:type="spellStart"/>
      <w:r>
        <w:t>xxxxx</w:t>
      </w:r>
      <w:proofErr w:type="spellEnd"/>
      <w:r w:rsidR="00000000">
        <w:tab/>
        <w:t xml:space="preserve">Ing. Martina </w:t>
      </w:r>
      <w:proofErr w:type="spellStart"/>
      <w:r w:rsidR="00000000">
        <w:t>Větrovská</w:t>
      </w:r>
      <w:proofErr w:type="spellEnd"/>
      <w:r w:rsidR="00000000">
        <w:t>,</w:t>
      </w:r>
      <w:r w:rsidR="00000000">
        <w:rPr>
          <w:spacing w:val="-9"/>
        </w:rPr>
        <w:t xml:space="preserve"> </w:t>
      </w:r>
      <w:proofErr w:type="spellStart"/>
      <w:r w:rsidR="00000000">
        <w:t>kvestorka</w:t>
      </w:r>
      <w:proofErr w:type="spellEnd"/>
    </w:p>
    <w:p w14:paraId="4212205F" w14:textId="77777777" w:rsidR="000F4237" w:rsidRDefault="00000000">
      <w:pPr>
        <w:pStyle w:val="Zkladntext"/>
        <w:tabs>
          <w:tab w:val="left" w:pos="5491"/>
        </w:tabs>
        <w:spacing w:line="229" w:lineRule="exact"/>
        <w:ind w:left="535"/>
      </w:pPr>
      <w:r>
        <w:t>ARBOR VITAE</w:t>
      </w:r>
      <w:r>
        <w:rPr>
          <w:spacing w:val="-4"/>
        </w:rPr>
        <w:t xml:space="preserve"> </w:t>
      </w:r>
      <w:r>
        <w:t>SOCIETAS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0"/>
        </w:rPr>
        <w:t xml:space="preserve"> </w:t>
      </w:r>
      <w:proofErr w:type="spellStart"/>
      <w:r>
        <w:t>Plzni</w:t>
      </w:r>
      <w:proofErr w:type="spellEnd"/>
    </w:p>
    <w:p w14:paraId="4C70BB12" w14:textId="77777777" w:rsidR="000F4237" w:rsidRDefault="00000000">
      <w:pPr>
        <w:pStyle w:val="Zkladntext"/>
        <w:tabs>
          <w:tab w:val="left" w:pos="5491"/>
        </w:tabs>
        <w:spacing w:line="229" w:lineRule="exact"/>
        <w:ind w:left="535"/>
      </w:pPr>
      <w:r>
        <w:t>distributor</w:t>
      </w:r>
      <w:r>
        <w:tab/>
      </w:r>
      <w:proofErr w:type="spellStart"/>
      <w:r>
        <w:t>vlastník</w:t>
      </w:r>
      <w:proofErr w:type="spellEnd"/>
      <w:r>
        <w:rPr>
          <w:spacing w:val="-5"/>
        </w:rPr>
        <w:t xml:space="preserve"> </w:t>
      </w:r>
      <w:proofErr w:type="spellStart"/>
      <w:r>
        <w:t>publikace</w:t>
      </w:r>
      <w:proofErr w:type="spellEnd"/>
    </w:p>
    <w:sectPr w:rsidR="000F4237">
      <w:type w:val="continuous"/>
      <w:pgSz w:w="11910" w:h="16840"/>
      <w:pgMar w:top="1440" w:right="1300" w:bottom="92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5CFA" w14:textId="77777777" w:rsidR="00DA6EF9" w:rsidRDefault="00DA6EF9">
      <w:r>
        <w:separator/>
      </w:r>
    </w:p>
  </w:endnote>
  <w:endnote w:type="continuationSeparator" w:id="0">
    <w:p w14:paraId="7B47E413" w14:textId="77777777" w:rsidR="00DA6EF9" w:rsidRDefault="00DA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D73E" w14:textId="77777777" w:rsidR="000F4237" w:rsidRDefault="00000000">
    <w:pPr>
      <w:pStyle w:val="Zkladntext"/>
      <w:spacing w:line="14" w:lineRule="auto"/>
    </w:pPr>
    <w:r>
      <w:pict w14:anchorId="3FAEE6D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94pt;width:226.45pt;height:12pt;z-index:-5944;mso-position-horizontal-relative:page;mso-position-vertical-relative:page" filled="f" stroked="f">
          <v:textbox inset="0,0,0,0">
            <w:txbxContent>
              <w:p w14:paraId="5F155F32" w14:textId="77777777" w:rsidR="000F4237" w:rsidRDefault="00000000">
                <w:pPr>
                  <w:spacing w:before="12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Smlouva</w:t>
                </w:r>
                <w:proofErr w:type="spellEnd"/>
                <w:r>
                  <w:rPr>
                    <w:sz w:val="18"/>
                  </w:rPr>
                  <w:t xml:space="preserve"> o </w:t>
                </w:r>
                <w:proofErr w:type="spellStart"/>
                <w:r>
                  <w:rPr>
                    <w:sz w:val="18"/>
                  </w:rPr>
                  <w:t>distribuci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publikací</w:t>
                </w:r>
                <w:proofErr w:type="spellEnd"/>
                <w:r>
                  <w:rPr>
                    <w:sz w:val="18"/>
                  </w:rPr>
                  <w:t xml:space="preserve"> a </w:t>
                </w:r>
                <w:proofErr w:type="spellStart"/>
                <w:r>
                  <w:rPr>
                    <w:sz w:val="18"/>
                  </w:rPr>
                  <w:t>zřízení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konsignačního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skladu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3DA7709">
        <v:shape id="_x0000_s1025" type="#_x0000_t202" style="position:absolute;margin-left:476.1pt;margin-top:794pt;width:49.35pt;height:12pt;z-index:-5920;mso-position-horizontal-relative:page;mso-position-vertical-relative:page" filled="f" stroked="f">
          <v:textbox inset="0,0,0,0">
            <w:txbxContent>
              <w:p w14:paraId="4A1A5C9E" w14:textId="77777777" w:rsidR="000F4237" w:rsidRDefault="00000000">
                <w:pPr>
                  <w:spacing w:before="12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Stránka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50BC" w14:textId="77777777" w:rsidR="00DA6EF9" w:rsidRDefault="00DA6EF9">
      <w:r>
        <w:separator/>
      </w:r>
    </w:p>
  </w:footnote>
  <w:footnote w:type="continuationSeparator" w:id="0">
    <w:p w14:paraId="7D00CF0C" w14:textId="77777777" w:rsidR="00DA6EF9" w:rsidRDefault="00DA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699"/>
    <w:multiLevelType w:val="multilevel"/>
    <w:tmpl w:val="ACF6DC54"/>
    <w:lvl w:ilvl="0">
      <w:start w:val="2"/>
      <w:numFmt w:val="decimal"/>
      <w:lvlText w:val="%1"/>
      <w:lvlJc w:val="left"/>
      <w:pPr>
        <w:ind w:left="475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475" w:hanging="20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235" w:hanging="207"/>
      </w:pPr>
      <w:rPr>
        <w:rFonts w:hint="default"/>
      </w:rPr>
    </w:lvl>
    <w:lvl w:ilvl="4">
      <w:numFmt w:val="bullet"/>
      <w:lvlText w:val="•"/>
      <w:lvlJc w:val="left"/>
      <w:pPr>
        <w:ind w:left="4154" w:hanging="207"/>
      </w:pPr>
      <w:rPr>
        <w:rFonts w:hint="default"/>
      </w:rPr>
    </w:lvl>
    <w:lvl w:ilvl="5">
      <w:numFmt w:val="bullet"/>
      <w:lvlText w:val="•"/>
      <w:lvlJc w:val="left"/>
      <w:pPr>
        <w:ind w:left="5073" w:hanging="207"/>
      </w:pPr>
      <w:rPr>
        <w:rFonts w:hint="default"/>
      </w:rPr>
    </w:lvl>
    <w:lvl w:ilvl="6">
      <w:numFmt w:val="bullet"/>
      <w:lvlText w:val="•"/>
      <w:lvlJc w:val="left"/>
      <w:pPr>
        <w:ind w:left="5991" w:hanging="207"/>
      </w:pPr>
      <w:rPr>
        <w:rFonts w:hint="default"/>
      </w:rPr>
    </w:lvl>
    <w:lvl w:ilvl="7">
      <w:numFmt w:val="bullet"/>
      <w:lvlText w:val="•"/>
      <w:lvlJc w:val="left"/>
      <w:pPr>
        <w:ind w:left="6910" w:hanging="207"/>
      </w:pPr>
      <w:rPr>
        <w:rFonts w:hint="default"/>
      </w:rPr>
    </w:lvl>
    <w:lvl w:ilvl="8">
      <w:numFmt w:val="bullet"/>
      <w:lvlText w:val="•"/>
      <w:lvlJc w:val="left"/>
      <w:pPr>
        <w:ind w:left="7829" w:hanging="207"/>
      </w:pPr>
      <w:rPr>
        <w:rFonts w:hint="default"/>
      </w:rPr>
    </w:lvl>
  </w:abstractNum>
  <w:abstractNum w:abstractNumId="1" w15:restartNumberingAfterBreak="0">
    <w:nsid w:val="2D2A60D4"/>
    <w:multiLevelType w:val="multilevel"/>
    <w:tmpl w:val="D8B2B91A"/>
    <w:lvl w:ilvl="0">
      <w:start w:val="4"/>
      <w:numFmt w:val="decimal"/>
      <w:lvlText w:val="%1"/>
      <w:lvlJc w:val="left"/>
      <w:pPr>
        <w:ind w:left="475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317" w:hanging="360"/>
      </w:pPr>
      <w:rPr>
        <w:rFonts w:hint="default"/>
      </w:rPr>
    </w:lvl>
    <w:lvl w:ilvl="3">
      <w:numFmt w:val="bullet"/>
      <w:lvlText w:val="•"/>
      <w:lvlJc w:val="left"/>
      <w:pPr>
        <w:ind w:left="3235" w:hanging="360"/>
      </w:pPr>
      <w:rPr>
        <w:rFonts w:hint="default"/>
      </w:rPr>
    </w:lvl>
    <w:lvl w:ilvl="4">
      <w:numFmt w:val="bullet"/>
      <w:lvlText w:val="•"/>
      <w:lvlJc w:val="left"/>
      <w:pPr>
        <w:ind w:left="4154" w:hanging="360"/>
      </w:pPr>
      <w:rPr>
        <w:rFonts w:hint="default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</w:rPr>
    </w:lvl>
    <w:lvl w:ilvl="6">
      <w:numFmt w:val="bullet"/>
      <w:lvlText w:val="•"/>
      <w:lvlJc w:val="left"/>
      <w:pPr>
        <w:ind w:left="5991" w:hanging="360"/>
      </w:pPr>
      <w:rPr>
        <w:rFonts w:hint="default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2" w15:restartNumberingAfterBreak="0">
    <w:nsid w:val="4B7519AD"/>
    <w:multiLevelType w:val="multilevel"/>
    <w:tmpl w:val="66BA89DE"/>
    <w:lvl w:ilvl="0">
      <w:start w:val="11"/>
      <w:numFmt w:val="decimal"/>
      <w:lvlText w:val="%1"/>
      <w:lvlJc w:val="left"/>
      <w:pPr>
        <w:ind w:left="53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4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377" w:hanging="420"/>
      </w:pPr>
      <w:rPr>
        <w:rFonts w:hint="default"/>
      </w:rPr>
    </w:lvl>
    <w:lvl w:ilvl="3">
      <w:numFmt w:val="bullet"/>
      <w:lvlText w:val="•"/>
      <w:lvlJc w:val="left"/>
      <w:pPr>
        <w:ind w:left="3295" w:hanging="420"/>
      </w:pPr>
      <w:rPr>
        <w:rFonts w:hint="default"/>
      </w:rPr>
    </w:lvl>
    <w:lvl w:ilvl="4">
      <w:numFmt w:val="bullet"/>
      <w:lvlText w:val="•"/>
      <w:lvlJc w:val="left"/>
      <w:pPr>
        <w:ind w:left="4214" w:hanging="420"/>
      </w:pPr>
      <w:rPr>
        <w:rFonts w:hint="default"/>
      </w:rPr>
    </w:lvl>
    <w:lvl w:ilvl="5">
      <w:numFmt w:val="bullet"/>
      <w:lvlText w:val="•"/>
      <w:lvlJc w:val="left"/>
      <w:pPr>
        <w:ind w:left="5133" w:hanging="420"/>
      </w:pPr>
      <w:rPr>
        <w:rFonts w:hint="default"/>
      </w:rPr>
    </w:lvl>
    <w:lvl w:ilvl="6">
      <w:numFmt w:val="bullet"/>
      <w:lvlText w:val="•"/>
      <w:lvlJc w:val="left"/>
      <w:pPr>
        <w:ind w:left="6051" w:hanging="420"/>
      </w:pPr>
      <w:rPr>
        <w:rFonts w:hint="default"/>
      </w:rPr>
    </w:lvl>
    <w:lvl w:ilvl="7">
      <w:numFmt w:val="bullet"/>
      <w:lvlText w:val="•"/>
      <w:lvlJc w:val="left"/>
      <w:pPr>
        <w:ind w:left="6970" w:hanging="420"/>
      </w:pPr>
      <w:rPr>
        <w:rFonts w:hint="default"/>
      </w:rPr>
    </w:lvl>
    <w:lvl w:ilvl="8">
      <w:numFmt w:val="bullet"/>
      <w:lvlText w:val="•"/>
      <w:lvlJc w:val="left"/>
      <w:pPr>
        <w:ind w:left="7889" w:hanging="420"/>
      </w:pPr>
      <w:rPr>
        <w:rFonts w:hint="default"/>
      </w:rPr>
    </w:lvl>
  </w:abstractNum>
  <w:abstractNum w:abstractNumId="3" w15:restartNumberingAfterBreak="0">
    <w:nsid w:val="4F1A54CC"/>
    <w:multiLevelType w:val="multilevel"/>
    <w:tmpl w:val="CED0B916"/>
    <w:lvl w:ilvl="0">
      <w:start w:val="7"/>
      <w:numFmt w:val="decimal"/>
      <w:lvlText w:val="%1"/>
      <w:lvlJc w:val="left"/>
      <w:pPr>
        <w:ind w:left="535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377" w:hanging="360"/>
      </w:pPr>
      <w:rPr>
        <w:rFonts w:hint="default"/>
      </w:rPr>
    </w:lvl>
    <w:lvl w:ilvl="3">
      <w:numFmt w:val="bullet"/>
      <w:lvlText w:val="•"/>
      <w:lvlJc w:val="left"/>
      <w:pPr>
        <w:ind w:left="3295" w:hanging="360"/>
      </w:pPr>
      <w:rPr>
        <w:rFonts w:hint="default"/>
      </w:rPr>
    </w:lvl>
    <w:lvl w:ilvl="4">
      <w:numFmt w:val="bullet"/>
      <w:lvlText w:val="•"/>
      <w:lvlJc w:val="left"/>
      <w:pPr>
        <w:ind w:left="4214" w:hanging="360"/>
      </w:pPr>
      <w:rPr>
        <w:rFonts w:hint="default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</w:rPr>
    </w:lvl>
    <w:lvl w:ilvl="6">
      <w:numFmt w:val="bullet"/>
      <w:lvlText w:val="•"/>
      <w:lvlJc w:val="left"/>
      <w:pPr>
        <w:ind w:left="6051" w:hanging="360"/>
      </w:pPr>
      <w:rPr>
        <w:rFonts w:hint="default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4" w15:restartNumberingAfterBreak="0">
    <w:nsid w:val="52001FB7"/>
    <w:multiLevelType w:val="multilevel"/>
    <w:tmpl w:val="BDFCFE48"/>
    <w:lvl w:ilvl="0">
      <w:start w:val="5"/>
      <w:numFmt w:val="decimal"/>
      <w:lvlText w:val="%1"/>
      <w:lvlJc w:val="left"/>
      <w:pPr>
        <w:ind w:left="474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317" w:hanging="360"/>
      </w:pPr>
      <w:rPr>
        <w:rFonts w:hint="default"/>
      </w:rPr>
    </w:lvl>
    <w:lvl w:ilvl="3">
      <w:numFmt w:val="bullet"/>
      <w:lvlText w:val="•"/>
      <w:lvlJc w:val="left"/>
      <w:pPr>
        <w:ind w:left="3235" w:hanging="360"/>
      </w:pPr>
      <w:rPr>
        <w:rFonts w:hint="default"/>
      </w:rPr>
    </w:lvl>
    <w:lvl w:ilvl="4">
      <w:numFmt w:val="bullet"/>
      <w:lvlText w:val="•"/>
      <w:lvlJc w:val="left"/>
      <w:pPr>
        <w:ind w:left="4154" w:hanging="360"/>
      </w:pPr>
      <w:rPr>
        <w:rFonts w:hint="default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</w:rPr>
    </w:lvl>
    <w:lvl w:ilvl="6">
      <w:numFmt w:val="bullet"/>
      <w:lvlText w:val="•"/>
      <w:lvlJc w:val="left"/>
      <w:pPr>
        <w:ind w:left="5991" w:hanging="360"/>
      </w:pPr>
      <w:rPr>
        <w:rFonts w:hint="default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5" w15:restartNumberingAfterBreak="0">
    <w:nsid w:val="550A2FB0"/>
    <w:multiLevelType w:val="multilevel"/>
    <w:tmpl w:val="64F6A47A"/>
    <w:lvl w:ilvl="0">
      <w:start w:val="9"/>
      <w:numFmt w:val="decimal"/>
      <w:lvlText w:val="%1"/>
      <w:lvlJc w:val="left"/>
      <w:pPr>
        <w:ind w:left="535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377" w:hanging="360"/>
      </w:pPr>
      <w:rPr>
        <w:rFonts w:hint="default"/>
      </w:rPr>
    </w:lvl>
    <w:lvl w:ilvl="3">
      <w:numFmt w:val="bullet"/>
      <w:lvlText w:val="•"/>
      <w:lvlJc w:val="left"/>
      <w:pPr>
        <w:ind w:left="3295" w:hanging="360"/>
      </w:pPr>
      <w:rPr>
        <w:rFonts w:hint="default"/>
      </w:rPr>
    </w:lvl>
    <w:lvl w:ilvl="4">
      <w:numFmt w:val="bullet"/>
      <w:lvlText w:val="•"/>
      <w:lvlJc w:val="left"/>
      <w:pPr>
        <w:ind w:left="4214" w:hanging="360"/>
      </w:pPr>
      <w:rPr>
        <w:rFonts w:hint="default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</w:rPr>
    </w:lvl>
    <w:lvl w:ilvl="6">
      <w:numFmt w:val="bullet"/>
      <w:lvlText w:val="•"/>
      <w:lvlJc w:val="left"/>
      <w:pPr>
        <w:ind w:left="6051" w:hanging="360"/>
      </w:pPr>
      <w:rPr>
        <w:rFonts w:hint="default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6" w15:restartNumberingAfterBreak="0">
    <w:nsid w:val="5A430C91"/>
    <w:multiLevelType w:val="multilevel"/>
    <w:tmpl w:val="A8D2EC54"/>
    <w:lvl w:ilvl="0">
      <w:start w:val="8"/>
      <w:numFmt w:val="decimal"/>
      <w:lvlText w:val="%1"/>
      <w:lvlJc w:val="left"/>
      <w:pPr>
        <w:ind w:left="535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377" w:hanging="360"/>
      </w:pPr>
      <w:rPr>
        <w:rFonts w:hint="default"/>
      </w:rPr>
    </w:lvl>
    <w:lvl w:ilvl="3">
      <w:numFmt w:val="bullet"/>
      <w:lvlText w:val="•"/>
      <w:lvlJc w:val="left"/>
      <w:pPr>
        <w:ind w:left="3295" w:hanging="360"/>
      </w:pPr>
      <w:rPr>
        <w:rFonts w:hint="default"/>
      </w:rPr>
    </w:lvl>
    <w:lvl w:ilvl="4">
      <w:numFmt w:val="bullet"/>
      <w:lvlText w:val="•"/>
      <w:lvlJc w:val="left"/>
      <w:pPr>
        <w:ind w:left="4214" w:hanging="360"/>
      </w:pPr>
      <w:rPr>
        <w:rFonts w:hint="default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</w:rPr>
    </w:lvl>
    <w:lvl w:ilvl="6">
      <w:numFmt w:val="bullet"/>
      <w:lvlText w:val="•"/>
      <w:lvlJc w:val="left"/>
      <w:pPr>
        <w:ind w:left="6051" w:hanging="360"/>
      </w:pPr>
      <w:rPr>
        <w:rFonts w:hint="default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7" w15:restartNumberingAfterBreak="0">
    <w:nsid w:val="73414FEB"/>
    <w:multiLevelType w:val="multilevel"/>
    <w:tmpl w:val="4A1C9E46"/>
    <w:lvl w:ilvl="0">
      <w:start w:val="3"/>
      <w:numFmt w:val="decimal"/>
      <w:lvlText w:val="%1"/>
      <w:lvlJc w:val="left"/>
      <w:pPr>
        <w:ind w:left="475" w:hanging="3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35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317" w:hanging="358"/>
      </w:pPr>
      <w:rPr>
        <w:rFonts w:hint="default"/>
      </w:rPr>
    </w:lvl>
    <w:lvl w:ilvl="3">
      <w:numFmt w:val="bullet"/>
      <w:lvlText w:val="•"/>
      <w:lvlJc w:val="left"/>
      <w:pPr>
        <w:ind w:left="3235" w:hanging="358"/>
      </w:pPr>
      <w:rPr>
        <w:rFonts w:hint="default"/>
      </w:rPr>
    </w:lvl>
    <w:lvl w:ilvl="4">
      <w:numFmt w:val="bullet"/>
      <w:lvlText w:val="•"/>
      <w:lvlJc w:val="left"/>
      <w:pPr>
        <w:ind w:left="4154" w:hanging="358"/>
      </w:pPr>
      <w:rPr>
        <w:rFonts w:hint="default"/>
      </w:rPr>
    </w:lvl>
    <w:lvl w:ilvl="5">
      <w:numFmt w:val="bullet"/>
      <w:lvlText w:val="•"/>
      <w:lvlJc w:val="left"/>
      <w:pPr>
        <w:ind w:left="5073" w:hanging="358"/>
      </w:pPr>
      <w:rPr>
        <w:rFonts w:hint="default"/>
      </w:rPr>
    </w:lvl>
    <w:lvl w:ilvl="6">
      <w:numFmt w:val="bullet"/>
      <w:lvlText w:val="•"/>
      <w:lvlJc w:val="left"/>
      <w:pPr>
        <w:ind w:left="5991" w:hanging="358"/>
      </w:pPr>
      <w:rPr>
        <w:rFonts w:hint="default"/>
      </w:rPr>
    </w:lvl>
    <w:lvl w:ilvl="7">
      <w:numFmt w:val="bullet"/>
      <w:lvlText w:val="•"/>
      <w:lvlJc w:val="left"/>
      <w:pPr>
        <w:ind w:left="6910" w:hanging="358"/>
      </w:pPr>
      <w:rPr>
        <w:rFonts w:hint="default"/>
      </w:rPr>
    </w:lvl>
    <w:lvl w:ilvl="8">
      <w:numFmt w:val="bullet"/>
      <w:lvlText w:val="•"/>
      <w:lvlJc w:val="left"/>
      <w:pPr>
        <w:ind w:left="7829" w:hanging="358"/>
      </w:pPr>
      <w:rPr>
        <w:rFonts w:hint="default"/>
      </w:rPr>
    </w:lvl>
  </w:abstractNum>
  <w:abstractNum w:abstractNumId="8" w15:restartNumberingAfterBreak="0">
    <w:nsid w:val="735E3054"/>
    <w:multiLevelType w:val="multilevel"/>
    <w:tmpl w:val="9F1EAF04"/>
    <w:lvl w:ilvl="0">
      <w:start w:val="1"/>
      <w:numFmt w:val="decimal"/>
      <w:lvlText w:val="%1"/>
      <w:lvlJc w:val="left"/>
      <w:pPr>
        <w:ind w:left="475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317" w:hanging="360"/>
      </w:pPr>
      <w:rPr>
        <w:rFonts w:hint="default"/>
      </w:rPr>
    </w:lvl>
    <w:lvl w:ilvl="3">
      <w:numFmt w:val="bullet"/>
      <w:lvlText w:val="•"/>
      <w:lvlJc w:val="left"/>
      <w:pPr>
        <w:ind w:left="3235" w:hanging="360"/>
      </w:pPr>
      <w:rPr>
        <w:rFonts w:hint="default"/>
      </w:rPr>
    </w:lvl>
    <w:lvl w:ilvl="4">
      <w:numFmt w:val="bullet"/>
      <w:lvlText w:val="•"/>
      <w:lvlJc w:val="left"/>
      <w:pPr>
        <w:ind w:left="4154" w:hanging="360"/>
      </w:pPr>
      <w:rPr>
        <w:rFonts w:hint="default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</w:rPr>
    </w:lvl>
    <w:lvl w:ilvl="6">
      <w:numFmt w:val="bullet"/>
      <w:lvlText w:val="•"/>
      <w:lvlJc w:val="left"/>
      <w:pPr>
        <w:ind w:left="5991" w:hanging="360"/>
      </w:pPr>
      <w:rPr>
        <w:rFonts w:hint="default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numFmt w:val="bullet"/>
      <w:lvlText w:val="•"/>
      <w:lvlJc w:val="left"/>
      <w:pPr>
        <w:ind w:left="7829" w:hanging="360"/>
      </w:pPr>
      <w:rPr>
        <w:rFonts w:hint="default"/>
      </w:rPr>
    </w:lvl>
  </w:abstractNum>
  <w:num w:numId="1" w16cid:durableId="953905482">
    <w:abstractNumId w:val="2"/>
  </w:num>
  <w:num w:numId="2" w16cid:durableId="1753088838">
    <w:abstractNumId w:val="5"/>
  </w:num>
  <w:num w:numId="3" w16cid:durableId="2071489343">
    <w:abstractNumId w:val="6"/>
  </w:num>
  <w:num w:numId="4" w16cid:durableId="731124367">
    <w:abstractNumId w:val="3"/>
  </w:num>
  <w:num w:numId="5" w16cid:durableId="974599392">
    <w:abstractNumId w:val="4"/>
  </w:num>
  <w:num w:numId="6" w16cid:durableId="1555891107">
    <w:abstractNumId w:val="1"/>
  </w:num>
  <w:num w:numId="7" w16cid:durableId="457601397">
    <w:abstractNumId w:val="7"/>
  </w:num>
  <w:num w:numId="8" w16cid:durableId="670454060">
    <w:abstractNumId w:val="0"/>
  </w:num>
  <w:num w:numId="9" w16cid:durableId="1430158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237"/>
    <w:rsid w:val="000E365D"/>
    <w:rsid w:val="000F4237"/>
    <w:rsid w:val="00DA6EF9"/>
    <w:rsid w:val="00F7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C2A3E"/>
  <w15:docId w15:val="{ECFC372B-D7B8-4DDB-A7DD-01225EA6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609" w:right="1255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borvitae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borvitae@vol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9368</Characters>
  <Application>Microsoft Office Word</Application>
  <DocSecurity>0</DocSecurity>
  <Lines>78</Lines>
  <Paragraphs>21</Paragraphs>
  <ScaleCrop>false</ScaleCrop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distribuci publikací a zřízení konsignačního skladu</dc:title>
  <dc:creator>Adamčíková Pavlína Bc.</dc:creator>
  <cp:lastModifiedBy>Blanka Grebeňová</cp:lastModifiedBy>
  <cp:revision>3</cp:revision>
  <dcterms:created xsi:type="dcterms:W3CDTF">2025-04-25T08:45:00Z</dcterms:created>
  <dcterms:modified xsi:type="dcterms:W3CDTF">2025-04-25T06:46:00Z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2025-04-25T00:00:00Z</vt:filetime>
  </property>
</Properties>
</file>