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1FF75" w14:textId="77777777" w:rsidR="00143474" w:rsidRPr="003333F4" w:rsidRDefault="00143474" w:rsidP="00143474">
      <w:pPr>
        <w:ind w:right="27"/>
        <w:jc w:val="right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Příloha č. 3</w:t>
      </w:r>
    </w:p>
    <w:p w14:paraId="0DA22E68" w14:textId="77777777" w:rsidR="00143474" w:rsidRPr="005B2C6F" w:rsidRDefault="00143474" w:rsidP="00143474">
      <w:pPr>
        <w:pStyle w:val="Normlnweb"/>
        <w:spacing w:after="0" w:afterAutospacing="0"/>
        <w:jc w:val="center"/>
        <w:rPr>
          <w:b/>
          <w:sz w:val="28"/>
          <w:szCs w:val="28"/>
        </w:rPr>
      </w:pPr>
      <w:r w:rsidRPr="005B2C6F">
        <w:rPr>
          <w:b/>
          <w:sz w:val="28"/>
          <w:szCs w:val="28"/>
        </w:rPr>
        <w:t>Zajištění bezpečnosti a ochrany zdraví při práci a požární ochrany</w:t>
      </w:r>
    </w:p>
    <w:p w14:paraId="21DB0BD9" w14:textId="77777777" w:rsidR="00143474" w:rsidRPr="005B2C6F" w:rsidRDefault="00143474" w:rsidP="00143474">
      <w:pPr>
        <w:pStyle w:val="Normln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5B2C6F">
        <w:rPr>
          <w:b/>
          <w:sz w:val="28"/>
          <w:szCs w:val="28"/>
        </w:rPr>
        <w:t>při pronájmu sálu jinému subjektu</w:t>
      </w:r>
    </w:p>
    <w:p w14:paraId="6B6242EB" w14:textId="77777777" w:rsidR="00143474" w:rsidRDefault="00143474" w:rsidP="00143474">
      <w:pPr>
        <w:pStyle w:val="Normlnweb"/>
        <w:rPr>
          <w:b/>
        </w:rPr>
      </w:pPr>
    </w:p>
    <w:p w14:paraId="33AE2F54" w14:textId="77777777" w:rsidR="00143474" w:rsidRPr="005B2C6F" w:rsidRDefault="00143474" w:rsidP="00143474">
      <w:pPr>
        <w:pStyle w:val="Normlnweb"/>
        <w:rPr>
          <w:b/>
        </w:rPr>
      </w:pPr>
      <w:r w:rsidRPr="005B2C6F">
        <w:rPr>
          <w:b/>
        </w:rPr>
        <w:t xml:space="preserve">A. Bezpečnost a ochrana zdraví při práci </w:t>
      </w:r>
    </w:p>
    <w:p w14:paraId="3C5A6A08" w14:textId="55ACE601" w:rsidR="00143474" w:rsidRPr="0087094F" w:rsidRDefault="00143474" w:rsidP="00143474">
      <w:pPr>
        <w:pStyle w:val="Normlnweb"/>
        <w:jc w:val="both"/>
        <w:rPr>
          <w:sz w:val="22"/>
          <w:szCs w:val="22"/>
        </w:rPr>
      </w:pPr>
      <w:r w:rsidRPr="0087094F">
        <w:rPr>
          <w:sz w:val="22"/>
          <w:szCs w:val="22"/>
        </w:rPr>
        <w:t>Bezpečnostní pokyny jsou určeny pro všechny osoby nájemce, které v předem smluvené době budou provádět činnosti v prostorách pronajímatele – M</w:t>
      </w:r>
      <w:r w:rsidR="00AD7617">
        <w:rPr>
          <w:sz w:val="22"/>
          <w:szCs w:val="22"/>
        </w:rPr>
        <w:t>DMF</w:t>
      </w:r>
      <w:r w:rsidRPr="0087094F">
        <w:rPr>
          <w:sz w:val="22"/>
          <w:szCs w:val="22"/>
        </w:rPr>
        <w:t xml:space="preserve">. Typ závazku musí být uveden v uzavřené nájemní smlouvě. V ní se pronajímatel a nájemce dohodnou, které prostory a která zařízení pronajímatele bude nájemce po stanovenou dobu používat a která zařízení nájemce použije nebo nainstaluje při své činnosti. Dále musí být ve smlouvě uvedeno, zda a které osoby pronajímatele budou při činnosti nájemce přítomny. </w:t>
      </w:r>
    </w:p>
    <w:p w14:paraId="73A27771" w14:textId="677D9422" w:rsidR="00143474" w:rsidRPr="005B2C6F" w:rsidRDefault="00143474" w:rsidP="00143474">
      <w:pPr>
        <w:pStyle w:val="Normlnweb"/>
        <w:jc w:val="both"/>
        <w:rPr>
          <w:b/>
        </w:rPr>
      </w:pPr>
      <w:r w:rsidRPr="005B2C6F">
        <w:rPr>
          <w:b/>
        </w:rPr>
        <w:t>I. Rizika nebezpečí vzniku úrazu v prostorách M</w:t>
      </w:r>
      <w:r w:rsidR="00AD7617">
        <w:rPr>
          <w:b/>
        </w:rPr>
        <w:t>DM</w:t>
      </w:r>
      <w:r w:rsidRPr="005B2C6F">
        <w:rPr>
          <w:b/>
        </w:rPr>
        <w:t xml:space="preserve">F </w:t>
      </w:r>
    </w:p>
    <w:p w14:paraId="3ACD0F48" w14:textId="77777777" w:rsidR="00143474" w:rsidRPr="0087094F" w:rsidRDefault="00143474" w:rsidP="00143474">
      <w:pPr>
        <w:pStyle w:val="Normlnweb"/>
        <w:jc w:val="both"/>
        <w:rPr>
          <w:b/>
          <w:sz w:val="22"/>
          <w:szCs w:val="22"/>
        </w:rPr>
      </w:pPr>
      <w:r w:rsidRPr="0087094F">
        <w:rPr>
          <w:b/>
          <w:sz w:val="22"/>
          <w:szCs w:val="22"/>
        </w:rPr>
        <w:t xml:space="preserve">1. Pohyb po pracovišti: </w:t>
      </w:r>
    </w:p>
    <w:p w14:paraId="67CFFFEA" w14:textId="77777777" w:rsidR="00143474" w:rsidRPr="0087094F" w:rsidRDefault="00143474" w:rsidP="00143474">
      <w:pPr>
        <w:pStyle w:val="Normlnweb"/>
        <w:spacing w:after="0" w:afterAutospacing="0"/>
        <w:ind w:left="708"/>
        <w:jc w:val="both"/>
        <w:rPr>
          <w:sz w:val="22"/>
          <w:szCs w:val="22"/>
        </w:rPr>
      </w:pPr>
      <w:r w:rsidRPr="0087094F">
        <w:rPr>
          <w:sz w:val="22"/>
          <w:szCs w:val="22"/>
        </w:rPr>
        <w:t>- riziko pádu osob na rovině, zakopnutí, uklouznutí apod., rizika pádu při chůzi po schodišti</w:t>
      </w:r>
    </w:p>
    <w:p w14:paraId="3199AE24" w14:textId="77777777" w:rsidR="00143474" w:rsidRPr="0087094F" w:rsidRDefault="00143474" w:rsidP="00143474">
      <w:pPr>
        <w:pStyle w:val="Normlnweb"/>
        <w:spacing w:before="0" w:beforeAutospacing="0"/>
        <w:ind w:left="708"/>
        <w:jc w:val="both"/>
        <w:rPr>
          <w:sz w:val="22"/>
          <w:szCs w:val="22"/>
        </w:rPr>
      </w:pPr>
      <w:r w:rsidRPr="0087094F">
        <w:rPr>
          <w:sz w:val="22"/>
          <w:szCs w:val="22"/>
        </w:rPr>
        <w:t xml:space="preserve">- naražení o pevné překážky, naražení dveřmi při procházení </w:t>
      </w:r>
    </w:p>
    <w:p w14:paraId="6FBA77C3" w14:textId="77777777" w:rsidR="00143474" w:rsidRPr="0087094F" w:rsidRDefault="00143474" w:rsidP="00143474">
      <w:pPr>
        <w:pStyle w:val="Normlnweb"/>
        <w:spacing w:after="0" w:afterAutospacing="0"/>
        <w:ind w:left="708"/>
        <w:jc w:val="both"/>
        <w:rPr>
          <w:sz w:val="22"/>
          <w:szCs w:val="22"/>
        </w:rPr>
      </w:pPr>
      <w:r w:rsidRPr="0087094F">
        <w:rPr>
          <w:b/>
          <w:sz w:val="22"/>
          <w:szCs w:val="22"/>
        </w:rPr>
        <w:t>Opatření:</w:t>
      </w:r>
      <w:r w:rsidRPr="0087094F">
        <w:rPr>
          <w:sz w:val="22"/>
          <w:szCs w:val="22"/>
        </w:rPr>
        <w:t xml:space="preserve"> </w:t>
      </w:r>
    </w:p>
    <w:p w14:paraId="5F916820" w14:textId="77777777" w:rsidR="00143474" w:rsidRPr="0087094F" w:rsidRDefault="00143474" w:rsidP="00143474">
      <w:pPr>
        <w:pStyle w:val="Normlnweb"/>
        <w:numPr>
          <w:ilvl w:val="0"/>
          <w:numId w:val="1"/>
        </w:numPr>
        <w:spacing w:before="0" w:beforeAutospacing="0"/>
        <w:jc w:val="both"/>
        <w:rPr>
          <w:sz w:val="22"/>
          <w:szCs w:val="22"/>
        </w:rPr>
      </w:pPr>
      <w:r w:rsidRPr="0087094F">
        <w:rPr>
          <w:sz w:val="22"/>
          <w:szCs w:val="22"/>
        </w:rPr>
        <w:t xml:space="preserve">Udržování bezpečného stavu podlah dbát, aby do komunikací nevyčnívaly předměty, které by vytvářely nebezpečná místa a překážky, (nezastavování materiálem, provozním zařízením, vyčnívající ostré hrany apod.). </w:t>
      </w:r>
    </w:p>
    <w:p w14:paraId="6854903B" w14:textId="77777777" w:rsidR="00143474" w:rsidRPr="0087094F" w:rsidRDefault="00143474" w:rsidP="00143474">
      <w:pPr>
        <w:pStyle w:val="Normlnweb"/>
        <w:numPr>
          <w:ilvl w:val="0"/>
          <w:numId w:val="1"/>
        </w:numPr>
        <w:jc w:val="both"/>
        <w:rPr>
          <w:sz w:val="22"/>
          <w:szCs w:val="22"/>
        </w:rPr>
      </w:pPr>
      <w:r w:rsidRPr="0087094F">
        <w:rPr>
          <w:sz w:val="22"/>
          <w:szCs w:val="22"/>
        </w:rPr>
        <w:t xml:space="preserve">Dbát na řádné osvětlení prostorů. </w:t>
      </w:r>
    </w:p>
    <w:p w14:paraId="0F2E03E6" w14:textId="77777777" w:rsidR="00143474" w:rsidRPr="0087094F" w:rsidRDefault="00143474" w:rsidP="00143474">
      <w:pPr>
        <w:pStyle w:val="Normlnweb"/>
        <w:numPr>
          <w:ilvl w:val="0"/>
          <w:numId w:val="1"/>
        </w:numPr>
        <w:jc w:val="both"/>
        <w:rPr>
          <w:sz w:val="22"/>
          <w:szCs w:val="22"/>
        </w:rPr>
      </w:pPr>
      <w:r w:rsidRPr="0087094F">
        <w:rPr>
          <w:sz w:val="22"/>
          <w:szCs w:val="22"/>
        </w:rPr>
        <w:t xml:space="preserve">Elektrické vodiče vést tak, aby nepřekážely a nemohly být poškozeny. </w:t>
      </w:r>
    </w:p>
    <w:p w14:paraId="73584793" w14:textId="77777777" w:rsidR="00143474" w:rsidRPr="0087094F" w:rsidRDefault="00143474" w:rsidP="00143474">
      <w:pPr>
        <w:pStyle w:val="Normlnweb"/>
        <w:rPr>
          <w:b/>
        </w:rPr>
      </w:pPr>
      <w:r w:rsidRPr="0087094F">
        <w:rPr>
          <w:b/>
        </w:rPr>
        <w:t xml:space="preserve">2. Pád z výšky nebo z vyvýšeného místa: </w:t>
      </w:r>
    </w:p>
    <w:p w14:paraId="1CBEB503" w14:textId="77777777" w:rsidR="00143474" w:rsidRPr="0087094F" w:rsidRDefault="00143474" w:rsidP="00143474">
      <w:pPr>
        <w:pStyle w:val="Normlnweb"/>
        <w:spacing w:after="0" w:afterAutospacing="0"/>
        <w:ind w:left="708"/>
        <w:rPr>
          <w:sz w:val="22"/>
          <w:szCs w:val="22"/>
        </w:rPr>
      </w:pPr>
      <w:r w:rsidRPr="0087094F">
        <w:rPr>
          <w:sz w:val="22"/>
          <w:szCs w:val="22"/>
        </w:rPr>
        <w:t>- možnost pádu z balkonu při nebezpečný</w:t>
      </w:r>
      <w:r>
        <w:rPr>
          <w:sz w:val="22"/>
          <w:szCs w:val="22"/>
        </w:rPr>
        <w:t>ch činnostech na balkonu</w:t>
      </w:r>
      <w:r w:rsidRPr="0087094F">
        <w:rPr>
          <w:sz w:val="22"/>
          <w:szCs w:val="22"/>
        </w:rPr>
        <w:t xml:space="preserve"> </w:t>
      </w:r>
    </w:p>
    <w:p w14:paraId="5B32E910" w14:textId="7548076B" w:rsidR="00143474" w:rsidRPr="0087094F" w:rsidRDefault="00143474" w:rsidP="00143474">
      <w:pPr>
        <w:pStyle w:val="Normlnweb"/>
        <w:spacing w:before="0" w:beforeAutospacing="0"/>
        <w:ind w:left="708"/>
        <w:rPr>
          <w:sz w:val="22"/>
          <w:szCs w:val="22"/>
        </w:rPr>
      </w:pPr>
      <w:r w:rsidRPr="0087094F">
        <w:rPr>
          <w:sz w:val="22"/>
          <w:szCs w:val="22"/>
        </w:rPr>
        <w:t xml:space="preserve">- nebezpečí pádu z pódia při procházení kolem okraje </w:t>
      </w:r>
      <w:r w:rsidR="00AD7617" w:rsidRPr="0087094F">
        <w:rPr>
          <w:sz w:val="22"/>
          <w:szCs w:val="22"/>
        </w:rPr>
        <w:t>pód</w:t>
      </w:r>
      <w:r w:rsidR="00AD7617">
        <w:rPr>
          <w:sz w:val="22"/>
          <w:szCs w:val="22"/>
        </w:rPr>
        <w:t>ia – při</w:t>
      </w:r>
      <w:r>
        <w:rPr>
          <w:sz w:val="22"/>
          <w:szCs w:val="22"/>
        </w:rPr>
        <w:t xml:space="preserve"> neopatrném pohybu osob</w:t>
      </w:r>
      <w:r w:rsidRPr="0087094F">
        <w:rPr>
          <w:sz w:val="22"/>
          <w:szCs w:val="22"/>
        </w:rPr>
        <w:t xml:space="preserve"> </w:t>
      </w:r>
    </w:p>
    <w:p w14:paraId="4B23F4C3" w14:textId="77777777" w:rsidR="00143474" w:rsidRPr="0087094F" w:rsidRDefault="00143474" w:rsidP="00143474">
      <w:pPr>
        <w:pStyle w:val="Normlnweb"/>
        <w:spacing w:after="0" w:afterAutospacing="0"/>
        <w:ind w:left="708"/>
        <w:jc w:val="both"/>
        <w:rPr>
          <w:sz w:val="22"/>
          <w:szCs w:val="22"/>
        </w:rPr>
      </w:pPr>
      <w:r w:rsidRPr="0087094F">
        <w:rPr>
          <w:b/>
          <w:sz w:val="22"/>
          <w:szCs w:val="22"/>
        </w:rPr>
        <w:t>Opatření:</w:t>
      </w:r>
      <w:r w:rsidRPr="0087094F">
        <w:rPr>
          <w:sz w:val="22"/>
          <w:szCs w:val="22"/>
        </w:rPr>
        <w:t xml:space="preserve"> </w:t>
      </w:r>
    </w:p>
    <w:p w14:paraId="3D71B089" w14:textId="77777777" w:rsidR="00143474" w:rsidRPr="0087094F" w:rsidRDefault="00143474" w:rsidP="00143474">
      <w:pPr>
        <w:pStyle w:val="Normlnweb"/>
        <w:numPr>
          <w:ilvl w:val="0"/>
          <w:numId w:val="2"/>
        </w:numPr>
        <w:spacing w:before="0" w:beforeAutospacing="0"/>
        <w:jc w:val="both"/>
        <w:rPr>
          <w:sz w:val="22"/>
          <w:szCs w:val="22"/>
        </w:rPr>
      </w:pPr>
      <w:r w:rsidRPr="0087094F">
        <w:rPr>
          <w:sz w:val="22"/>
          <w:szCs w:val="22"/>
        </w:rPr>
        <w:t xml:space="preserve">Zákaz nahýbat se přes zábradlí, vstupovat na zábradlí apod. </w:t>
      </w:r>
    </w:p>
    <w:p w14:paraId="4D8E4D7D" w14:textId="40AA5A24" w:rsidR="00143474" w:rsidRPr="0087094F" w:rsidRDefault="00143474" w:rsidP="00143474">
      <w:pPr>
        <w:pStyle w:val="Normlnweb"/>
        <w:numPr>
          <w:ilvl w:val="0"/>
          <w:numId w:val="2"/>
        </w:numPr>
        <w:jc w:val="both"/>
        <w:rPr>
          <w:sz w:val="22"/>
          <w:szCs w:val="22"/>
        </w:rPr>
      </w:pPr>
      <w:r w:rsidRPr="0087094F">
        <w:rPr>
          <w:sz w:val="22"/>
          <w:szCs w:val="22"/>
        </w:rPr>
        <w:t xml:space="preserve">Dbát na všeobecné zásady bezpečnosti a ochrany zdraví při práci (dále jen BOZP), </w:t>
      </w:r>
      <w:r>
        <w:rPr>
          <w:sz w:val="22"/>
          <w:szCs w:val="22"/>
        </w:rPr>
        <w:br/>
      </w:r>
      <w:r w:rsidRPr="0087094F">
        <w:rPr>
          <w:sz w:val="22"/>
          <w:szCs w:val="22"/>
        </w:rPr>
        <w:t xml:space="preserve">při chůzi po pódiu, vyvarovat se procházení při okraji </w:t>
      </w:r>
      <w:r w:rsidR="00AD7617" w:rsidRPr="0087094F">
        <w:rPr>
          <w:sz w:val="22"/>
          <w:szCs w:val="22"/>
        </w:rPr>
        <w:t>pódia – dodržovat</w:t>
      </w:r>
      <w:r w:rsidRPr="0087094F">
        <w:rPr>
          <w:sz w:val="22"/>
          <w:szCs w:val="22"/>
        </w:rPr>
        <w:t xml:space="preserve"> bezpečnou vzdálenost od jeho okraje. </w:t>
      </w:r>
    </w:p>
    <w:p w14:paraId="673F8674" w14:textId="77777777" w:rsidR="00143474" w:rsidRDefault="00143474" w:rsidP="00143474">
      <w:pPr>
        <w:pStyle w:val="Normlnweb"/>
        <w:numPr>
          <w:ilvl w:val="0"/>
          <w:numId w:val="2"/>
        </w:numPr>
        <w:jc w:val="both"/>
        <w:rPr>
          <w:sz w:val="22"/>
          <w:szCs w:val="22"/>
        </w:rPr>
      </w:pPr>
      <w:r w:rsidRPr="0087094F">
        <w:rPr>
          <w:sz w:val="22"/>
          <w:szCs w:val="22"/>
        </w:rPr>
        <w:t xml:space="preserve">Je zakázáno vstupovat na židle, stoly a jiné předměty, které nejsou určeny pro činnost </w:t>
      </w:r>
      <w:r>
        <w:rPr>
          <w:sz w:val="22"/>
          <w:szCs w:val="22"/>
        </w:rPr>
        <w:t xml:space="preserve">na </w:t>
      </w:r>
      <w:r w:rsidRPr="0087094F">
        <w:rPr>
          <w:sz w:val="22"/>
          <w:szCs w:val="22"/>
        </w:rPr>
        <w:t xml:space="preserve">vyvýšených místech – nebezpečí pádu při použití nevhodných prostředků. </w:t>
      </w:r>
    </w:p>
    <w:p w14:paraId="67E5787E" w14:textId="77777777" w:rsidR="00143474" w:rsidRPr="0087094F" w:rsidRDefault="00143474" w:rsidP="00143474">
      <w:pPr>
        <w:pStyle w:val="Normlnweb"/>
        <w:rPr>
          <w:b/>
        </w:rPr>
      </w:pPr>
      <w:r w:rsidRPr="0087094F">
        <w:rPr>
          <w:b/>
        </w:rPr>
        <w:t xml:space="preserve">II. Zajištění bezpečnosti a ochrany při konání kulturní činnosti </w:t>
      </w:r>
    </w:p>
    <w:p w14:paraId="694C6DC3" w14:textId="4C0BDCB3" w:rsidR="00143474" w:rsidRPr="00164285" w:rsidRDefault="00143474" w:rsidP="00143474">
      <w:pPr>
        <w:pStyle w:val="Normlnweb"/>
        <w:spacing w:after="0" w:afterAutospacing="0"/>
        <w:rPr>
          <w:b/>
          <w:sz w:val="22"/>
          <w:szCs w:val="22"/>
        </w:rPr>
      </w:pPr>
      <w:r w:rsidRPr="00164285">
        <w:rPr>
          <w:b/>
          <w:sz w:val="22"/>
          <w:szCs w:val="22"/>
        </w:rPr>
        <w:t>Při činnostech a pohybu po prostorách M</w:t>
      </w:r>
      <w:r w:rsidR="00AD7617">
        <w:rPr>
          <w:b/>
          <w:sz w:val="22"/>
          <w:szCs w:val="22"/>
        </w:rPr>
        <w:t xml:space="preserve">DMF </w:t>
      </w:r>
      <w:r w:rsidRPr="00164285">
        <w:rPr>
          <w:b/>
          <w:sz w:val="22"/>
          <w:szCs w:val="22"/>
        </w:rPr>
        <w:t xml:space="preserve">jsou zaměstnanci a jiné osoby nájemce povinni: </w:t>
      </w:r>
    </w:p>
    <w:p w14:paraId="341BB293" w14:textId="77777777" w:rsidR="00143474" w:rsidRPr="0087094F" w:rsidRDefault="00143474" w:rsidP="0014347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87094F">
        <w:rPr>
          <w:sz w:val="22"/>
          <w:szCs w:val="22"/>
        </w:rPr>
        <w:t xml:space="preserve">održovat zákazy, příkazy a požadavky k zajištění BOZP podle pokynů a označení. </w:t>
      </w:r>
    </w:p>
    <w:p w14:paraId="259E77FD" w14:textId="1B770ABD" w:rsidR="00143474" w:rsidRPr="0087094F" w:rsidRDefault="00143474" w:rsidP="0014347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87094F">
        <w:rPr>
          <w:sz w:val="22"/>
          <w:szCs w:val="22"/>
        </w:rPr>
        <w:t xml:space="preserve">održovat zákoník práce a další předpisy související s </w:t>
      </w:r>
      <w:r w:rsidR="00AD7617" w:rsidRPr="0087094F">
        <w:rPr>
          <w:sz w:val="22"/>
          <w:szCs w:val="22"/>
        </w:rPr>
        <w:t>BOZP,</w:t>
      </w:r>
      <w:r w:rsidRPr="0087094F">
        <w:rPr>
          <w:sz w:val="22"/>
          <w:szCs w:val="22"/>
        </w:rPr>
        <w:t xml:space="preserve"> po</w:t>
      </w:r>
      <w:r>
        <w:rPr>
          <w:sz w:val="22"/>
          <w:szCs w:val="22"/>
        </w:rPr>
        <w:t>kud se jich jejich činnost týká.</w:t>
      </w:r>
      <w:r w:rsidRPr="0087094F">
        <w:rPr>
          <w:sz w:val="22"/>
          <w:szCs w:val="22"/>
        </w:rPr>
        <w:t xml:space="preserve"> </w:t>
      </w:r>
    </w:p>
    <w:p w14:paraId="4B6DDC6F" w14:textId="77777777" w:rsidR="00143474" w:rsidRPr="0087094F" w:rsidRDefault="00143474" w:rsidP="00143474">
      <w:pPr>
        <w:pStyle w:val="Normlnweb"/>
        <w:numPr>
          <w:ilvl w:val="0"/>
          <w:numId w:val="3"/>
        </w:numPr>
        <w:spacing w:before="0" w:beforeAutospacing="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87094F">
        <w:rPr>
          <w:sz w:val="22"/>
          <w:szCs w:val="22"/>
        </w:rPr>
        <w:t>udou dbát zvýšené opatrnosti při procházení po komunikacích, které souvisí s prostorami pódia, především neprocházet v nebez</w:t>
      </w:r>
      <w:r>
        <w:rPr>
          <w:sz w:val="22"/>
          <w:szCs w:val="22"/>
        </w:rPr>
        <w:t>pečné blízkosti od okraje pódia.</w:t>
      </w:r>
      <w:r w:rsidRPr="0087094F">
        <w:rPr>
          <w:sz w:val="22"/>
          <w:szCs w:val="22"/>
        </w:rPr>
        <w:t xml:space="preserve"> </w:t>
      </w:r>
    </w:p>
    <w:p w14:paraId="50AE58A7" w14:textId="1C77CB73" w:rsidR="00143474" w:rsidRPr="0087094F" w:rsidRDefault="00143474" w:rsidP="00143474">
      <w:pPr>
        <w:pStyle w:val="Normlnweb"/>
        <w:numPr>
          <w:ilvl w:val="0"/>
          <w:numId w:val="3"/>
        </w:numPr>
        <w:spacing w:before="0" w:before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 </w:t>
      </w:r>
      <w:r w:rsidRPr="0087094F">
        <w:rPr>
          <w:sz w:val="22"/>
          <w:szCs w:val="22"/>
        </w:rPr>
        <w:t xml:space="preserve">případě, že budou provádět činnosti se zařízením (např. kulisy, dekorace, nářadí aj.), budou tyto činnosti provádět bezpečným způsobem – např. zajištění proti pádu, tak aby nezpůsobovaly překážky jak pro </w:t>
      </w:r>
      <w:r w:rsidR="00AD7617" w:rsidRPr="0087094F">
        <w:rPr>
          <w:sz w:val="22"/>
          <w:szCs w:val="22"/>
        </w:rPr>
        <w:t>účinkující,</w:t>
      </w:r>
      <w:r w:rsidRPr="0087094F">
        <w:rPr>
          <w:sz w:val="22"/>
          <w:szCs w:val="22"/>
        </w:rPr>
        <w:t xml:space="preserve"> tak pro publikum, mechanická zařízení budou používat v souladu s návody výrobce případně vl</w:t>
      </w:r>
      <w:r>
        <w:rPr>
          <w:sz w:val="22"/>
          <w:szCs w:val="22"/>
        </w:rPr>
        <w:t>astními bezpečnostními předpisy.</w:t>
      </w:r>
      <w:r w:rsidRPr="0087094F">
        <w:rPr>
          <w:sz w:val="22"/>
          <w:szCs w:val="22"/>
        </w:rPr>
        <w:t xml:space="preserve"> </w:t>
      </w:r>
    </w:p>
    <w:p w14:paraId="5011B87C" w14:textId="77777777" w:rsidR="00143474" w:rsidRPr="00FE2A71" w:rsidRDefault="00143474" w:rsidP="0014347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FE2A71">
        <w:rPr>
          <w:sz w:val="22"/>
          <w:szCs w:val="22"/>
        </w:rPr>
        <w:t xml:space="preserve"> případné instalaci zařízení provedou před vlastní produkcí kontrolu, zda tato </w:t>
      </w:r>
      <w:r>
        <w:rPr>
          <w:sz w:val="22"/>
          <w:szCs w:val="22"/>
        </w:rPr>
        <w:t>zařízení jsou v bezpečném stavu.</w:t>
      </w:r>
      <w:r w:rsidRPr="00FE2A71">
        <w:rPr>
          <w:sz w:val="22"/>
          <w:szCs w:val="22"/>
        </w:rPr>
        <w:t xml:space="preserve"> </w:t>
      </w:r>
    </w:p>
    <w:p w14:paraId="52DF3A72" w14:textId="77777777" w:rsidR="00143474" w:rsidRPr="00FE2A71" w:rsidRDefault="00143474" w:rsidP="0014347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FE2A71">
        <w:rPr>
          <w:sz w:val="22"/>
          <w:szCs w:val="22"/>
        </w:rPr>
        <w:t>lektrická zařízení nájemce budou používat jen k napojení vlastních el. zařízení předepsaným bezpečným způsobem, (zasunutí vidlice do zásuvky), v žádném případě nájemce nesmí provádět žádné úpravy a zásahy do elektric</w:t>
      </w:r>
      <w:r>
        <w:rPr>
          <w:sz w:val="22"/>
          <w:szCs w:val="22"/>
        </w:rPr>
        <w:t>kých zařízení.</w:t>
      </w:r>
    </w:p>
    <w:p w14:paraId="58D2199B" w14:textId="4B196438" w:rsidR="00143474" w:rsidRPr="00FE2A71" w:rsidRDefault="00143474" w:rsidP="0014347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FE2A71">
        <w:rPr>
          <w:sz w:val="22"/>
          <w:szCs w:val="22"/>
        </w:rPr>
        <w:t xml:space="preserve">ři použití vlastních elektrických zařízení musí mít tato zařízení platnou revizi nebo odbornou </w:t>
      </w:r>
      <w:r w:rsidR="00AD7617" w:rsidRPr="00FE2A71">
        <w:rPr>
          <w:sz w:val="22"/>
          <w:szCs w:val="22"/>
        </w:rPr>
        <w:t>prohlídku,</w:t>
      </w:r>
      <w:r w:rsidRPr="00FE2A71">
        <w:rPr>
          <w:sz w:val="22"/>
          <w:szCs w:val="22"/>
        </w:rPr>
        <w:t xml:space="preserve"> a to podle druhu zařízení, elektrická zařízení musí být provozována tak, aby se nemohla stát zdrojem úrazu nebo požáru. </w:t>
      </w:r>
    </w:p>
    <w:p w14:paraId="25AD2A71" w14:textId="77777777" w:rsidR="00AD7617" w:rsidRDefault="00AD7617" w:rsidP="00143474">
      <w:pPr>
        <w:pStyle w:val="Normlnweb"/>
        <w:rPr>
          <w:b/>
        </w:rPr>
      </w:pPr>
    </w:p>
    <w:p w14:paraId="5187F460" w14:textId="3205DAF1" w:rsidR="00143474" w:rsidRPr="00D02DAC" w:rsidRDefault="00143474" w:rsidP="00143474">
      <w:pPr>
        <w:pStyle w:val="Normlnweb"/>
        <w:rPr>
          <w:b/>
        </w:rPr>
      </w:pPr>
      <w:r w:rsidRPr="00D02DAC">
        <w:rPr>
          <w:b/>
        </w:rPr>
        <w:t xml:space="preserve">B. Požární ochrana </w:t>
      </w:r>
    </w:p>
    <w:p w14:paraId="67B6DBC4" w14:textId="73CDB9F2" w:rsidR="00143474" w:rsidRPr="00D02DAC" w:rsidRDefault="00143474" w:rsidP="00143474">
      <w:pPr>
        <w:pStyle w:val="Normlnweb"/>
        <w:jc w:val="both"/>
        <w:rPr>
          <w:sz w:val="22"/>
          <w:szCs w:val="22"/>
        </w:rPr>
      </w:pPr>
      <w:r w:rsidRPr="00D02DAC">
        <w:rPr>
          <w:sz w:val="22"/>
          <w:szCs w:val="22"/>
        </w:rPr>
        <w:t>Činnosti v sálech M</w:t>
      </w:r>
      <w:r w:rsidR="00AD7617">
        <w:rPr>
          <w:sz w:val="22"/>
          <w:szCs w:val="22"/>
        </w:rPr>
        <w:t>DMF</w:t>
      </w:r>
      <w:r w:rsidRPr="00D02DAC">
        <w:rPr>
          <w:sz w:val="22"/>
          <w:szCs w:val="22"/>
        </w:rPr>
        <w:t xml:space="preserve"> jsou ze zákona zařazeny do kategorie se zvýšeným požárním </w:t>
      </w:r>
      <w:r w:rsidR="00AD7617" w:rsidRPr="00D02DAC">
        <w:rPr>
          <w:sz w:val="22"/>
          <w:szCs w:val="22"/>
        </w:rPr>
        <w:t>nebezpečím,</w:t>
      </w:r>
      <w:r w:rsidRPr="00D02DAC">
        <w:rPr>
          <w:sz w:val="22"/>
          <w:szCs w:val="22"/>
        </w:rPr>
        <w:t xml:space="preserve"> a to z důvodu počtu osob v jednom prostoru. Pronajímatel zajišťuje při konání každé akce nájemce pořadatelskou službu, šatnářky a preventivní požární hlídku. </w:t>
      </w:r>
    </w:p>
    <w:p w14:paraId="6D19E6AF" w14:textId="77777777" w:rsidR="00143474" w:rsidRPr="00D02DAC" w:rsidRDefault="00143474" w:rsidP="00143474">
      <w:pPr>
        <w:pStyle w:val="Normlnweb"/>
        <w:rPr>
          <w:b/>
        </w:rPr>
      </w:pPr>
      <w:r w:rsidRPr="00D02DAC">
        <w:rPr>
          <w:b/>
        </w:rPr>
        <w:t xml:space="preserve">Povinnosti nájemce k zajištění požární ochrany </w:t>
      </w:r>
    </w:p>
    <w:p w14:paraId="15B3CAC7" w14:textId="36635D52" w:rsidR="00143474" w:rsidRPr="00D02DAC" w:rsidRDefault="00143474" w:rsidP="00143474">
      <w:pPr>
        <w:pStyle w:val="Normln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a) Z</w:t>
      </w:r>
      <w:r w:rsidRPr="00D02DAC">
        <w:rPr>
          <w:sz w:val="22"/>
          <w:szCs w:val="22"/>
        </w:rPr>
        <w:t>aměstnanci a ostatní osoby provádějící činnosti v M</w:t>
      </w:r>
      <w:r w:rsidR="00AD7617">
        <w:rPr>
          <w:sz w:val="22"/>
          <w:szCs w:val="22"/>
        </w:rPr>
        <w:t>DMF</w:t>
      </w:r>
      <w:r w:rsidRPr="00D02DAC">
        <w:rPr>
          <w:sz w:val="22"/>
          <w:szCs w:val="22"/>
        </w:rPr>
        <w:t xml:space="preserve"> jsou povinny dodržovat zákon o požární ochraně a další předpisy PO vztahující</w:t>
      </w:r>
      <w:r>
        <w:rPr>
          <w:sz w:val="22"/>
          <w:szCs w:val="22"/>
        </w:rPr>
        <w:t xml:space="preserve"> se k provádění jejich činností.</w:t>
      </w:r>
      <w:r w:rsidRPr="00D02DAC">
        <w:rPr>
          <w:sz w:val="22"/>
          <w:szCs w:val="22"/>
        </w:rPr>
        <w:t xml:space="preserve"> </w:t>
      </w:r>
    </w:p>
    <w:p w14:paraId="2D76E9DE" w14:textId="3D973449" w:rsidR="00143474" w:rsidRPr="00D02DAC" w:rsidRDefault="00143474" w:rsidP="00143474">
      <w:pPr>
        <w:pStyle w:val="Normln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b) P</w:t>
      </w:r>
      <w:r w:rsidRPr="00D02DAC">
        <w:rPr>
          <w:sz w:val="22"/>
          <w:szCs w:val="22"/>
        </w:rPr>
        <w:t xml:space="preserve">očínat si tak, aby nezavdali příčinu ke vzniku </w:t>
      </w:r>
      <w:r w:rsidR="00AD7617" w:rsidRPr="00D02DAC">
        <w:rPr>
          <w:sz w:val="22"/>
          <w:szCs w:val="22"/>
        </w:rPr>
        <w:t>požáru,</w:t>
      </w:r>
      <w:r w:rsidRPr="00D02DAC">
        <w:rPr>
          <w:sz w:val="22"/>
          <w:szCs w:val="22"/>
        </w:rPr>
        <w:t xml:space="preserve"> a to zejména při používání elektrických, tepelných </w:t>
      </w:r>
      <w:r>
        <w:rPr>
          <w:sz w:val="22"/>
          <w:szCs w:val="22"/>
        </w:rPr>
        <w:br/>
      </w:r>
      <w:r w:rsidRPr="00D02DAC">
        <w:rPr>
          <w:sz w:val="22"/>
          <w:szCs w:val="22"/>
        </w:rPr>
        <w:t>a jiných spotřebičů, při skladování a manipulaci s hořlavými nebo požárně nebezpečnými látkami, při používání otevřeného ohně; neprovádět činnosti, které mohou vést ke vzniku požáru, pokud provádění těchto prací není zabezp</w:t>
      </w:r>
      <w:r>
        <w:rPr>
          <w:sz w:val="22"/>
          <w:szCs w:val="22"/>
        </w:rPr>
        <w:t>ečeno podle zvláštních předpisů.</w:t>
      </w:r>
      <w:r w:rsidRPr="00D02DAC">
        <w:rPr>
          <w:sz w:val="22"/>
          <w:szCs w:val="22"/>
        </w:rPr>
        <w:t xml:space="preserve"> </w:t>
      </w:r>
    </w:p>
    <w:p w14:paraId="45F6BE9E" w14:textId="3CBAAF81" w:rsidR="00143474" w:rsidRPr="00D02DAC" w:rsidRDefault="00143474" w:rsidP="00143474">
      <w:pPr>
        <w:pStyle w:val="Normln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c) D</w:t>
      </w:r>
      <w:r w:rsidRPr="00D02DAC">
        <w:rPr>
          <w:sz w:val="22"/>
          <w:szCs w:val="22"/>
        </w:rPr>
        <w:t>bát na dodržování zákazu kouření a manipulace s otevřený</w:t>
      </w:r>
      <w:r>
        <w:rPr>
          <w:sz w:val="22"/>
          <w:szCs w:val="22"/>
        </w:rPr>
        <w:t>m ohněm ve všech prostorách M</w:t>
      </w:r>
      <w:r w:rsidR="00AD7617">
        <w:rPr>
          <w:sz w:val="22"/>
          <w:szCs w:val="22"/>
        </w:rPr>
        <w:t>DMF</w:t>
      </w:r>
      <w:r>
        <w:rPr>
          <w:sz w:val="22"/>
          <w:szCs w:val="22"/>
        </w:rPr>
        <w:t>.</w:t>
      </w:r>
      <w:r w:rsidRPr="00D02DAC">
        <w:rPr>
          <w:sz w:val="22"/>
          <w:szCs w:val="22"/>
        </w:rPr>
        <w:t xml:space="preserve"> </w:t>
      </w:r>
    </w:p>
    <w:p w14:paraId="25FB8C7D" w14:textId="77777777" w:rsidR="00143474" w:rsidRPr="00D02DAC" w:rsidRDefault="00143474" w:rsidP="00143474">
      <w:pPr>
        <w:pStyle w:val="Normln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d) Ú</w:t>
      </w:r>
      <w:r w:rsidRPr="00D02DAC">
        <w:rPr>
          <w:sz w:val="22"/>
          <w:szCs w:val="22"/>
        </w:rPr>
        <w:t>nikové cesty udržovat volné, hasící přístroje, el. rozvodné skříně, hlavní vypínače včetně vypínačů a ovladačů zařízení udržovat tak, aby by</w:t>
      </w:r>
      <w:r>
        <w:rPr>
          <w:sz w:val="22"/>
          <w:szCs w:val="22"/>
        </w:rPr>
        <w:t>ly viditelné a snadno přístupné.</w:t>
      </w:r>
      <w:r w:rsidRPr="00D02DAC">
        <w:rPr>
          <w:sz w:val="22"/>
          <w:szCs w:val="22"/>
        </w:rPr>
        <w:t xml:space="preserve"> </w:t>
      </w:r>
    </w:p>
    <w:p w14:paraId="3E497020" w14:textId="77777777" w:rsidR="00143474" w:rsidRPr="00D02DAC" w:rsidRDefault="00143474" w:rsidP="00143474">
      <w:pPr>
        <w:pStyle w:val="Normlnweb"/>
        <w:ind w:left="708"/>
        <w:jc w:val="both"/>
        <w:rPr>
          <w:sz w:val="22"/>
          <w:szCs w:val="22"/>
        </w:rPr>
      </w:pPr>
      <w:r w:rsidRPr="00D02DAC">
        <w:rPr>
          <w:sz w:val="22"/>
          <w:szCs w:val="22"/>
        </w:rPr>
        <w:t xml:space="preserve">e) </w:t>
      </w:r>
      <w:r>
        <w:rPr>
          <w:sz w:val="22"/>
          <w:szCs w:val="22"/>
        </w:rPr>
        <w:t>P</w:t>
      </w:r>
      <w:r w:rsidRPr="00D02DAC">
        <w:rPr>
          <w:sz w:val="22"/>
          <w:szCs w:val="22"/>
        </w:rPr>
        <w:t>lnit příkazy a dodržovat zákazy týkající</w:t>
      </w:r>
      <w:r>
        <w:rPr>
          <w:sz w:val="22"/>
          <w:szCs w:val="22"/>
        </w:rPr>
        <w:t xml:space="preserve"> se požární ochrany na označených</w:t>
      </w:r>
      <w:r w:rsidRPr="00D02DAC">
        <w:rPr>
          <w:sz w:val="22"/>
          <w:szCs w:val="22"/>
        </w:rPr>
        <w:t xml:space="preserve"> místech neb</w:t>
      </w:r>
      <w:r>
        <w:rPr>
          <w:sz w:val="22"/>
          <w:szCs w:val="22"/>
        </w:rPr>
        <w:t>o na místech, která jsou určena.</w:t>
      </w:r>
      <w:r w:rsidRPr="00D02DAC">
        <w:rPr>
          <w:sz w:val="22"/>
          <w:szCs w:val="22"/>
        </w:rPr>
        <w:t xml:space="preserve"> </w:t>
      </w:r>
    </w:p>
    <w:p w14:paraId="225F57DD" w14:textId="77777777" w:rsidR="00143474" w:rsidRPr="00D02DAC" w:rsidRDefault="00143474" w:rsidP="00143474">
      <w:pPr>
        <w:pStyle w:val="Normln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f) V</w:t>
      </w:r>
      <w:r w:rsidRPr="00D02DAC">
        <w:rPr>
          <w:sz w:val="22"/>
          <w:szCs w:val="22"/>
        </w:rPr>
        <w:t xml:space="preserve"> případě vzniku požáru zúčastnit se na provádění záchranných a hasebních p</w:t>
      </w:r>
      <w:r>
        <w:rPr>
          <w:sz w:val="22"/>
          <w:szCs w:val="22"/>
        </w:rPr>
        <w:t>rací, zajistit přivolání pomoci.</w:t>
      </w:r>
      <w:r w:rsidRPr="00D02DAC">
        <w:rPr>
          <w:sz w:val="22"/>
          <w:szCs w:val="22"/>
        </w:rPr>
        <w:t xml:space="preserve"> </w:t>
      </w:r>
    </w:p>
    <w:p w14:paraId="3EBA83C4" w14:textId="77777777" w:rsidR="00143474" w:rsidRPr="00D02DAC" w:rsidRDefault="00143474" w:rsidP="00143474">
      <w:pPr>
        <w:pStyle w:val="Normln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g) V</w:t>
      </w:r>
      <w:r w:rsidRPr="00D02DAC">
        <w:rPr>
          <w:sz w:val="22"/>
          <w:szCs w:val="22"/>
        </w:rPr>
        <w:t xml:space="preserve"> případě, že bude nájemce provádět činnosti, které by mohly vést ke vzniku požáru (např. kouření na jevišti, manipulace s otevřeným ohněm, nebezpečné manipulace s hořlavými nebo zápaln</w:t>
      </w:r>
      <w:r>
        <w:rPr>
          <w:sz w:val="22"/>
          <w:szCs w:val="22"/>
        </w:rPr>
        <w:t>ými předměty a</w:t>
      </w:r>
      <w:r w:rsidRPr="00D02DAC">
        <w:rPr>
          <w:sz w:val="22"/>
          <w:szCs w:val="22"/>
        </w:rPr>
        <w:t xml:space="preserve">pod.), musí být pronajímatelem stanoveno písemné povolení, včetně stanovení opatření k zabezpečení požární ochrany při </w:t>
      </w:r>
      <w:r>
        <w:rPr>
          <w:sz w:val="22"/>
          <w:szCs w:val="22"/>
        </w:rPr>
        <w:t>takové činnosti, - viz příloha.</w:t>
      </w:r>
    </w:p>
    <w:p w14:paraId="145DBED0" w14:textId="77777777" w:rsidR="00143474" w:rsidRPr="00D02DAC" w:rsidRDefault="00143474" w:rsidP="00143474">
      <w:pPr>
        <w:pStyle w:val="Normln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h) P</w:t>
      </w:r>
      <w:r w:rsidRPr="00D02DAC">
        <w:rPr>
          <w:sz w:val="22"/>
          <w:szCs w:val="22"/>
        </w:rPr>
        <w:t>oskytnout dle svých možností a sil pomoc na žádost velitele zásahu při likvidaci požá</w:t>
      </w:r>
      <w:r>
        <w:rPr>
          <w:sz w:val="22"/>
          <w:szCs w:val="22"/>
        </w:rPr>
        <w:t>ru nebo jiných pohrom.</w:t>
      </w:r>
      <w:r w:rsidRPr="00D02DAC">
        <w:rPr>
          <w:sz w:val="22"/>
          <w:szCs w:val="22"/>
        </w:rPr>
        <w:t xml:space="preserve"> </w:t>
      </w:r>
    </w:p>
    <w:p w14:paraId="6B6DE569" w14:textId="77777777" w:rsidR="00143474" w:rsidRPr="00D02DAC" w:rsidRDefault="00143474" w:rsidP="00143474">
      <w:pPr>
        <w:pStyle w:val="Normln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i) D</w:t>
      </w:r>
      <w:r w:rsidRPr="00D02DAC">
        <w:rPr>
          <w:sz w:val="22"/>
          <w:szCs w:val="22"/>
        </w:rPr>
        <w:t>održovat podmínky, návody nebo pokyny vztahující se k požární bez</w:t>
      </w:r>
      <w:r>
        <w:rPr>
          <w:sz w:val="22"/>
          <w:szCs w:val="22"/>
        </w:rPr>
        <w:t>pečnosti výrobků nebo činností.</w:t>
      </w:r>
    </w:p>
    <w:p w14:paraId="7206E1A8" w14:textId="77777777" w:rsidR="00143474" w:rsidRPr="00D02DAC" w:rsidRDefault="00143474" w:rsidP="00143474">
      <w:pPr>
        <w:pStyle w:val="Normlnweb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j) P</w:t>
      </w:r>
      <w:r w:rsidRPr="00D02DAC">
        <w:rPr>
          <w:sz w:val="22"/>
          <w:szCs w:val="22"/>
        </w:rPr>
        <w:t xml:space="preserve">lnit další povinnosti na úseku PO, které jim nařídí nájemce. </w:t>
      </w:r>
    </w:p>
    <w:p w14:paraId="1A00F5C2" w14:textId="77777777" w:rsidR="00143474" w:rsidRDefault="00143474" w:rsidP="00143474">
      <w:pPr>
        <w:pStyle w:val="Normlnweb"/>
        <w:rPr>
          <w:b/>
        </w:rPr>
      </w:pPr>
    </w:p>
    <w:p w14:paraId="31E0D078" w14:textId="77777777" w:rsidR="00143474" w:rsidRPr="00D02DAC" w:rsidRDefault="00143474" w:rsidP="00143474">
      <w:pPr>
        <w:pStyle w:val="Normlnweb"/>
        <w:rPr>
          <w:b/>
        </w:rPr>
      </w:pPr>
      <w:r w:rsidRPr="00D02DAC">
        <w:rPr>
          <w:b/>
        </w:rPr>
        <w:lastRenderedPageBreak/>
        <w:t xml:space="preserve">C. Závěrečné ustanovení </w:t>
      </w:r>
    </w:p>
    <w:p w14:paraId="18AA5FE4" w14:textId="77777777" w:rsidR="00143474" w:rsidRDefault="00143474" w:rsidP="00143474">
      <w:pPr>
        <w:pStyle w:val="Normlnweb"/>
      </w:pPr>
      <w:r>
        <w:t xml:space="preserve">Za zajištění bezpečnosti práce a požární ochrany při činnostech nájemce odpovídá fyzická osoba uvedená na tomto předpise – Za pronajímatele. </w:t>
      </w:r>
    </w:p>
    <w:p w14:paraId="5B2D6E91" w14:textId="3A31F6D5" w:rsidR="00143474" w:rsidRDefault="00143474" w:rsidP="00143474">
      <w:pPr>
        <w:pStyle w:val="Normlnweb"/>
      </w:pPr>
      <w:r>
        <w:t>Tato osoba seznámí všechny další osoby nájemce, které budou činnosti v prostorách M</w:t>
      </w:r>
      <w:r w:rsidR="00AD7617">
        <w:t>DMF</w:t>
      </w:r>
      <w:r>
        <w:t xml:space="preserve"> provádět. </w:t>
      </w:r>
    </w:p>
    <w:p w14:paraId="78F7881D" w14:textId="77777777" w:rsidR="00143474" w:rsidRDefault="00143474" w:rsidP="00143474">
      <w:pPr>
        <w:pStyle w:val="Normlnweb"/>
      </w:pPr>
    </w:p>
    <w:p w14:paraId="4B2DBFC3" w14:textId="77777777" w:rsidR="00143474" w:rsidRDefault="00143474" w:rsidP="00143474">
      <w:pPr>
        <w:pStyle w:val="Normlnweb"/>
      </w:pPr>
      <w:r>
        <w:t xml:space="preserve">V Olomouci dne: </w:t>
      </w:r>
    </w:p>
    <w:p w14:paraId="3522862A" w14:textId="05310D53" w:rsidR="00143474" w:rsidRDefault="00143474" w:rsidP="00143474">
      <w:pPr>
        <w:pStyle w:val="Normlnweb"/>
        <w:spacing w:after="0" w:afterAutospacing="0"/>
      </w:pPr>
      <w:r>
        <w:t>Za pronajímatele (M</w:t>
      </w:r>
      <w:r w:rsidR="00AD7617">
        <w:t>DMF</w:t>
      </w:r>
      <w:r>
        <w:t xml:space="preserve">): </w:t>
      </w:r>
      <w:r>
        <w:tab/>
        <w:t xml:space="preserve">………………………….. </w:t>
      </w:r>
    </w:p>
    <w:p w14:paraId="0881C96F" w14:textId="77777777" w:rsidR="00143474" w:rsidRDefault="00143474" w:rsidP="00143474">
      <w:pPr>
        <w:pStyle w:val="Normlnweb"/>
        <w:spacing w:before="0" w:beforeAutospacing="0"/>
        <w:rPr>
          <w:sz w:val="18"/>
          <w:szCs w:val="18"/>
        </w:rPr>
      </w:pPr>
      <w:r w:rsidRPr="00D02DAC">
        <w:rPr>
          <w:sz w:val="18"/>
          <w:szCs w:val="18"/>
        </w:rPr>
        <w:t xml:space="preserve">jméno, příjmení podpis </w:t>
      </w:r>
    </w:p>
    <w:p w14:paraId="7619686F" w14:textId="77777777" w:rsidR="00143474" w:rsidRDefault="00143474" w:rsidP="00143474">
      <w:pPr>
        <w:pStyle w:val="Normlnweb"/>
        <w:spacing w:before="0" w:beforeAutospacing="0" w:after="0" w:afterAutospacing="0"/>
      </w:pPr>
      <w:r>
        <w:t xml:space="preserve">Za nájemce: </w:t>
      </w:r>
      <w:r>
        <w:tab/>
      </w:r>
      <w:r>
        <w:tab/>
      </w:r>
      <w:r>
        <w:tab/>
        <w:t xml:space="preserve">………………………….. </w:t>
      </w:r>
    </w:p>
    <w:p w14:paraId="47C8649B" w14:textId="77777777" w:rsidR="00143474" w:rsidRPr="00D02DAC" w:rsidRDefault="00143474" w:rsidP="00143474">
      <w:pPr>
        <w:pStyle w:val="Normlnweb"/>
        <w:spacing w:before="0" w:beforeAutospacing="0"/>
        <w:rPr>
          <w:sz w:val="18"/>
          <w:szCs w:val="18"/>
        </w:rPr>
      </w:pPr>
      <w:r w:rsidRPr="00D02DAC">
        <w:rPr>
          <w:sz w:val="18"/>
          <w:szCs w:val="18"/>
        </w:rPr>
        <w:t xml:space="preserve">jméno, příjmení podpis </w:t>
      </w:r>
    </w:p>
    <w:p w14:paraId="3ED42E82" w14:textId="77777777" w:rsidR="00143474" w:rsidRPr="00D02DAC" w:rsidRDefault="00143474" w:rsidP="00143474">
      <w:pPr>
        <w:pStyle w:val="Normlnweb"/>
        <w:rPr>
          <w:b/>
        </w:rPr>
      </w:pPr>
      <w:r w:rsidRPr="00D02DAC">
        <w:rPr>
          <w:b/>
        </w:rPr>
        <w:t xml:space="preserve">Příloha </w:t>
      </w:r>
    </w:p>
    <w:p w14:paraId="6D09085E" w14:textId="77777777" w:rsidR="00143474" w:rsidRPr="00D02DAC" w:rsidRDefault="00143474" w:rsidP="00143474">
      <w:pPr>
        <w:pStyle w:val="Normlnweb"/>
        <w:rPr>
          <w:b/>
        </w:rPr>
      </w:pPr>
      <w:r w:rsidRPr="00D02DAC">
        <w:rPr>
          <w:b/>
        </w:rPr>
        <w:t xml:space="preserve">Rozsah zvláštních požárně bezpečnostních opatření při činnostech s otevřeným ohněm </w:t>
      </w:r>
    </w:p>
    <w:p w14:paraId="0E92E182" w14:textId="77777777" w:rsidR="00143474" w:rsidRDefault="00143474" w:rsidP="00143474">
      <w:pPr>
        <w:pStyle w:val="Normlnweb"/>
        <w:spacing w:before="0" w:beforeAutospacing="0" w:after="0" w:afterAutospacing="0" w:line="360" w:lineRule="auto"/>
        <w:ind w:left="708"/>
        <w:jc w:val="both"/>
      </w:pPr>
      <w:r>
        <w:t xml:space="preserve">a) přesné označení místa, kde se činnost bude provádět, </w:t>
      </w:r>
    </w:p>
    <w:p w14:paraId="33E1E64F" w14:textId="77777777" w:rsidR="00143474" w:rsidRDefault="00143474" w:rsidP="00143474">
      <w:pPr>
        <w:pStyle w:val="Normlnweb"/>
        <w:spacing w:before="0" w:beforeAutospacing="0" w:after="0" w:afterAutospacing="0" w:line="360" w:lineRule="auto"/>
        <w:ind w:left="708"/>
        <w:jc w:val="both"/>
      </w:pPr>
      <w:r>
        <w:t xml:space="preserve">b) datum a čas, po který se bude činnost provádět, </w:t>
      </w:r>
    </w:p>
    <w:p w14:paraId="7C4D335F" w14:textId="77777777" w:rsidR="00143474" w:rsidRDefault="00143474" w:rsidP="00143474">
      <w:pPr>
        <w:pStyle w:val="Normlnweb"/>
        <w:spacing w:before="0" w:beforeAutospacing="0" w:after="0" w:afterAutospacing="0" w:line="360" w:lineRule="auto"/>
        <w:ind w:left="708"/>
        <w:jc w:val="both"/>
      </w:pPr>
      <w:r>
        <w:t xml:space="preserve">c) přesné stanovení činnosti, </w:t>
      </w:r>
    </w:p>
    <w:p w14:paraId="38B8B913" w14:textId="77777777" w:rsidR="00143474" w:rsidRDefault="00143474" w:rsidP="00143474">
      <w:pPr>
        <w:pStyle w:val="Normlnweb"/>
        <w:spacing w:before="0" w:beforeAutospacing="0" w:after="0" w:afterAutospacing="0" w:line="360" w:lineRule="auto"/>
        <w:ind w:left="708"/>
        <w:jc w:val="both"/>
      </w:pPr>
      <w:r>
        <w:t xml:space="preserve">d) určení prostředku nebo zařízení, která se použijí, </w:t>
      </w:r>
    </w:p>
    <w:p w14:paraId="21A0E798" w14:textId="77777777" w:rsidR="00143474" w:rsidRDefault="00143474" w:rsidP="00143474">
      <w:pPr>
        <w:pStyle w:val="Normlnweb"/>
        <w:spacing w:before="0" w:beforeAutospacing="0" w:after="0" w:afterAutospacing="0" w:line="360" w:lineRule="auto"/>
        <w:ind w:left="708"/>
        <w:jc w:val="both"/>
      </w:pPr>
      <w:r>
        <w:t xml:space="preserve">e) podrobná specifikace potřebných požárně bezpečnostních opatření, </w:t>
      </w:r>
    </w:p>
    <w:p w14:paraId="34E175F4" w14:textId="77777777" w:rsidR="00143474" w:rsidRDefault="00143474" w:rsidP="00143474">
      <w:pPr>
        <w:pStyle w:val="Normlnweb"/>
        <w:spacing w:before="0" w:beforeAutospacing="0" w:after="0" w:afterAutospacing="0" w:line="360" w:lineRule="auto"/>
        <w:ind w:left="708"/>
        <w:jc w:val="both"/>
      </w:pPr>
      <w:r>
        <w:t xml:space="preserve">f) místo a podmínky k ukládání prostředků k použití otevřeného ohně, </w:t>
      </w:r>
    </w:p>
    <w:p w14:paraId="4876F346" w14:textId="77777777" w:rsidR="00143474" w:rsidRDefault="00143474" w:rsidP="00143474">
      <w:pPr>
        <w:pStyle w:val="Normlnweb"/>
        <w:spacing w:before="0" w:beforeAutospacing="0" w:after="0" w:afterAutospacing="0" w:line="360" w:lineRule="auto"/>
        <w:ind w:left="708"/>
        <w:jc w:val="both"/>
      </w:pPr>
      <w:r>
        <w:t xml:space="preserve">g) určení formy požárního dohledu, počet osob, uvedení jména osoby určené k výkonu požárního dohledu v průběhu činnosti (např. velitel preventivní požární hlídky), </w:t>
      </w:r>
    </w:p>
    <w:p w14:paraId="165F91E9" w14:textId="77777777" w:rsidR="00143474" w:rsidRDefault="00143474" w:rsidP="00143474">
      <w:pPr>
        <w:pStyle w:val="Normlnweb"/>
        <w:spacing w:before="0" w:beforeAutospacing="0" w:after="0" w:afterAutospacing="0" w:line="360" w:lineRule="auto"/>
        <w:ind w:left="708"/>
        <w:jc w:val="both"/>
      </w:pPr>
      <w:r>
        <w:t xml:space="preserve">h) určení druhu a počtu hasebních prostředků, které se před činností připraví na předem určené místo, (pokud tak určí požární dohled), </w:t>
      </w:r>
    </w:p>
    <w:p w14:paraId="6B6D4413" w14:textId="77777777" w:rsidR="00143474" w:rsidRDefault="00143474" w:rsidP="00143474">
      <w:pPr>
        <w:pStyle w:val="Normlnweb"/>
        <w:spacing w:before="0" w:beforeAutospacing="0" w:after="0" w:afterAutospacing="0" w:line="360" w:lineRule="auto"/>
        <w:ind w:left="708"/>
        <w:jc w:val="both"/>
      </w:pPr>
      <w:r>
        <w:t xml:space="preserve">i) uvedení jiných možností hašení v místě (např. hydrantů), </w:t>
      </w:r>
    </w:p>
    <w:p w14:paraId="59D98217" w14:textId="77777777" w:rsidR="00143474" w:rsidRDefault="00143474" w:rsidP="00143474">
      <w:pPr>
        <w:pStyle w:val="Normlnweb"/>
        <w:spacing w:before="0" w:beforeAutospacing="0" w:after="0" w:afterAutospacing="0" w:line="360" w:lineRule="auto"/>
        <w:ind w:left="708"/>
        <w:jc w:val="both"/>
      </w:pPr>
      <w:r>
        <w:t xml:space="preserve">j) zajištění požární bezpečnosti po ukončení činnosti – spolehlivé uhašení zdrojů ohně, uložení použitých prostředků na bezpečné místo apod., </w:t>
      </w:r>
    </w:p>
    <w:p w14:paraId="0860897F" w14:textId="77777777" w:rsidR="00143474" w:rsidRDefault="00143474" w:rsidP="00143474">
      <w:pPr>
        <w:pStyle w:val="Normlnweb"/>
        <w:spacing w:before="0" w:beforeAutospacing="0" w:after="0" w:afterAutospacing="0" w:line="360" w:lineRule="auto"/>
        <w:ind w:left="708"/>
        <w:jc w:val="both"/>
      </w:pPr>
      <w:r>
        <w:t xml:space="preserve">k) stanovení dohledu po ukončení činnosti, (nutnost dohledu posoudí pronajímatel pro konkrétní činnost), kdo a jak dlouho bude dohled provádět, </w:t>
      </w:r>
    </w:p>
    <w:p w14:paraId="567D8D77" w14:textId="77777777" w:rsidR="00AD7617" w:rsidRDefault="00143474" w:rsidP="00AD7617">
      <w:pPr>
        <w:pStyle w:val="Normlnweb"/>
        <w:spacing w:before="0" w:beforeAutospacing="0" w:after="0" w:afterAutospacing="0" w:line="360" w:lineRule="auto"/>
        <w:ind w:left="708"/>
        <w:jc w:val="both"/>
      </w:pPr>
      <w:r>
        <w:t xml:space="preserve">l) jméno, funkce, podpis osoby, odpovědné za zajištění požární ochrany při činnosti s otevřeným ohněm, </w:t>
      </w:r>
    </w:p>
    <w:p w14:paraId="3A190752" w14:textId="1FCEAADC" w:rsidR="00143474" w:rsidRPr="00124BA2" w:rsidRDefault="00143474" w:rsidP="00AD7617">
      <w:pPr>
        <w:pStyle w:val="Normlnweb"/>
        <w:spacing w:before="0" w:beforeAutospacing="0" w:after="0" w:afterAutospacing="0" w:line="360" w:lineRule="auto"/>
        <w:ind w:left="708"/>
        <w:jc w:val="both"/>
        <w:rPr>
          <w:b/>
        </w:rPr>
      </w:pPr>
      <w:r w:rsidRPr="00124BA2">
        <w:rPr>
          <w:b/>
        </w:rPr>
        <w:t xml:space="preserve">Osoba, které byla uložena nějaká činnost, potvrdí provádění této činnosti </w:t>
      </w:r>
      <w:r w:rsidR="00AD7617" w:rsidRPr="00124BA2">
        <w:rPr>
          <w:b/>
        </w:rPr>
        <w:t>podpisem – předávání</w:t>
      </w:r>
      <w:r w:rsidRPr="00124BA2">
        <w:rPr>
          <w:b/>
        </w:rPr>
        <w:t xml:space="preserve"> nebo ohlašování činnosti (např. požární dohled, ohlášení skončení činnosti s otevřeným ohněm, dohled po ukončení činnosti apod.).</w:t>
      </w:r>
      <w:r w:rsidR="00AD7617">
        <w:rPr>
          <w:noProof/>
        </w:rPr>
        <w:pict w14:anchorId="657E79A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6" o:spid="_x0000_s2050" type="#_x0000_t202" style="position:absolute;left:0;text-align:left;margin-left:45.05pt;margin-top:717.55pt;width:83.05pt;height:83.0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" filled="f" stroked="f" strokeweight=".5pt">
            <v:textbox>
              <w:txbxContent>
                <w:p w14:paraId="7B9C8F0D" w14:textId="77777777" w:rsidR="00143474" w:rsidRPr="005B282A" w:rsidRDefault="00143474" w:rsidP="00143474">
                  <w:pPr>
                    <w:pStyle w:val="Zpat"/>
                    <w:spacing w:line="274" w:lineRule="auto"/>
                    <w:rPr>
                      <w:rFonts w:hint="eastAsia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p w14:paraId="6D3AB392" w14:textId="77777777" w:rsidR="00143474" w:rsidRPr="00D02DAC" w:rsidRDefault="00143474" w:rsidP="00143474">
      <w:pPr>
        <w:pStyle w:val="Normlnweb"/>
        <w:ind w:left="2124"/>
      </w:pPr>
    </w:p>
    <w:p w14:paraId="0007DFA1" w14:textId="77777777" w:rsidR="004C0231" w:rsidRDefault="004C0231">
      <w:pPr>
        <w:pStyle w:val="MDOzkladnodstavec"/>
        <w:rPr>
          <w:rFonts w:hint="eastAsia"/>
        </w:rPr>
      </w:pPr>
    </w:p>
    <w:p w14:paraId="491AD311" w14:textId="77777777" w:rsidR="00A811C2" w:rsidRDefault="00A811C2">
      <w:pPr>
        <w:pStyle w:val="MDOzkladnodstavec"/>
        <w:rPr>
          <w:rFonts w:hint="eastAsia"/>
        </w:rPr>
      </w:pPr>
    </w:p>
    <w:p w14:paraId="25201A21" w14:textId="77777777" w:rsidR="00A811C2" w:rsidRDefault="00A811C2">
      <w:pPr>
        <w:pStyle w:val="MDOzkladnodstavec"/>
        <w:rPr>
          <w:rFonts w:hint="eastAsia"/>
        </w:rPr>
      </w:pPr>
    </w:p>
    <w:p w14:paraId="5B973B21" w14:textId="77777777" w:rsidR="00A811C2" w:rsidRDefault="00A811C2">
      <w:pPr>
        <w:pStyle w:val="MDOzkladnodstavec"/>
        <w:rPr>
          <w:rFonts w:hint="eastAsia"/>
        </w:rPr>
      </w:pPr>
    </w:p>
    <w:p w14:paraId="53C44458" w14:textId="77777777" w:rsidR="00A811C2" w:rsidRDefault="00A811C2">
      <w:pPr>
        <w:pStyle w:val="MDOzkladnodstavec"/>
        <w:rPr>
          <w:rFonts w:hint="eastAsia"/>
        </w:rPr>
      </w:pPr>
    </w:p>
    <w:p w14:paraId="2B7EB844" w14:textId="77777777" w:rsidR="00A811C2" w:rsidRDefault="00A811C2">
      <w:pPr>
        <w:pStyle w:val="MDOzkladnodstavec"/>
        <w:rPr>
          <w:rFonts w:hint="eastAsia"/>
        </w:rPr>
      </w:pPr>
    </w:p>
    <w:p w14:paraId="376FC971" w14:textId="77777777" w:rsidR="00A811C2" w:rsidRDefault="00A811C2">
      <w:pPr>
        <w:pStyle w:val="MDOzkladnodstavec"/>
        <w:rPr>
          <w:rFonts w:hint="eastAsia"/>
        </w:rPr>
      </w:pPr>
    </w:p>
    <w:p w14:paraId="568FCB7E" w14:textId="77777777" w:rsidR="004C0231" w:rsidRDefault="004C0231">
      <w:pPr>
        <w:pStyle w:val="MDOzkladnodstavec"/>
        <w:rPr>
          <w:rFonts w:hint="eastAsia"/>
        </w:rPr>
      </w:pPr>
    </w:p>
    <w:sectPr w:rsidR="004C023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794" w:bottom="2733" w:left="794" w:header="794" w:footer="794" w:gutter="0"/>
      <w:cols w:space="708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CF91" w14:textId="77777777" w:rsidR="00507A0B" w:rsidRDefault="00507A0B">
      <w:pPr>
        <w:rPr>
          <w:rFonts w:hint="eastAsia"/>
        </w:rPr>
      </w:pPr>
      <w:r>
        <w:separator/>
      </w:r>
    </w:p>
  </w:endnote>
  <w:endnote w:type="continuationSeparator" w:id="0">
    <w:p w14:paraId="60E7ADCA" w14:textId="77777777" w:rsidR="00507A0B" w:rsidRDefault="00507A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ivia Sans Medium">
    <w:altName w:val="Calibri"/>
    <w:charset w:val="01"/>
    <w:family w:val="modern"/>
    <w:pitch w:val="variable"/>
  </w:font>
  <w:font w:name="Trivia Sans Regular">
    <w:altName w:val="Calibri"/>
    <w:charset w:val="01"/>
    <w:family w:val="modern"/>
    <w:pitch w:val="variable"/>
  </w:font>
  <w:font w:name="Liberation Mono">
    <w:altName w:val="Courier New"/>
    <w:charset w:val="EE"/>
    <w:family w:val="moder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6A8A" w14:textId="77777777" w:rsidR="004C0231" w:rsidRDefault="00AD7617">
    <w:pPr>
      <w:pStyle w:val="Zpat"/>
      <w:rPr>
        <w:rFonts w:hint="eastAsia"/>
      </w:rPr>
    </w:pPr>
    <w:r>
      <w:rPr>
        <w:rFonts w:hint="eastAsia"/>
      </w:rPr>
      <w:pict w14:anchorId="774A6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0;width:515.85pt;height:52.05pt;z-index:251657728;mso-wrap-distance-left:0;mso-wrap-distance-right:0;mso-position-horizontal:center;mso-position-vertical:top" filled="t">
          <v:fill color2="black"/>
          <v:imagedata r:id="rId1" o:title=""/>
          <w10:wrap type="square" side="largest"/>
        </v:shape>
      </w:pict>
    </w:r>
  </w:p>
  <w:p w14:paraId="4D3E05A0" w14:textId="77777777" w:rsidR="004C0231" w:rsidRDefault="004C0231">
    <w:pPr>
      <w:pStyle w:val="Zpat"/>
      <w:rPr>
        <w:rFonts w:hint="eastAsia"/>
      </w:rPr>
    </w:pPr>
  </w:p>
  <w:p w14:paraId="5F6AAEA1" w14:textId="77777777" w:rsidR="004C0231" w:rsidRDefault="004C0231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E407" w14:textId="77777777" w:rsidR="004C0231" w:rsidRDefault="004C023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5A90" w14:textId="77777777" w:rsidR="00507A0B" w:rsidRDefault="00507A0B">
      <w:pPr>
        <w:rPr>
          <w:rFonts w:hint="eastAsia"/>
        </w:rPr>
      </w:pPr>
      <w:r>
        <w:separator/>
      </w:r>
    </w:p>
  </w:footnote>
  <w:footnote w:type="continuationSeparator" w:id="0">
    <w:p w14:paraId="63E0A413" w14:textId="77777777" w:rsidR="00507A0B" w:rsidRDefault="00507A0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1727" w14:textId="77777777" w:rsidR="004C0231" w:rsidRDefault="004C0231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C9B3" w14:textId="77777777" w:rsidR="004C0231" w:rsidRDefault="004C0231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41E"/>
    <w:multiLevelType w:val="hybridMultilevel"/>
    <w:tmpl w:val="1D6C439C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27611D5"/>
    <w:multiLevelType w:val="hybridMultilevel"/>
    <w:tmpl w:val="854EA556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62CB5B25"/>
    <w:multiLevelType w:val="hybridMultilevel"/>
    <w:tmpl w:val="83805EF6"/>
    <w:lvl w:ilvl="0" w:tplc="5F7C775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15245F"/>
    <w:multiLevelType w:val="hybridMultilevel"/>
    <w:tmpl w:val="0A6E6D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DDB2EB2"/>
    <w:multiLevelType w:val="hybridMultilevel"/>
    <w:tmpl w:val="5A4EFE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1624567">
    <w:abstractNumId w:val="3"/>
  </w:num>
  <w:num w:numId="2" w16cid:durableId="785000021">
    <w:abstractNumId w:val="4"/>
  </w:num>
  <w:num w:numId="3" w16cid:durableId="1170409123">
    <w:abstractNumId w:val="2"/>
  </w:num>
  <w:num w:numId="4" w16cid:durableId="471097450">
    <w:abstractNumId w:val="0"/>
  </w:num>
  <w:num w:numId="5" w16cid:durableId="98929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1C2"/>
    <w:rsid w:val="00143474"/>
    <w:rsid w:val="002A538F"/>
    <w:rsid w:val="004A4E0F"/>
    <w:rsid w:val="004C0231"/>
    <w:rsid w:val="00507A0B"/>
    <w:rsid w:val="00726ED4"/>
    <w:rsid w:val="00780D2C"/>
    <w:rsid w:val="00A811C2"/>
    <w:rsid w:val="00AD7617"/>
    <w:rsid w:val="00B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483BFEEB"/>
  <w15:chartTrackingRefBased/>
  <w15:docId w15:val="{D4CCF390-F52E-490C-AE3F-D0DCD3B2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customStyle="1" w:styleId="Zhlavazpat">
    <w:name w:val="Záhlaví a zápatí"/>
    <w:basedOn w:val="Normln"/>
    <w:pPr>
      <w:suppressLineNumbers/>
      <w:tabs>
        <w:tab w:val="center" w:pos="5159"/>
        <w:tab w:val="right" w:pos="10318"/>
      </w:tabs>
    </w:pPr>
  </w:style>
  <w:style w:type="paragraph" w:styleId="Zhlav">
    <w:name w:val="header"/>
    <w:basedOn w:val="Zhlavazpat"/>
  </w:style>
  <w:style w:type="paragraph" w:styleId="Zpat">
    <w:name w:val="footer"/>
    <w:basedOn w:val="Zhlavazpat"/>
    <w:link w:val="ZpatChar"/>
    <w:uiPriority w:val="99"/>
  </w:style>
  <w:style w:type="paragraph" w:customStyle="1" w:styleId="Bezodstavcovhostylu">
    <w:name w:val="[Bez odstavcového stylu]"/>
    <w:pPr>
      <w:spacing w:line="288" w:lineRule="auto"/>
      <w:textAlignment w:val="center"/>
    </w:pPr>
    <w:rPr>
      <w:rFonts w:ascii="MinionPro-Regular" w:eastAsia="NSimSun" w:hAnsi="MinionPro-Regular" w:cs="Lucida Sans"/>
      <w:color w:val="000000"/>
      <w:kern w:val="2"/>
      <w:sz w:val="24"/>
      <w:szCs w:val="24"/>
      <w:lang w:eastAsia="zh-CN" w:bidi="hi-IN"/>
    </w:rPr>
  </w:style>
  <w:style w:type="paragraph" w:customStyle="1" w:styleId="Zkladnodstavec">
    <w:name w:val="[Základní odstavec]"/>
    <w:basedOn w:val="Bezodstavcovhostylu"/>
  </w:style>
  <w:style w:type="paragraph" w:customStyle="1" w:styleId="MDONadpis">
    <w:name w:val="MDO_Nadpis"/>
    <w:basedOn w:val="Normln"/>
    <w:pPr>
      <w:spacing w:after="907" w:line="288" w:lineRule="auto"/>
    </w:pPr>
    <w:rPr>
      <w:rFonts w:ascii="Trivia Sans Medium" w:hAnsi="Trivia Sans Medium" w:cs="Trivia Sans Medium"/>
      <w:sz w:val="42"/>
    </w:rPr>
  </w:style>
  <w:style w:type="paragraph" w:customStyle="1" w:styleId="MDOPerex">
    <w:name w:val="MDO_Perex"/>
    <w:basedOn w:val="Normln"/>
    <w:pPr>
      <w:spacing w:line="360" w:lineRule="auto"/>
    </w:pPr>
    <w:rPr>
      <w:rFonts w:ascii="Trivia Sans Medium" w:hAnsi="Trivia Sans Medium" w:cs="Trivia Sans Medium"/>
      <w:sz w:val="20"/>
    </w:rPr>
  </w:style>
  <w:style w:type="paragraph" w:customStyle="1" w:styleId="MDOzkladnodstavec">
    <w:name w:val="MDO_základníodstavec"/>
    <w:basedOn w:val="Normln"/>
    <w:pPr>
      <w:spacing w:line="360" w:lineRule="auto"/>
    </w:pPr>
    <w:rPr>
      <w:rFonts w:ascii="Trivia Sans Regular" w:hAnsi="Trivia Sans Regular" w:cs="Trivia Sans Regular"/>
      <w:sz w:val="20"/>
    </w:r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customStyle="1" w:styleId="Obsahrmce">
    <w:name w:val="Obsah rámce"/>
    <w:basedOn w:val="Normln"/>
  </w:style>
  <w:style w:type="paragraph" w:customStyle="1" w:styleId="Obsahseznamu">
    <w:name w:val="Obsah seznamu"/>
    <w:basedOn w:val="Normln"/>
    <w:pPr>
      <w:ind w:left="567"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styleId="Podpis">
    <w:name w:val="Signature"/>
    <w:basedOn w:val="Normln"/>
    <w:pPr>
      <w:suppressLineNumbers/>
    </w:p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  <w:style w:type="paragraph" w:customStyle="1" w:styleId="Pedformtovantext">
    <w:name w:val="Předformátovaný text"/>
    <w:basedOn w:val="Normln"/>
    <w:rPr>
      <w:rFonts w:ascii="Liberation Mono" w:hAnsi="Liberation Mono" w:cs="Liberation Mono"/>
      <w:sz w:val="20"/>
      <w:szCs w:val="20"/>
    </w:rPr>
  </w:style>
  <w:style w:type="character" w:customStyle="1" w:styleId="ZpatChar">
    <w:name w:val="Zápatí Char"/>
    <w:link w:val="Zpat"/>
    <w:uiPriority w:val="99"/>
    <w:rsid w:val="00143474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Hypertextovodkaz">
    <w:name w:val="Hyperlink"/>
    <w:uiPriority w:val="99"/>
    <w:unhideWhenUsed/>
    <w:rsid w:val="00143474"/>
    <w:rPr>
      <w:color w:val="8D9299"/>
      <w:u w:val="single"/>
    </w:rPr>
  </w:style>
  <w:style w:type="paragraph" w:styleId="Normlnweb">
    <w:name w:val="Normal (Web)"/>
    <w:basedOn w:val="Normln"/>
    <w:uiPriority w:val="99"/>
    <w:unhideWhenUsed/>
    <w:rsid w:val="0014347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1024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Schillerová</dc:creator>
  <cp:keywords/>
  <cp:lastModifiedBy>Marketa Schillerová</cp:lastModifiedBy>
  <cp:revision>3</cp:revision>
  <cp:lastPrinted>1899-12-31T23:00:00Z</cp:lastPrinted>
  <dcterms:created xsi:type="dcterms:W3CDTF">2025-01-02T11:40:00Z</dcterms:created>
  <dcterms:modified xsi:type="dcterms:W3CDTF">2025-01-02T11:46:00Z</dcterms:modified>
</cp:coreProperties>
</file>