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FARM POLÁKY,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Ohradní 1394/61, 14000 Praha 4 Michle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Chmelištná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11 513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2 381,12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2 112,67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8 530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1 275,87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23 806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4 923,56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1 204,52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843,83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103 677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21 442,48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Nová Ves u Podbořan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4 304,46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716,58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44 828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6 794,14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Podbořanský Rohozec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498,90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1 528,13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894,09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923,53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831,64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13 479,33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6 869,24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194 492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43 375,60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342 997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71 612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151N16/35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15111635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29.04.2016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71 612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24.04.2025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01.05.2016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