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190D" w14:textId="77777777" w:rsidR="00024E85" w:rsidRDefault="00024E85">
      <w:pPr>
        <w:jc w:val="center"/>
        <w:rPr>
          <w:b/>
          <w:bCs/>
        </w:rPr>
      </w:pPr>
    </w:p>
    <w:p w14:paraId="51C200BB" w14:textId="77777777" w:rsidR="00024E85" w:rsidRDefault="00AE27B6">
      <w:pPr>
        <w:jc w:val="center"/>
        <w:rPr>
          <w:b/>
          <w:bCs/>
        </w:rPr>
      </w:pPr>
      <w:r>
        <w:rPr>
          <w:rFonts w:ascii="Tahoma" w:hAnsi="Tahoma" w:cs="Tahoma"/>
          <w:b/>
          <w:bCs/>
          <w:caps/>
        </w:rPr>
        <w:t>Smlouva o dílo – obchodní podmínky</w:t>
      </w:r>
    </w:p>
    <w:p w14:paraId="1AA2ED30" w14:textId="77777777" w:rsidR="00024E85" w:rsidRDefault="00AE27B6">
      <w:pPr>
        <w:jc w:val="center"/>
        <w:rPr>
          <w:b/>
          <w:bCs/>
        </w:rPr>
      </w:pPr>
      <w:r>
        <w:rPr>
          <w:rFonts w:ascii="Tahoma" w:hAnsi="Tahoma" w:cs="Tahoma"/>
          <w:b/>
          <w:bCs/>
        </w:rPr>
        <w:t>v souladu s § 1746 odst. 2 zák. č. 89/2012 Sb., občanský zákoník, ve znění pozdějších předpisů (dále jen „OZ“) s přihlédnutím k § 2586 a násl. OZ</w:t>
      </w:r>
    </w:p>
    <w:p w14:paraId="77720973" w14:textId="77777777" w:rsidR="00024E85" w:rsidRDefault="00024E85">
      <w:pPr>
        <w:jc w:val="center"/>
        <w:rPr>
          <w:rFonts w:ascii="Tahoma" w:hAnsi="Tahoma" w:cs="Tahoma"/>
          <w:b/>
        </w:rPr>
      </w:pPr>
    </w:p>
    <w:p w14:paraId="6CE177C3" w14:textId="77777777" w:rsidR="00024E85" w:rsidRDefault="00024E85">
      <w:pPr>
        <w:rPr>
          <w:rFonts w:ascii="Tahoma" w:hAnsi="Tahoma" w:cs="Tahoma"/>
          <w:b/>
        </w:rPr>
      </w:pPr>
    </w:p>
    <w:p w14:paraId="20BC5EC4" w14:textId="77777777" w:rsidR="00024E85" w:rsidRDefault="00AE27B6">
      <w:pPr>
        <w:pStyle w:val="Nadpis3"/>
        <w:jc w:val="center"/>
        <w:rPr>
          <w:rFonts w:ascii="Tahoma" w:hAnsi="Tahoma" w:cs="Tahoma"/>
          <w:sz w:val="20"/>
        </w:rPr>
      </w:pPr>
      <w:r>
        <w:rPr>
          <w:rFonts w:ascii="Tahoma" w:hAnsi="Tahoma" w:cs="Tahoma"/>
          <w:sz w:val="20"/>
        </w:rPr>
        <w:t>Smluvní strany</w:t>
      </w:r>
    </w:p>
    <w:p w14:paraId="758C4078" w14:textId="77777777" w:rsidR="00024E85" w:rsidRDefault="00AE27B6">
      <w:pPr>
        <w:spacing w:line="276" w:lineRule="auto"/>
        <w:rPr>
          <w:rFonts w:ascii="Tahoma" w:hAnsi="Tahoma" w:cs="Tahoma"/>
        </w:rPr>
      </w:pPr>
      <w:r>
        <w:rPr>
          <w:rFonts w:ascii="Tahoma" w:hAnsi="Tahoma" w:cs="Tahoma"/>
          <w:b/>
        </w:rPr>
        <w:tab/>
      </w:r>
    </w:p>
    <w:p w14:paraId="20922F6F" w14:textId="77777777" w:rsidR="00024E85" w:rsidRDefault="00AE27B6">
      <w:pPr>
        <w:numPr>
          <w:ilvl w:val="0"/>
          <w:numId w:val="12"/>
        </w:numPr>
        <w:tabs>
          <w:tab w:val="clear" w:pos="720"/>
          <w:tab w:val="left" w:pos="360"/>
        </w:tabs>
        <w:spacing w:after="60"/>
        <w:ind w:left="360"/>
        <w:jc w:val="both"/>
        <w:rPr>
          <w:rFonts w:ascii="Tahoma" w:hAnsi="Tahoma" w:cs="Tahoma"/>
          <w:b/>
        </w:rPr>
      </w:pPr>
      <w:r>
        <w:rPr>
          <w:rFonts w:ascii="Tahoma" w:hAnsi="Tahoma" w:cs="Tahoma"/>
          <w:b/>
        </w:rPr>
        <w:t>Muzeum umění Olomouc, státní příspěvková organizace</w:t>
      </w:r>
    </w:p>
    <w:p w14:paraId="23328846" w14:textId="77777777" w:rsidR="00024E85" w:rsidRDefault="00AE27B6">
      <w:pPr>
        <w:tabs>
          <w:tab w:val="left" w:pos="360"/>
          <w:tab w:val="left" w:pos="2977"/>
        </w:tabs>
        <w:ind w:left="426" w:hanging="66"/>
        <w:jc w:val="both"/>
        <w:rPr>
          <w:rFonts w:ascii="Tahoma" w:hAnsi="Tahoma" w:cs="Tahoma"/>
        </w:rPr>
      </w:pPr>
      <w:r>
        <w:rPr>
          <w:rFonts w:ascii="Tahoma" w:hAnsi="Tahoma" w:cs="Tahoma"/>
        </w:rPr>
        <w:t xml:space="preserve">Se sídlem: </w:t>
      </w:r>
      <w:r>
        <w:rPr>
          <w:rFonts w:ascii="Tahoma" w:hAnsi="Tahoma" w:cs="Tahoma"/>
        </w:rPr>
        <w:tab/>
        <w:t>Denisova 824/47, 771 11 Olomouc</w:t>
      </w:r>
    </w:p>
    <w:p w14:paraId="64A29BD3" w14:textId="77777777" w:rsidR="00024E85" w:rsidRDefault="00AE27B6">
      <w:pPr>
        <w:tabs>
          <w:tab w:val="left" w:pos="360"/>
          <w:tab w:val="left" w:pos="2977"/>
        </w:tabs>
        <w:ind w:left="426" w:hanging="66"/>
        <w:jc w:val="both"/>
        <w:rPr>
          <w:rFonts w:ascii="Tahoma" w:hAnsi="Tahoma" w:cs="Tahoma"/>
        </w:rPr>
      </w:pPr>
      <w:r>
        <w:rPr>
          <w:rFonts w:ascii="Tahoma" w:hAnsi="Tahoma" w:cs="Tahoma"/>
        </w:rPr>
        <w:t>Zastoupen:</w:t>
      </w:r>
      <w:r>
        <w:rPr>
          <w:rFonts w:ascii="Tahoma" w:hAnsi="Tahoma" w:cs="Tahoma"/>
        </w:rPr>
        <w:tab/>
      </w:r>
      <w:r>
        <w:rPr>
          <w:rFonts w:ascii="Tahoma" w:eastAsia="Calibri" w:hAnsi="Tahoma"/>
          <w:kern w:val="2"/>
          <w:lang w:eastAsia="en-US"/>
        </w:rPr>
        <w:t>Mgr. Ondřej Zatloukal, ředitel MUO</w:t>
      </w:r>
    </w:p>
    <w:p w14:paraId="4D40E8E9" w14:textId="77777777" w:rsidR="00024E85" w:rsidRDefault="00AE27B6">
      <w:pPr>
        <w:tabs>
          <w:tab w:val="left" w:pos="360"/>
          <w:tab w:val="left" w:pos="2977"/>
        </w:tabs>
        <w:ind w:left="426" w:hanging="66"/>
        <w:jc w:val="both"/>
        <w:rPr>
          <w:rFonts w:ascii="Tahoma" w:hAnsi="Tahoma" w:cs="Tahoma"/>
        </w:rPr>
      </w:pPr>
      <w:r>
        <w:rPr>
          <w:rFonts w:ascii="Tahoma" w:hAnsi="Tahoma" w:cs="Tahoma"/>
        </w:rPr>
        <w:t>IČ:</w:t>
      </w:r>
      <w:r>
        <w:rPr>
          <w:rFonts w:ascii="Tahoma" w:hAnsi="Tahoma" w:cs="Tahoma"/>
        </w:rPr>
        <w:tab/>
        <w:t>75079950</w:t>
      </w:r>
    </w:p>
    <w:p w14:paraId="4E3404C4" w14:textId="77777777" w:rsidR="00024E85" w:rsidRDefault="00AE27B6">
      <w:pPr>
        <w:tabs>
          <w:tab w:val="left" w:pos="360"/>
          <w:tab w:val="left" w:pos="2977"/>
        </w:tabs>
        <w:ind w:left="426" w:hanging="66"/>
        <w:jc w:val="both"/>
        <w:rPr>
          <w:rFonts w:ascii="Tahoma" w:hAnsi="Tahoma" w:cs="Tahoma"/>
        </w:rPr>
      </w:pPr>
      <w:r>
        <w:rPr>
          <w:rFonts w:ascii="Tahoma" w:hAnsi="Tahoma" w:cs="Tahoma"/>
        </w:rPr>
        <w:t>DIČ:</w:t>
      </w:r>
      <w:r>
        <w:rPr>
          <w:rFonts w:ascii="Tahoma" w:hAnsi="Tahoma" w:cs="Tahoma"/>
        </w:rPr>
        <w:tab/>
        <w:t>CZ75079950</w:t>
      </w:r>
    </w:p>
    <w:p w14:paraId="3CA7B00A" w14:textId="02428F8F" w:rsidR="00024E85" w:rsidRDefault="00AE27B6">
      <w:pPr>
        <w:tabs>
          <w:tab w:val="left" w:pos="360"/>
          <w:tab w:val="left" w:pos="2977"/>
        </w:tabs>
        <w:ind w:left="426" w:hanging="66"/>
        <w:jc w:val="both"/>
        <w:rPr>
          <w:rFonts w:ascii="Tahoma" w:hAnsi="Tahoma" w:cs="Tahoma"/>
        </w:rPr>
      </w:pPr>
      <w:r>
        <w:rPr>
          <w:rFonts w:ascii="Tahoma" w:hAnsi="Tahoma" w:cs="Tahoma"/>
        </w:rPr>
        <w:t>Kontaktní osoba:</w:t>
      </w:r>
      <w:r>
        <w:rPr>
          <w:rFonts w:ascii="Tahoma" w:hAnsi="Tahoma" w:cs="Tahoma"/>
        </w:rPr>
        <w:tab/>
      </w:r>
      <w:proofErr w:type="spellStart"/>
      <w:r w:rsidR="003D70D1">
        <w:rPr>
          <w:rFonts w:ascii="Tahoma" w:hAnsi="Tahoma" w:cs="Tahoma"/>
        </w:rPr>
        <w:t>xxx</w:t>
      </w:r>
      <w:proofErr w:type="spellEnd"/>
    </w:p>
    <w:p w14:paraId="08194B80" w14:textId="54EC87B6" w:rsidR="00024E85" w:rsidRDefault="00AE27B6">
      <w:pPr>
        <w:tabs>
          <w:tab w:val="left" w:pos="360"/>
          <w:tab w:val="left" w:pos="2977"/>
        </w:tabs>
        <w:ind w:left="426" w:hanging="66"/>
        <w:jc w:val="both"/>
        <w:rPr>
          <w:rFonts w:ascii="Tahoma" w:hAnsi="Tahoma" w:cs="Tahoma"/>
        </w:rPr>
      </w:pPr>
      <w:r>
        <w:rPr>
          <w:rFonts w:ascii="Tahoma" w:hAnsi="Tahoma" w:cs="Tahoma"/>
        </w:rPr>
        <w:t>Email:</w:t>
      </w:r>
      <w:r>
        <w:rPr>
          <w:rFonts w:ascii="Tahoma" w:hAnsi="Tahoma" w:cs="Tahoma"/>
        </w:rPr>
        <w:tab/>
      </w:r>
      <w:proofErr w:type="spellStart"/>
      <w:r w:rsidR="003D70D1">
        <w:rPr>
          <w:rFonts w:ascii="Tahoma" w:hAnsi="Tahoma" w:cs="Tahoma"/>
        </w:rPr>
        <w:t>xxx</w:t>
      </w:r>
      <w:proofErr w:type="spellEnd"/>
    </w:p>
    <w:p w14:paraId="4D721523" w14:textId="77777777" w:rsidR="00024E85" w:rsidRDefault="00AE27B6">
      <w:pPr>
        <w:tabs>
          <w:tab w:val="left" w:pos="360"/>
          <w:tab w:val="left" w:pos="2977"/>
        </w:tabs>
        <w:ind w:left="426" w:hanging="66"/>
        <w:jc w:val="both"/>
        <w:rPr>
          <w:rFonts w:ascii="Tahoma" w:hAnsi="Tahoma" w:cs="Tahoma"/>
        </w:rPr>
      </w:pPr>
      <w:r>
        <w:rPr>
          <w:rFonts w:ascii="Tahoma" w:hAnsi="Tahoma" w:cs="Tahoma"/>
        </w:rPr>
        <w:t>(dále jen „objednatel“)</w:t>
      </w:r>
    </w:p>
    <w:p w14:paraId="2CA1BCED" w14:textId="77777777" w:rsidR="00024E85" w:rsidRDefault="00024E85">
      <w:pPr>
        <w:tabs>
          <w:tab w:val="left" w:pos="2977"/>
        </w:tabs>
        <w:spacing w:before="120"/>
        <w:ind w:left="357"/>
        <w:jc w:val="both"/>
        <w:rPr>
          <w:rFonts w:ascii="Tahoma" w:hAnsi="Tahoma" w:cs="Tahoma"/>
          <w:i/>
        </w:rPr>
      </w:pPr>
    </w:p>
    <w:p w14:paraId="66ECAEA0" w14:textId="77777777" w:rsidR="00FB3A24" w:rsidRPr="00192660" w:rsidRDefault="00FB3A24" w:rsidP="00192660">
      <w:pPr>
        <w:numPr>
          <w:ilvl w:val="0"/>
          <w:numId w:val="12"/>
        </w:numPr>
        <w:tabs>
          <w:tab w:val="clear" w:pos="720"/>
          <w:tab w:val="left" w:pos="360"/>
        </w:tabs>
        <w:spacing w:after="60"/>
        <w:ind w:left="360"/>
        <w:jc w:val="both"/>
        <w:rPr>
          <w:rFonts w:ascii="Tahoma" w:hAnsi="Tahoma" w:cs="Tahoma"/>
          <w:b/>
        </w:rPr>
      </w:pPr>
      <w:proofErr w:type="spellStart"/>
      <w:r w:rsidRPr="00192660">
        <w:rPr>
          <w:rFonts w:ascii="Tahoma" w:hAnsi="Tahoma" w:cs="Tahoma"/>
          <w:b/>
        </w:rPr>
        <w:t>Aricoma</w:t>
      </w:r>
      <w:proofErr w:type="spellEnd"/>
      <w:r w:rsidRPr="00192660">
        <w:rPr>
          <w:rFonts w:ascii="Tahoma" w:hAnsi="Tahoma" w:cs="Tahoma"/>
          <w:b/>
        </w:rPr>
        <w:t xml:space="preserve"> Systems a.s.</w:t>
      </w:r>
    </w:p>
    <w:p w14:paraId="2CEB1553" w14:textId="20F41E6C" w:rsidR="00FB3A24" w:rsidRPr="00192660" w:rsidRDefault="00FB3A24" w:rsidP="00FB3A24">
      <w:pPr>
        <w:tabs>
          <w:tab w:val="left" w:pos="360"/>
          <w:tab w:val="left" w:pos="2977"/>
        </w:tabs>
        <w:ind w:left="426" w:hanging="66"/>
        <w:jc w:val="both"/>
        <w:rPr>
          <w:rFonts w:ascii="Tahoma" w:hAnsi="Tahoma" w:cs="Tahoma"/>
        </w:rPr>
      </w:pPr>
      <w:r w:rsidRPr="00192660">
        <w:rPr>
          <w:rFonts w:ascii="Tahoma" w:hAnsi="Tahoma" w:cs="Tahoma"/>
        </w:rPr>
        <w:t>Se sídlem: Hornopolní 3322/34, Moravská Ostrava, 702 00 Ostrava</w:t>
      </w:r>
    </w:p>
    <w:p w14:paraId="519DD590" w14:textId="77777777" w:rsidR="00FB3A24" w:rsidRPr="00192660" w:rsidRDefault="00FB3A24" w:rsidP="00FB3A24">
      <w:pPr>
        <w:tabs>
          <w:tab w:val="left" w:pos="360"/>
          <w:tab w:val="left" w:pos="2977"/>
        </w:tabs>
        <w:ind w:left="426" w:hanging="66"/>
        <w:jc w:val="both"/>
        <w:rPr>
          <w:rFonts w:ascii="Tahoma" w:hAnsi="Tahoma" w:cs="Tahoma"/>
        </w:rPr>
      </w:pPr>
      <w:r w:rsidRPr="00192660">
        <w:rPr>
          <w:rFonts w:ascii="Tahoma" w:hAnsi="Tahoma" w:cs="Tahoma"/>
        </w:rPr>
        <w:t>Zastoupena: Lukášem Jurčou, ředitelem krajského zastoupení, zmocněným Plnou mocí</w:t>
      </w:r>
    </w:p>
    <w:p w14:paraId="2F16C8EF" w14:textId="77777777" w:rsidR="00FB3A24" w:rsidRPr="00192660" w:rsidRDefault="00FB3A24" w:rsidP="00FB3A24">
      <w:pPr>
        <w:tabs>
          <w:tab w:val="left" w:pos="360"/>
          <w:tab w:val="left" w:pos="2977"/>
        </w:tabs>
        <w:ind w:left="426" w:hanging="66"/>
        <w:jc w:val="both"/>
        <w:rPr>
          <w:rFonts w:ascii="Tahoma" w:hAnsi="Tahoma" w:cs="Tahoma"/>
        </w:rPr>
      </w:pPr>
      <w:r w:rsidRPr="00192660">
        <w:rPr>
          <w:rFonts w:ascii="Tahoma" w:hAnsi="Tahoma" w:cs="Tahoma"/>
        </w:rPr>
        <w:t>IČ: 04308697</w:t>
      </w:r>
    </w:p>
    <w:p w14:paraId="18274794" w14:textId="77777777" w:rsidR="00FB3A24" w:rsidRPr="00192660" w:rsidRDefault="00FB3A24" w:rsidP="00FB3A24">
      <w:pPr>
        <w:tabs>
          <w:tab w:val="left" w:pos="360"/>
          <w:tab w:val="left" w:pos="2977"/>
        </w:tabs>
        <w:ind w:left="426" w:hanging="66"/>
        <w:jc w:val="both"/>
        <w:rPr>
          <w:rFonts w:ascii="Tahoma" w:hAnsi="Tahoma" w:cs="Tahoma"/>
        </w:rPr>
      </w:pPr>
      <w:r w:rsidRPr="00192660">
        <w:rPr>
          <w:rFonts w:ascii="Tahoma" w:hAnsi="Tahoma" w:cs="Tahoma"/>
        </w:rPr>
        <w:t>DIČ: CZ04308697</w:t>
      </w:r>
    </w:p>
    <w:p w14:paraId="35F1A892" w14:textId="77777777" w:rsidR="00FB3A24" w:rsidRPr="00192660" w:rsidRDefault="00FB3A24" w:rsidP="00FB3A24">
      <w:pPr>
        <w:tabs>
          <w:tab w:val="left" w:pos="360"/>
          <w:tab w:val="left" w:pos="2977"/>
        </w:tabs>
        <w:ind w:left="426" w:hanging="66"/>
        <w:jc w:val="both"/>
        <w:rPr>
          <w:rFonts w:ascii="Tahoma" w:hAnsi="Tahoma" w:cs="Tahoma"/>
        </w:rPr>
      </w:pPr>
      <w:r w:rsidRPr="00192660">
        <w:rPr>
          <w:rFonts w:ascii="Tahoma" w:hAnsi="Tahoma" w:cs="Tahoma"/>
        </w:rPr>
        <w:t>Bankovní spojení: Česká spořitelna a.s.</w:t>
      </w:r>
    </w:p>
    <w:p w14:paraId="6FF4AEDF" w14:textId="77777777" w:rsidR="00FB3A24" w:rsidRPr="00192660" w:rsidRDefault="00FB3A24" w:rsidP="00FB3A24">
      <w:pPr>
        <w:tabs>
          <w:tab w:val="left" w:pos="360"/>
          <w:tab w:val="left" w:pos="2977"/>
        </w:tabs>
        <w:ind w:left="426" w:hanging="66"/>
        <w:jc w:val="both"/>
        <w:rPr>
          <w:rFonts w:ascii="Tahoma" w:hAnsi="Tahoma" w:cs="Tahoma"/>
        </w:rPr>
      </w:pPr>
      <w:r w:rsidRPr="00192660">
        <w:rPr>
          <w:rFonts w:ascii="Tahoma" w:hAnsi="Tahoma" w:cs="Tahoma"/>
        </w:rPr>
        <w:t>Číslo účtu: 6563752/0800</w:t>
      </w:r>
    </w:p>
    <w:p w14:paraId="7102ABA1" w14:textId="39864AE9" w:rsidR="00024E85" w:rsidRPr="00192660" w:rsidRDefault="00AE27B6" w:rsidP="00FB3A24">
      <w:pPr>
        <w:tabs>
          <w:tab w:val="left" w:pos="360"/>
          <w:tab w:val="left" w:pos="2977"/>
        </w:tabs>
        <w:ind w:left="426" w:hanging="66"/>
        <w:jc w:val="both"/>
        <w:rPr>
          <w:rFonts w:ascii="Tahoma" w:hAnsi="Tahoma" w:cs="Tahoma"/>
        </w:rPr>
      </w:pPr>
      <w:r w:rsidRPr="00192660">
        <w:rPr>
          <w:rFonts w:ascii="Tahoma" w:hAnsi="Tahoma" w:cs="Tahoma"/>
        </w:rPr>
        <w:t>Zapsána v obchodním rejstříku vedeném</w:t>
      </w:r>
      <w:r w:rsidR="00FB3A24" w:rsidRPr="00192660">
        <w:rPr>
          <w:rFonts w:ascii="Tahoma" w:hAnsi="Tahoma" w:cs="Tahoma"/>
        </w:rPr>
        <w:t xml:space="preserve"> Krajským soudem v Ostravě, oddíl B, vložka 11012</w:t>
      </w:r>
    </w:p>
    <w:p w14:paraId="34AB57D6" w14:textId="11FBBD67" w:rsidR="00FB3A24" w:rsidRPr="00192660" w:rsidRDefault="00AE27B6" w:rsidP="003D70D1">
      <w:pPr>
        <w:tabs>
          <w:tab w:val="left" w:pos="360"/>
          <w:tab w:val="left" w:pos="2977"/>
        </w:tabs>
        <w:ind w:left="426" w:hanging="66"/>
        <w:jc w:val="both"/>
        <w:rPr>
          <w:rFonts w:ascii="Tahoma" w:hAnsi="Tahoma" w:cs="Tahoma"/>
        </w:rPr>
      </w:pPr>
      <w:r w:rsidRPr="00192660">
        <w:rPr>
          <w:rFonts w:ascii="Tahoma" w:hAnsi="Tahoma" w:cs="Tahoma"/>
        </w:rPr>
        <w:t>Osoba oprávněná jednat ve věcech technických a realizace díla:</w:t>
      </w:r>
      <w:r w:rsidR="003D70D1">
        <w:rPr>
          <w:rFonts w:ascii="Tahoma" w:hAnsi="Tahoma" w:cs="Tahoma"/>
        </w:rPr>
        <w:t xml:space="preserve"> </w:t>
      </w:r>
      <w:proofErr w:type="spellStart"/>
      <w:r w:rsidR="003D70D1">
        <w:rPr>
          <w:rFonts w:ascii="Tahoma" w:hAnsi="Tahoma" w:cs="Tahoma"/>
        </w:rPr>
        <w:t>xxx</w:t>
      </w:r>
      <w:proofErr w:type="spellEnd"/>
    </w:p>
    <w:p w14:paraId="43B8BA06" w14:textId="40090255" w:rsidR="00024E85" w:rsidRDefault="00AE27B6">
      <w:pPr>
        <w:tabs>
          <w:tab w:val="left" w:pos="360"/>
          <w:tab w:val="left" w:pos="2977"/>
        </w:tabs>
        <w:spacing w:before="240"/>
        <w:ind w:left="425" w:hanging="68"/>
        <w:jc w:val="both"/>
        <w:rPr>
          <w:rFonts w:ascii="Tahoma" w:hAnsi="Tahoma" w:cs="Tahoma"/>
          <w:iCs/>
        </w:rPr>
      </w:pPr>
      <w:r>
        <w:rPr>
          <w:rFonts w:ascii="Tahoma" w:hAnsi="Tahoma" w:cs="Tahoma"/>
          <w:iCs/>
        </w:rPr>
        <w:t>(dále jen „poskytovatel“)</w:t>
      </w:r>
    </w:p>
    <w:p w14:paraId="4A983621" w14:textId="77777777" w:rsidR="00024E85" w:rsidRDefault="00024E85">
      <w:pPr>
        <w:spacing w:line="276" w:lineRule="auto"/>
        <w:rPr>
          <w:rFonts w:ascii="Tahoma" w:hAnsi="Tahoma" w:cs="Tahoma"/>
        </w:rPr>
      </w:pPr>
    </w:p>
    <w:p w14:paraId="4C616E53" w14:textId="77777777" w:rsidR="00024E85" w:rsidRDefault="00024E85">
      <w:pPr>
        <w:spacing w:line="276" w:lineRule="auto"/>
        <w:ind w:firstLine="360"/>
        <w:jc w:val="center"/>
        <w:rPr>
          <w:rFonts w:ascii="Tahoma" w:hAnsi="Tahoma" w:cs="Tahoma"/>
          <w:b/>
        </w:rPr>
      </w:pPr>
    </w:p>
    <w:p w14:paraId="50D233ED" w14:textId="77777777" w:rsidR="00024E85" w:rsidRDefault="00AE27B6">
      <w:pPr>
        <w:pStyle w:val="Nadpis1"/>
        <w:numPr>
          <w:ilvl w:val="0"/>
          <w:numId w:val="1"/>
        </w:numPr>
        <w:spacing w:line="276" w:lineRule="auto"/>
        <w:ind w:left="567" w:hanging="482"/>
        <w:rPr>
          <w:rFonts w:ascii="Tahoma" w:hAnsi="Tahoma" w:cs="Tahoma"/>
          <w:b/>
          <w:sz w:val="20"/>
        </w:rPr>
      </w:pPr>
      <w:bookmarkStart w:id="0" w:name="_Toc335318210"/>
      <w:bookmarkStart w:id="1" w:name="_Toc335318127"/>
      <w:bookmarkStart w:id="2" w:name="_Ref305657724"/>
      <w:r>
        <w:rPr>
          <w:rFonts w:ascii="Tahoma" w:hAnsi="Tahoma" w:cs="Tahoma"/>
          <w:b/>
          <w:sz w:val="20"/>
        </w:rPr>
        <w:t>ÚVODNÍ USTANOVENÍ</w:t>
      </w:r>
      <w:bookmarkEnd w:id="0"/>
      <w:bookmarkEnd w:id="1"/>
      <w:bookmarkEnd w:id="2"/>
    </w:p>
    <w:p w14:paraId="2B1EF9C5"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Smlouva mezi výše uvedenými smluvními stranami je uzavřena na základě zadávacího řízení veřejné zakázky pod názvem „Kvalitní zabezpečení sítí a ICT a s tím související ochrana </w:t>
      </w:r>
      <w:proofErr w:type="spellStart"/>
      <w:r>
        <w:rPr>
          <w:rFonts w:ascii="Tahoma" w:hAnsi="Tahoma" w:cs="Tahoma"/>
        </w:rPr>
        <w:t>digitalizátů</w:t>
      </w:r>
      <w:proofErr w:type="spellEnd"/>
      <w:r>
        <w:rPr>
          <w:rFonts w:ascii="Tahoma" w:hAnsi="Tahoma" w:cs="Tahoma"/>
        </w:rPr>
        <w:t xml:space="preserve"> Muzea umění Olomouc“ (dále jen </w:t>
      </w:r>
      <w:r>
        <w:rPr>
          <w:rFonts w:ascii="Tahoma" w:hAnsi="Tahoma" w:cs="Tahoma"/>
          <w:b/>
          <w:i/>
        </w:rPr>
        <w:t>„Zabezpečení sítí“</w:t>
      </w:r>
      <w:r>
        <w:rPr>
          <w:rFonts w:ascii="Tahoma" w:hAnsi="Tahoma" w:cs="Tahoma"/>
        </w:rPr>
        <w:t>), v němž byla nabídka poskytovatele vybrána jako nejvýhodnější (dále jen „</w:t>
      </w:r>
      <w:r>
        <w:rPr>
          <w:rFonts w:ascii="Tahoma" w:hAnsi="Tahoma" w:cs="Tahoma"/>
          <w:b/>
          <w:i/>
        </w:rPr>
        <w:t>Veřejná zakázka</w:t>
      </w:r>
      <w:r>
        <w:rPr>
          <w:rFonts w:ascii="Tahoma" w:hAnsi="Tahoma" w:cs="Tahoma"/>
        </w:rPr>
        <w:t>“).</w:t>
      </w:r>
    </w:p>
    <w:p w14:paraId="5E60B8E8"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Smluvní strany prohlašují, že osoby podepisující tuto smlouvu jsou k tomuto jednání oprávněny.</w:t>
      </w:r>
    </w:p>
    <w:p w14:paraId="3FA27AEB"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Poskytovatel prohlašuje,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dle této smlouvy.</w:t>
      </w:r>
    </w:p>
    <w:p w14:paraId="57524CA8"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Poskytovatel prohlašuje, že je odborně způsobilý k zajištění předmětu plnění podle této smlouvy Poskytovatel dále prohlašuje, že jím poskytované plnění odpovídá všem požadavkům vyplývajícím z platných právních předpisů, které se na plnění vztahují.</w:t>
      </w:r>
    </w:p>
    <w:p w14:paraId="0B53A738"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Poskytovatel bere na vědomí, že předmět smlouvy je spolufinancován z externích zdrojů objednatele, a to Národního plánu obnovy. Porušením povinností poskytovatele hrozí objednateli vznik významné škody. Poskytovatel je povinen dodržet veškerá pravidla poskytovatele dotace, která jsou k dispozici na adrese https://www.planobnovycr.cz/vyhlasene-vyzvy a zde uvedené odkazy na konkrétní zprostředkovatele podpory. </w:t>
      </w:r>
    </w:p>
    <w:p w14:paraId="2342CF2F"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lastRenderedPageBreak/>
        <w:t>Poskytovatel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Poskytovatel bere na vědomí, že pokud je uvedené prohlášení nepravdivé, bude smlouva považována za neplatnou.</w:t>
      </w:r>
    </w:p>
    <w:p w14:paraId="55130E9F"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Poskytovatel je povinen v rámci realizace plnění vyloučit jakékoliv riziko střetu zájmů, a to jak u osoby dodavatele, poddodavatele, tak mezi dodavatelem, poddodavatelem a objednatelem dle čl. 61 Finančního nařízení. Poskytovatel bere na vědomí, že je povinen při výběru poddodavatele pro plnění zajistit soulad s § 4b zákona č. 159/2006 Sb., o střetu zájmů, ve znění pozdějších předpisů, a že dodavatel/poddodavatel nesmí být uveden ve vnitrostátním sankčním seznamu a v mezinárodních sankčních seznamech a nejsou na ně uvaleny ekonomické sankce v souvislosti s rusko-ukrajinským konfliktem. </w:t>
      </w:r>
    </w:p>
    <w:p w14:paraId="5724CDB7" w14:textId="77777777" w:rsidR="00024E85" w:rsidRDefault="00024E85">
      <w:pPr>
        <w:spacing w:line="276" w:lineRule="auto"/>
        <w:ind w:left="567"/>
        <w:jc w:val="both"/>
        <w:rPr>
          <w:rFonts w:ascii="Tahoma" w:hAnsi="Tahoma" w:cs="Tahoma"/>
        </w:rPr>
      </w:pPr>
    </w:p>
    <w:p w14:paraId="39F4CB29" w14:textId="77777777" w:rsidR="00024E85" w:rsidRDefault="00AE27B6">
      <w:pPr>
        <w:pStyle w:val="Nadpis1"/>
        <w:numPr>
          <w:ilvl w:val="0"/>
          <w:numId w:val="1"/>
        </w:numPr>
        <w:spacing w:line="276" w:lineRule="auto"/>
        <w:ind w:left="567" w:hanging="482"/>
        <w:rPr>
          <w:rFonts w:ascii="Tahoma" w:hAnsi="Tahoma" w:cs="Tahoma"/>
          <w:b/>
          <w:sz w:val="20"/>
        </w:rPr>
      </w:pPr>
      <w:r>
        <w:rPr>
          <w:rFonts w:ascii="Tahoma" w:hAnsi="Tahoma" w:cs="Tahoma"/>
          <w:b/>
          <w:sz w:val="20"/>
        </w:rPr>
        <w:t xml:space="preserve"> </w:t>
      </w:r>
      <w:bookmarkStart w:id="3" w:name="_Toc335318214"/>
      <w:bookmarkStart w:id="4" w:name="_Toc335318131"/>
      <w:r>
        <w:rPr>
          <w:rFonts w:ascii="Tahoma" w:hAnsi="Tahoma" w:cs="Tahoma"/>
          <w:b/>
          <w:sz w:val="20"/>
        </w:rPr>
        <w:t>ÚČEL SMLOUVY</w:t>
      </w:r>
      <w:bookmarkEnd w:id="3"/>
      <w:bookmarkEnd w:id="4"/>
    </w:p>
    <w:p w14:paraId="7F22AA06" w14:textId="77777777" w:rsidR="00024E85" w:rsidRDefault="00AE27B6">
      <w:pPr>
        <w:numPr>
          <w:ilvl w:val="1"/>
          <w:numId w:val="1"/>
        </w:numPr>
        <w:spacing w:after="200" w:line="276" w:lineRule="auto"/>
        <w:ind w:left="567" w:hanging="499"/>
        <w:jc w:val="both"/>
        <w:rPr>
          <w:rFonts w:ascii="Tahoma" w:hAnsi="Tahoma" w:cs="Tahoma"/>
        </w:rPr>
      </w:pPr>
      <w:r>
        <w:rPr>
          <w:rFonts w:ascii="Tahoma" w:hAnsi="Tahoma" w:cs="Tahoma"/>
        </w:rPr>
        <w:t xml:space="preserve">Základním účelem, k jehož dosažení se smlouva uzavírá, je řádné poskytování plnění Poskytovatelem spočívající ve službách a dodávkách specifikovaných v příloze č. 1 této smlouvy </w:t>
      </w:r>
      <w:r>
        <w:rPr>
          <w:rFonts w:ascii="Tahoma" w:hAnsi="Tahoma" w:cs="Tahoma"/>
          <w:i/>
          <w:iCs/>
        </w:rPr>
        <w:t xml:space="preserve">(příloha č. </w:t>
      </w:r>
      <w:bookmarkStart w:id="5" w:name="_Hlk196370392"/>
      <w:r>
        <w:rPr>
          <w:rFonts w:ascii="Tahoma" w:hAnsi="Tahoma" w:cs="Tahoma"/>
          <w:i/>
          <w:iCs/>
        </w:rPr>
        <w:t>01_1 zadávacích podmínek</w:t>
      </w:r>
      <w:bookmarkEnd w:id="5"/>
      <w:r>
        <w:rPr>
          <w:rFonts w:ascii="Tahoma" w:hAnsi="Tahoma" w:cs="Tahoma"/>
          <w:i/>
          <w:iCs/>
        </w:rPr>
        <w:t>)</w:t>
      </w:r>
      <w:r>
        <w:rPr>
          <w:rFonts w:ascii="Tahoma" w:hAnsi="Tahoma" w:cs="Tahoma"/>
        </w:rPr>
        <w:t xml:space="preserve"> (společně také jako „</w:t>
      </w:r>
      <w:r>
        <w:rPr>
          <w:rFonts w:ascii="Tahoma" w:hAnsi="Tahoma" w:cs="Tahoma"/>
          <w:b/>
          <w:bCs/>
          <w:i/>
          <w:iCs/>
        </w:rPr>
        <w:t>Specifikace plnění zakázky</w:t>
      </w:r>
      <w:r>
        <w:rPr>
          <w:rFonts w:ascii="Tahoma" w:hAnsi="Tahoma" w:cs="Tahoma"/>
        </w:rPr>
        <w:t>“)</w:t>
      </w:r>
      <w:bookmarkStart w:id="6" w:name="_Toc335318215"/>
      <w:bookmarkStart w:id="7" w:name="_Toc335318132"/>
      <w:r>
        <w:rPr>
          <w:rFonts w:ascii="Tahoma" w:hAnsi="Tahoma" w:cs="Tahoma"/>
        </w:rPr>
        <w:t xml:space="preserve">. </w:t>
      </w:r>
    </w:p>
    <w:p w14:paraId="6FE1A8FB" w14:textId="77777777" w:rsidR="00024E85" w:rsidRDefault="00AE27B6">
      <w:pPr>
        <w:pStyle w:val="Nadpis1"/>
        <w:numPr>
          <w:ilvl w:val="0"/>
          <w:numId w:val="1"/>
        </w:numPr>
        <w:spacing w:line="276" w:lineRule="auto"/>
        <w:ind w:left="567" w:hanging="482"/>
        <w:rPr>
          <w:rFonts w:ascii="Tahoma" w:hAnsi="Tahoma" w:cs="Tahoma"/>
          <w:b/>
          <w:sz w:val="20"/>
        </w:rPr>
      </w:pPr>
      <w:bookmarkStart w:id="8" w:name="_Ref21272212"/>
      <w:r>
        <w:rPr>
          <w:rFonts w:ascii="Tahoma" w:hAnsi="Tahoma" w:cs="Tahoma"/>
          <w:b/>
          <w:sz w:val="20"/>
        </w:rPr>
        <w:t>PŘEDMĚT SMLOUVY</w:t>
      </w:r>
      <w:bookmarkEnd w:id="6"/>
      <w:bookmarkEnd w:id="7"/>
      <w:bookmarkEnd w:id="8"/>
    </w:p>
    <w:p w14:paraId="3F1C8850" w14:textId="230F69D8" w:rsidR="00024E85" w:rsidRDefault="00AE27B6">
      <w:pPr>
        <w:numPr>
          <w:ilvl w:val="1"/>
          <w:numId w:val="1"/>
        </w:numPr>
        <w:spacing w:line="276" w:lineRule="auto"/>
        <w:ind w:left="567" w:hanging="567"/>
        <w:jc w:val="both"/>
        <w:rPr>
          <w:rFonts w:ascii="Tahoma" w:hAnsi="Tahoma" w:cs="Tahoma"/>
        </w:rPr>
      </w:pPr>
      <w:r>
        <w:rPr>
          <w:rFonts w:ascii="Tahoma" w:hAnsi="Tahoma" w:cs="Tahoma"/>
        </w:rPr>
        <w:t>Předmětem smlouvy je závazek poskytovatele za podmínek stanovených touto smlouvou poskytnout objednateli plnění spočívající v zajištění komplexní dodávky Zabezpečení sítí v rozsahu dle čl. 2 odst. 2.1, odpovídajícího požadavkům na funkcionality, výkonnost a dostupnost definovaných ve specifikaci plnění zakázky (dále jen „</w:t>
      </w:r>
      <w:r>
        <w:rPr>
          <w:rFonts w:ascii="Tahoma" w:hAnsi="Tahoma" w:cs="Tahoma"/>
          <w:b/>
          <w:i/>
        </w:rPr>
        <w:t>Plnění</w:t>
      </w:r>
      <w:r>
        <w:rPr>
          <w:rFonts w:ascii="Tahoma" w:hAnsi="Tahoma" w:cs="Tahoma"/>
        </w:rPr>
        <w:t>“) a dále zajištění veškerých dalších služeb a činností pro objednatele souvisejících s touto dodávkou (dále jako „</w:t>
      </w:r>
      <w:r>
        <w:rPr>
          <w:rFonts w:ascii="Tahoma" w:hAnsi="Tahoma" w:cs="Tahoma"/>
          <w:b/>
          <w:i/>
        </w:rPr>
        <w:t>další služby</w:t>
      </w:r>
      <w:r>
        <w:rPr>
          <w:rFonts w:ascii="Tahoma" w:hAnsi="Tahoma" w:cs="Tahoma"/>
        </w:rPr>
        <w:t xml:space="preserve">“). </w:t>
      </w:r>
    </w:p>
    <w:p w14:paraId="44A64AE4"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Poskytovatel se zavazuje poskytovat plnění a zajišťovat další služby v souladu s platnými právními předpisy, jakož i v souladu se všemi relevantními normami obsahujícími technické specifikace a technická řešení, technické a technologické postupy nebo jiná určující kritéria k zajištění, že materiály, výrobky, postupy a služby vyhovují předmětu smlouvy a veškerým podmínkám uvedeným v Zadávací dokumentaci.</w:t>
      </w:r>
    </w:p>
    <w:p w14:paraId="3A93E0E6"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Objednatel se zavazuje zaplatit poskytovateli za řádně poskytnuté plnění v souladu se všemi podmínkami smlouvy sjednanou cenu dle smlouvy.</w:t>
      </w:r>
    </w:p>
    <w:p w14:paraId="5627A9C0" w14:textId="77777777" w:rsidR="00024E85" w:rsidRDefault="00024E85">
      <w:pPr>
        <w:spacing w:line="276" w:lineRule="auto"/>
        <w:ind w:left="567"/>
        <w:jc w:val="both"/>
        <w:rPr>
          <w:rFonts w:ascii="Tahoma" w:hAnsi="Tahoma" w:cs="Tahoma"/>
        </w:rPr>
      </w:pPr>
    </w:p>
    <w:p w14:paraId="4AA80E8E" w14:textId="77777777" w:rsidR="00024E85" w:rsidRDefault="00AE27B6">
      <w:pPr>
        <w:pStyle w:val="Nadpis1"/>
        <w:numPr>
          <w:ilvl w:val="0"/>
          <w:numId w:val="1"/>
        </w:numPr>
        <w:spacing w:line="276" w:lineRule="auto"/>
        <w:ind w:left="567" w:hanging="482"/>
        <w:rPr>
          <w:rFonts w:ascii="Tahoma" w:hAnsi="Tahoma" w:cs="Tahoma"/>
          <w:b/>
          <w:sz w:val="20"/>
        </w:rPr>
      </w:pPr>
      <w:bookmarkStart w:id="9" w:name="_Ref15467394"/>
      <w:bookmarkStart w:id="10" w:name="_Ref15461609"/>
      <w:bookmarkStart w:id="11" w:name="_Toc335318216"/>
      <w:bookmarkStart w:id="12" w:name="_Toc335318133"/>
      <w:r>
        <w:rPr>
          <w:rFonts w:ascii="Tahoma" w:hAnsi="Tahoma" w:cs="Tahoma"/>
          <w:b/>
          <w:sz w:val="20"/>
        </w:rPr>
        <w:t>DOBA A MÍSTO PLNĚNÍ</w:t>
      </w:r>
      <w:bookmarkEnd w:id="9"/>
      <w:bookmarkEnd w:id="10"/>
      <w:bookmarkEnd w:id="11"/>
      <w:bookmarkEnd w:id="12"/>
      <w:r>
        <w:rPr>
          <w:rFonts w:ascii="Tahoma" w:hAnsi="Tahoma" w:cs="Tahoma"/>
        </w:rPr>
        <w:t xml:space="preserve"> </w:t>
      </w:r>
    </w:p>
    <w:p w14:paraId="2C433554" w14:textId="77777777" w:rsidR="00024E85" w:rsidRDefault="00AE27B6">
      <w:pPr>
        <w:numPr>
          <w:ilvl w:val="1"/>
          <w:numId w:val="1"/>
        </w:numPr>
        <w:spacing w:line="276" w:lineRule="auto"/>
        <w:ind w:left="567" w:hanging="567"/>
        <w:jc w:val="both"/>
        <w:rPr>
          <w:rFonts w:ascii="Tahoma" w:hAnsi="Tahoma" w:cs="Tahoma"/>
        </w:rPr>
      </w:pPr>
      <w:bookmarkStart w:id="13" w:name="_Ref416775255_kopie_1"/>
      <w:r>
        <w:rPr>
          <w:rFonts w:ascii="Tahoma" w:hAnsi="Tahoma" w:cs="Tahoma"/>
        </w:rPr>
        <w:t>Poskytovatel se zavazuje poskytovat plnění a další služby v souladu se specifikací plnění zakázky</w:t>
      </w:r>
      <w:bookmarkEnd w:id="13"/>
      <w:r>
        <w:rPr>
          <w:rFonts w:ascii="Tahoma" w:hAnsi="Tahoma" w:cs="Tahoma"/>
        </w:rPr>
        <w:t xml:space="preserve">. Poskytovatel se zavazuje provést Plnění a další služby nejpozději do 120 dnů ode dne podpisu této smlouvy a nejpozději poslední den této lhůty předat Plnění a další služby bez vad a nedodělků bránících užívání Plnění a dalších služeb objednateli. </w:t>
      </w:r>
    </w:p>
    <w:p w14:paraId="2961A5E4" w14:textId="77777777" w:rsidR="00024E85" w:rsidRPr="0051047A" w:rsidRDefault="00AE27B6">
      <w:pPr>
        <w:numPr>
          <w:ilvl w:val="1"/>
          <w:numId w:val="1"/>
        </w:numPr>
        <w:spacing w:line="276" w:lineRule="auto"/>
        <w:ind w:left="567" w:hanging="567"/>
        <w:jc w:val="both"/>
        <w:rPr>
          <w:rFonts w:ascii="Tahoma" w:hAnsi="Tahoma" w:cs="Tahoma"/>
        </w:rPr>
      </w:pPr>
      <w:r>
        <w:rPr>
          <w:rFonts w:ascii="Tahoma" w:hAnsi="Tahoma" w:cs="Tahoma"/>
        </w:rPr>
        <w:t>Místem plnění je sídlo objednatele a jím užívané budovy v Olomouci.</w:t>
      </w:r>
    </w:p>
    <w:p w14:paraId="2225F585" w14:textId="77777777" w:rsidR="00024E85" w:rsidRDefault="00AE27B6">
      <w:pPr>
        <w:numPr>
          <w:ilvl w:val="1"/>
          <w:numId w:val="1"/>
        </w:numPr>
        <w:spacing w:line="276" w:lineRule="auto"/>
        <w:ind w:left="567" w:hanging="567"/>
        <w:jc w:val="both"/>
      </w:pPr>
      <w:r>
        <w:rPr>
          <w:rFonts w:ascii="Tahoma" w:hAnsi="Tahoma" w:cs="Tahoma"/>
        </w:rPr>
        <w:t xml:space="preserve">Přípravné a programovací práce je poskytovatel oprávněn realizovat na svém vlastním technickém vybavení. </w:t>
      </w:r>
    </w:p>
    <w:p w14:paraId="2548B30E"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Pokud to povaha plnění dle smlouvy umožňuje, je poskytovatel oprávněn poskytovat plnění dle smlouvy také vzdáleným přístupem. </w:t>
      </w:r>
    </w:p>
    <w:p w14:paraId="7109DB5A"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lastRenderedPageBreak/>
        <w:t>Veškeré písemné výstupy, které je podle smlouvy poskytovatel povinen vytvořit a/nebo které při plnění smlouvy vzniknou, budou poskytovatelem objednateli předány v sídle objednatele, nebude-li mezi smluvními stranami v konkrétním případě dohodnuto jinak.</w:t>
      </w:r>
    </w:p>
    <w:p w14:paraId="2230FF89" w14:textId="77777777" w:rsidR="00024E85" w:rsidRDefault="00024E85">
      <w:pPr>
        <w:spacing w:line="276" w:lineRule="auto"/>
        <w:ind w:left="567"/>
        <w:jc w:val="both"/>
        <w:rPr>
          <w:rFonts w:ascii="Tahoma" w:hAnsi="Tahoma" w:cs="Tahoma"/>
        </w:rPr>
      </w:pPr>
    </w:p>
    <w:p w14:paraId="4CC7FDB7" w14:textId="77777777" w:rsidR="00024E85" w:rsidRDefault="00AE27B6">
      <w:pPr>
        <w:pStyle w:val="Nadpis1"/>
        <w:numPr>
          <w:ilvl w:val="0"/>
          <w:numId w:val="1"/>
        </w:numPr>
        <w:spacing w:line="276" w:lineRule="auto"/>
        <w:ind w:left="567" w:hanging="480"/>
        <w:rPr>
          <w:rFonts w:ascii="Tahoma" w:hAnsi="Tahoma" w:cs="Tahoma"/>
          <w:b/>
          <w:sz w:val="20"/>
        </w:rPr>
      </w:pPr>
      <w:bookmarkStart w:id="14" w:name="_Toc335318217"/>
      <w:bookmarkStart w:id="15" w:name="_Toc335318134"/>
      <w:r>
        <w:rPr>
          <w:rFonts w:ascii="Tahoma" w:hAnsi="Tahoma" w:cs="Tahoma"/>
          <w:b/>
          <w:sz w:val="20"/>
        </w:rPr>
        <w:t>CENA</w:t>
      </w:r>
      <w:bookmarkEnd w:id="14"/>
      <w:bookmarkEnd w:id="15"/>
      <w:r>
        <w:rPr>
          <w:rFonts w:ascii="Tahoma" w:hAnsi="Tahoma" w:cs="Tahoma"/>
          <w:b/>
          <w:sz w:val="20"/>
        </w:rPr>
        <w:t xml:space="preserve"> PLNĚNÍ A PLATEBNÍ PODMÍNKY</w:t>
      </w:r>
    </w:p>
    <w:p w14:paraId="2F5D323E" w14:textId="735775E9" w:rsidR="00024E85" w:rsidRDefault="00AE27B6">
      <w:pPr>
        <w:numPr>
          <w:ilvl w:val="1"/>
          <w:numId w:val="1"/>
        </w:numPr>
        <w:spacing w:line="276" w:lineRule="auto"/>
        <w:ind w:left="567" w:hanging="567"/>
        <w:jc w:val="both"/>
        <w:rPr>
          <w:rFonts w:ascii="Tahoma" w:hAnsi="Tahoma" w:cs="Tahoma"/>
        </w:rPr>
      </w:pPr>
      <w:bookmarkStart w:id="16" w:name="_Ref317258282"/>
      <w:bookmarkStart w:id="17" w:name="_Ref339443915"/>
      <w:r>
        <w:rPr>
          <w:rFonts w:ascii="Tahoma" w:hAnsi="Tahoma" w:cs="Tahoma"/>
        </w:rPr>
        <w:t xml:space="preserve">Cena za provedené dílo je </w:t>
      </w:r>
      <w:r w:rsidRPr="00192660">
        <w:rPr>
          <w:rFonts w:ascii="Tahoma" w:hAnsi="Tahoma" w:cs="Tahoma"/>
        </w:rPr>
        <w:t xml:space="preserve">stanovena dohodou smluvních stran a činí </w:t>
      </w:r>
      <w:r w:rsidR="00192660" w:rsidRPr="00192660">
        <w:rPr>
          <w:rFonts w:ascii="Tahoma" w:hAnsi="Tahoma" w:cs="Tahoma"/>
        </w:rPr>
        <w:t>13 365 500</w:t>
      </w:r>
      <w:r w:rsidRPr="00192660">
        <w:rPr>
          <w:rFonts w:ascii="Tahoma" w:hAnsi="Tahoma" w:cs="Tahoma"/>
        </w:rPr>
        <w:t xml:space="preserve"> Kč bez DPH, tj. </w:t>
      </w:r>
      <w:r w:rsidR="00192660" w:rsidRPr="00192660">
        <w:rPr>
          <w:rFonts w:ascii="Tahoma" w:hAnsi="Tahoma" w:cs="Tahoma"/>
        </w:rPr>
        <w:t>16 172 255,00</w:t>
      </w:r>
      <w:r w:rsidRPr="00192660">
        <w:rPr>
          <w:rFonts w:ascii="Tahoma" w:hAnsi="Tahoma" w:cs="Tahoma"/>
        </w:rPr>
        <w:t xml:space="preserve"> Kč vč. DPH. Položkový rozpočet tvoří přílohu č. 2</w:t>
      </w:r>
      <w:r>
        <w:rPr>
          <w:rFonts w:ascii="Tahoma" w:hAnsi="Tahoma" w:cs="Tahoma"/>
        </w:rPr>
        <w:t xml:space="preserve"> této smlouvy.  </w:t>
      </w:r>
      <w:bookmarkEnd w:id="16"/>
      <w:bookmarkEnd w:id="17"/>
    </w:p>
    <w:p w14:paraId="255D496B"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Součástí cen uvedených v tomto článku smlouvy jsou i služby a dodávky nezbytné pro řádné a úplné poskytování předmětu plnění, vč. odměny za poskytnutí licence. Poskytovatel nese veškeré náklady nutně nebo účelně vynaložené při plnění závazků ze smlouvy včetně správních poplatků a nákladů souvisejících (zejména daně, pojištění, veškeré dopravní náklady, včetně nákladů souvisejících s provedením všech zkoušek a testů prokazujících dodržení předepsané kvality a parametrů předmětu plnění dle smlouvy, jakož nákladů souvisejících se zajištěním dalších podkladů, předpisů apod.). </w:t>
      </w:r>
    </w:p>
    <w:p w14:paraId="06D65FFF" w14:textId="6064A58A"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Veškeré ceny uvedené v tomto článku smlouvy jsou cenami maximálními, nejvýše přípustnými, nepřekročitelnými a jsou platné a neměnné po celou dobu platnosti smlouvy, není-li uvedeno výslovně jinak. Cenu plnění je možné změnit v případě změny výše sazby DPH v důsledku změny právních předpisů. V případě změny sazby DPH je poskytovatel povinen k ceně bez DPH účtovat DPH v platné výši. Smluvní strany se dohodly, že v případě změny ceny v důsledku změny sazby DPH není nutno ke smlouvě uzavírat dodatek. Poskytovatel odpovídá za to, že sazba DPH je stanovena v souladu s platnými právními předpisy. </w:t>
      </w:r>
    </w:p>
    <w:p w14:paraId="692D701B" w14:textId="57D7D581" w:rsidR="00024E85" w:rsidRDefault="00AE27B6">
      <w:pPr>
        <w:numPr>
          <w:ilvl w:val="1"/>
          <w:numId w:val="1"/>
        </w:numPr>
        <w:spacing w:line="276" w:lineRule="auto"/>
        <w:ind w:left="567" w:hanging="567"/>
        <w:jc w:val="both"/>
        <w:rPr>
          <w:rFonts w:ascii="Tahoma" w:hAnsi="Tahoma" w:cs="Tahoma"/>
        </w:rPr>
      </w:pPr>
      <w:bookmarkStart w:id="18" w:name="_Ref417310787"/>
      <w:r>
        <w:rPr>
          <w:rFonts w:ascii="Tahoma" w:hAnsi="Tahoma" w:cs="Tahoma"/>
        </w:rPr>
        <w:t>Cena dle smlouvy bud</w:t>
      </w:r>
      <w:r w:rsidR="004376E6">
        <w:rPr>
          <w:rFonts w:ascii="Tahoma" w:hAnsi="Tahoma" w:cs="Tahoma"/>
        </w:rPr>
        <w:t>e</w:t>
      </w:r>
      <w:r>
        <w:rPr>
          <w:rFonts w:ascii="Tahoma" w:hAnsi="Tahoma" w:cs="Tahoma"/>
        </w:rPr>
        <w:t xml:space="preserve"> hrazena na základě daňového dokladu (dále jen „</w:t>
      </w:r>
      <w:r>
        <w:rPr>
          <w:rFonts w:ascii="Tahoma" w:hAnsi="Tahoma" w:cs="Tahoma"/>
          <w:b/>
          <w:bCs/>
          <w:i/>
          <w:iCs/>
        </w:rPr>
        <w:t>Faktury</w:t>
      </w:r>
      <w:r>
        <w:rPr>
          <w:rFonts w:ascii="Tahoma" w:hAnsi="Tahoma" w:cs="Tahoma"/>
        </w:rPr>
        <w:t>“) vystavené poskytovatelem následovně:</w:t>
      </w:r>
      <w:bookmarkEnd w:id="18"/>
      <w:r>
        <w:rPr>
          <w:rFonts w:ascii="Tahoma" w:hAnsi="Tahoma" w:cs="Tahoma"/>
        </w:rPr>
        <w:t xml:space="preserve"> Právo fakturovat cenu vzniká poskytovateli na základě provedených služeb a dodávek na místo plnění, a to na základě faktury. Přílohou faktury bude odsouhlasený soupis provedených prací a dodávek (dále také „</w:t>
      </w:r>
      <w:r>
        <w:rPr>
          <w:rFonts w:ascii="Tahoma" w:hAnsi="Tahoma" w:cs="Tahoma"/>
          <w:b/>
          <w:bCs/>
        </w:rPr>
        <w:t>akceptační protokol“</w:t>
      </w:r>
      <w:r>
        <w:rPr>
          <w:rFonts w:ascii="Tahoma" w:hAnsi="Tahoma" w:cs="Tahoma"/>
        </w:rPr>
        <w:t>)</w:t>
      </w:r>
      <w:r w:rsidR="0061660D">
        <w:rPr>
          <w:rFonts w:ascii="Tahoma" w:hAnsi="Tahoma" w:cs="Tahoma"/>
        </w:rPr>
        <w:t>.</w:t>
      </w:r>
    </w:p>
    <w:p w14:paraId="0F32BE0A" w14:textId="26CDCFFC" w:rsidR="00024E85" w:rsidRDefault="004376E6">
      <w:pPr>
        <w:numPr>
          <w:ilvl w:val="1"/>
          <w:numId w:val="1"/>
        </w:numPr>
        <w:spacing w:line="276" w:lineRule="auto"/>
        <w:ind w:left="567" w:hanging="567"/>
        <w:jc w:val="both"/>
        <w:rPr>
          <w:rFonts w:ascii="Tahoma" w:hAnsi="Tahoma" w:cs="Tahoma"/>
        </w:rPr>
      </w:pPr>
      <w:r>
        <w:rPr>
          <w:rFonts w:ascii="Tahoma" w:hAnsi="Tahoma" w:cs="Tahoma"/>
        </w:rPr>
        <w:t>Originál</w:t>
      </w:r>
      <w:r w:rsidR="00AE27B6">
        <w:rPr>
          <w:rFonts w:ascii="Tahoma" w:hAnsi="Tahoma" w:cs="Tahoma"/>
        </w:rPr>
        <w:t xml:space="preserve"> akceptačního protokolu podepsaného pověřenými zástupci obou smluvních stran je povinnou náležitostí faktury vystavené poskytovatelem za poskytnutí plnění dle smlouvy. V případě, že plnění není akceptováno některým z uvedených způsobů, poskytovatel není oprávněn vystavit fakturu, není-li výslovně uvedeno jinak.</w:t>
      </w:r>
    </w:p>
    <w:p w14:paraId="28B12D46"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Faktura musí mít náležitosti daňového dokladu dle zákona o DPH a náležitosti stanovené dalšími obecně závaznými právními předpisy. </w:t>
      </w:r>
      <w:bookmarkStart w:id="19" w:name="_Ref305399097"/>
      <w:r>
        <w:rPr>
          <w:rFonts w:ascii="Tahoma" w:hAnsi="Tahoma" w:cs="Tahoma"/>
        </w:rPr>
        <w:t xml:space="preserve">Na faktuře bude uvedeno, že projekt je financovaný z Národního plánu obnovy a číslo projektu CZ.31.2.0/0.0/0.0/23_094/0010331. </w:t>
      </w:r>
    </w:p>
    <w:p w14:paraId="30228D47"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Lhůta splatnosti faktury je dohodou stanovena na 60 kalendářních dnů ode dne jejího doručení objednateli. </w:t>
      </w:r>
      <w:bookmarkEnd w:id="19"/>
    </w:p>
    <w:p w14:paraId="3892B522"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Nebude-li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prokazatelného doručení nové faktury.</w:t>
      </w:r>
    </w:p>
    <w:p w14:paraId="6F3BB91B"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Zálohy na platby nejsou sjednány.</w:t>
      </w:r>
    </w:p>
    <w:p w14:paraId="61394641"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Poskytovatel není oprávněn započíst jakékoliv pohledávky proti nárokům objednatele. Pohledávky a nároky poskytovatele vzniklé v souvislosti se smlouvou nesmějí být postoupeny třetím osobám, zastaveny, nebo s nimi jinak disponováno. Jakýkoliv právní úkon učiněný poskytovatelem v rozporu s tímto ustanovením smlouvy bude považován za příčící se dobrým mravům.</w:t>
      </w:r>
    </w:p>
    <w:p w14:paraId="6D4918C8" w14:textId="77777777" w:rsidR="00024E85" w:rsidRDefault="00024E85">
      <w:pPr>
        <w:widowControl w:val="0"/>
        <w:spacing w:line="276" w:lineRule="auto"/>
        <w:ind w:left="567"/>
        <w:jc w:val="both"/>
        <w:rPr>
          <w:rFonts w:ascii="Tahoma" w:hAnsi="Tahoma" w:cs="Tahoma"/>
        </w:rPr>
      </w:pPr>
    </w:p>
    <w:p w14:paraId="2848A373" w14:textId="77777777" w:rsidR="00024E85" w:rsidRDefault="00AE27B6">
      <w:pPr>
        <w:pStyle w:val="Nadpis1"/>
        <w:keepNext w:val="0"/>
        <w:widowControl w:val="0"/>
        <w:numPr>
          <w:ilvl w:val="0"/>
          <w:numId w:val="1"/>
        </w:numPr>
        <w:spacing w:line="276" w:lineRule="auto"/>
        <w:ind w:left="567" w:hanging="482"/>
        <w:rPr>
          <w:rFonts w:ascii="Tahoma" w:hAnsi="Tahoma" w:cs="Tahoma"/>
          <w:b/>
          <w:sz w:val="20"/>
        </w:rPr>
      </w:pPr>
      <w:bookmarkStart w:id="20" w:name="_Ref416794416"/>
      <w:bookmarkStart w:id="21" w:name="_Ref416773355"/>
      <w:bookmarkStart w:id="22" w:name="_Ref339444002"/>
      <w:bookmarkStart w:id="23" w:name="_Toc335318219"/>
      <w:bookmarkStart w:id="24" w:name="_Toc335318136"/>
      <w:r>
        <w:rPr>
          <w:rFonts w:ascii="Tahoma" w:hAnsi="Tahoma" w:cs="Tahoma"/>
          <w:b/>
          <w:sz w:val="20"/>
        </w:rPr>
        <w:t>PŘEDÁVÁNÍ A PŘEVZETÍ PLNĚNÍ</w:t>
      </w:r>
      <w:bookmarkEnd w:id="20"/>
      <w:bookmarkEnd w:id="21"/>
      <w:bookmarkEnd w:id="22"/>
      <w:bookmarkEnd w:id="23"/>
      <w:bookmarkEnd w:id="24"/>
    </w:p>
    <w:p w14:paraId="05B330BF" w14:textId="7C9CEFAD" w:rsidR="00024E85" w:rsidRDefault="00AE27B6">
      <w:pPr>
        <w:widowControl w:val="0"/>
        <w:numPr>
          <w:ilvl w:val="1"/>
          <w:numId w:val="4"/>
        </w:numPr>
        <w:spacing w:line="276" w:lineRule="auto"/>
        <w:ind w:left="567" w:hanging="567"/>
        <w:jc w:val="both"/>
        <w:rPr>
          <w:rFonts w:ascii="Tahoma" w:hAnsi="Tahoma" w:cs="Tahoma"/>
        </w:rPr>
      </w:pPr>
      <w:r>
        <w:rPr>
          <w:rFonts w:ascii="Tahoma" w:hAnsi="Tahoma" w:cs="Tahoma"/>
        </w:rPr>
        <w:t>Plnění bude poskytovatelem předáno a objednatelem převzato na základě akceptace v rámci akceptační schůzky, která se bude konat na základě výzvy poskytovatele po ukončení plnění, a to následovně:</w:t>
      </w:r>
    </w:p>
    <w:p w14:paraId="4661CB2E" w14:textId="77777777" w:rsidR="00024E85" w:rsidRDefault="00AE27B6">
      <w:pPr>
        <w:widowControl w:val="0"/>
        <w:spacing w:line="276" w:lineRule="auto"/>
        <w:ind w:left="567"/>
        <w:jc w:val="both"/>
        <w:rPr>
          <w:rFonts w:ascii="Tahoma" w:hAnsi="Tahoma" w:cs="Tahoma"/>
        </w:rPr>
      </w:pPr>
      <w:r>
        <w:rPr>
          <w:rFonts w:ascii="Tahoma" w:hAnsi="Tahoma" w:cs="Tahoma"/>
        </w:rPr>
        <w:t>objednatel musí být poskytovatelem ke schůzce písemně (emailem) pozván nejpozději 7 kalendářních dnů před termínem akceptační schůzky, která se bude konat v sídle objednatele, pokud se smluvní strany nedohodnou jinak.</w:t>
      </w:r>
    </w:p>
    <w:p w14:paraId="30BC7B9A" w14:textId="35AB04AA" w:rsidR="00024E85" w:rsidRDefault="00AE27B6">
      <w:pPr>
        <w:widowControl w:val="0"/>
        <w:spacing w:line="276" w:lineRule="auto"/>
        <w:ind w:left="567"/>
        <w:jc w:val="both"/>
        <w:rPr>
          <w:rFonts w:ascii="Tahoma" w:hAnsi="Tahoma" w:cs="Tahoma"/>
        </w:rPr>
      </w:pPr>
      <w:r>
        <w:rPr>
          <w:rFonts w:ascii="Tahoma" w:hAnsi="Tahoma" w:cs="Tahoma"/>
        </w:rPr>
        <w:t xml:space="preserve">V rámci akceptační schůzky bude objednatelem ověřeno, zda plnění bylo dodáno řádně dle příslušných ustanovení smlouvy. Poskytovatel se zavazuje odstranit ve lhůtě do 7 dní případně zjištěné vady. Po odstranění vady bude proveden opakovaný akceptační test dle tohoto bodu. </w:t>
      </w:r>
    </w:p>
    <w:p w14:paraId="49DE9F42" w14:textId="733228DF" w:rsidR="00024E85" w:rsidRDefault="00AE27B6">
      <w:pPr>
        <w:widowControl w:val="0"/>
        <w:spacing w:line="276" w:lineRule="auto"/>
        <w:ind w:left="567"/>
        <w:jc w:val="both"/>
        <w:rPr>
          <w:rFonts w:ascii="Tahoma" w:hAnsi="Tahoma" w:cs="Tahoma"/>
        </w:rPr>
      </w:pPr>
      <w:bookmarkStart w:id="25" w:name="_Ref482294239"/>
      <w:r>
        <w:rPr>
          <w:rFonts w:ascii="Tahoma" w:hAnsi="Tahoma" w:cs="Tahoma"/>
        </w:rPr>
        <w:t>Pokud plnění projde akceptačním testem, je objednatel povinen podepsat příslušný akceptační protokol. Podpis příslušného akceptačního protokolu objednatelem je podmínkou pro vznik oprávnění poskytovatele vystavit fakturu za poskytnutí příslušného plnění podle smlouvy</w:t>
      </w:r>
      <w:bookmarkEnd w:id="25"/>
      <w:r>
        <w:rPr>
          <w:rFonts w:ascii="Tahoma" w:hAnsi="Tahoma" w:cs="Tahoma"/>
        </w:rPr>
        <w:t>.</w:t>
      </w:r>
    </w:p>
    <w:p w14:paraId="7C90786C" w14:textId="77777777" w:rsidR="00024E85" w:rsidRDefault="00024E85">
      <w:pPr>
        <w:widowControl w:val="0"/>
        <w:spacing w:line="276" w:lineRule="auto"/>
        <w:ind w:left="1276"/>
        <w:jc w:val="both"/>
        <w:rPr>
          <w:rFonts w:ascii="Tahoma" w:hAnsi="Tahoma" w:cs="Tahoma"/>
        </w:rPr>
      </w:pPr>
    </w:p>
    <w:p w14:paraId="4D68B215" w14:textId="77777777" w:rsidR="00024E85" w:rsidRDefault="00AE27B6">
      <w:pPr>
        <w:pStyle w:val="Nadpis1"/>
        <w:keepNext w:val="0"/>
        <w:numPr>
          <w:ilvl w:val="0"/>
          <w:numId w:val="1"/>
        </w:numPr>
        <w:spacing w:line="276" w:lineRule="auto"/>
        <w:ind w:left="567" w:hanging="482"/>
        <w:rPr>
          <w:rFonts w:ascii="Tahoma" w:hAnsi="Tahoma" w:cs="Tahoma"/>
          <w:b/>
          <w:sz w:val="20"/>
        </w:rPr>
      </w:pPr>
      <w:bookmarkStart w:id="26" w:name="_Ref480932536_kopie_1_kopie_1"/>
      <w:bookmarkStart w:id="27" w:name="_Ref340066768"/>
      <w:bookmarkStart w:id="28" w:name="_Ref340066748"/>
      <w:bookmarkStart w:id="29" w:name="_Ref339446885"/>
      <w:bookmarkStart w:id="30" w:name="_Toc335318220"/>
      <w:bookmarkStart w:id="31" w:name="_Toc335318137"/>
      <w:bookmarkEnd w:id="26"/>
      <w:r>
        <w:rPr>
          <w:rFonts w:ascii="Tahoma" w:hAnsi="Tahoma" w:cs="Tahoma"/>
          <w:b/>
          <w:sz w:val="20"/>
        </w:rPr>
        <w:t>DALŠÍ PRÁVA A POVINNOSTI SMLUVNÍCH STRAN</w:t>
      </w:r>
      <w:bookmarkEnd w:id="27"/>
      <w:bookmarkEnd w:id="28"/>
      <w:bookmarkEnd w:id="29"/>
      <w:bookmarkEnd w:id="30"/>
      <w:bookmarkEnd w:id="31"/>
    </w:p>
    <w:p w14:paraId="4484AA5E" w14:textId="77777777" w:rsidR="00024E85" w:rsidRDefault="00AE27B6">
      <w:pPr>
        <w:numPr>
          <w:ilvl w:val="1"/>
          <w:numId w:val="1"/>
        </w:numPr>
        <w:spacing w:line="276" w:lineRule="auto"/>
        <w:ind w:left="567" w:hanging="567"/>
        <w:jc w:val="both"/>
        <w:rPr>
          <w:rFonts w:ascii="Tahoma" w:eastAsia="Calibri" w:hAnsi="Tahoma" w:cs="Tahoma"/>
        </w:rPr>
      </w:pPr>
      <w:r>
        <w:rPr>
          <w:rFonts w:ascii="Tahoma" w:eastAsia="Calibri" w:hAnsi="Tahoma" w:cs="Tahoma"/>
        </w:rPr>
        <w:t>Poskytovatel je povinen:</w:t>
      </w:r>
    </w:p>
    <w:p w14:paraId="3088B0B7" w14:textId="43CC7E1F" w:rsidR="00024E85" w:rsidRDefault="00AE27B6">
      <w:pPr>
        <w:numPr>
          <w:ilvl w:val="2"/>
          <w:numId w:val="5"/>
        </w:numPr>
        <w:spacing w:line="276" w:lineRule="auto"/>
        <w:ind w:left="1276"/>
        <w:jc w:val="both"/>
        <w:rPr>
          <w:rFonts w:ascii="Tahoma" w:eastAsia="Calibri" w:hAnsi="Tahoma" w:cs="Tahoma"/>
        </w:rPr>
      </w:pPr>
      <w:r>
        <w:rPr>
          <w:rFonts w:ascii="Tahoma" w:eastAsia="Calibri" w:hAnsi="Tahoma" w:cs="Tahoma"/>
        </w:rPr>
        <w:t>Poskytovat řádně a včas plnění a další služby podle smlouvy bez faktických, právních, či jakýchkoliv jiných vad;</w:t>
      </w:r>
    </w:p>
    <w:p w14:paraId="06F02AC9" w14:textId="77777777" w:rsidR="00024E85" w:rsidRDefault="00AE27B6">
      <w:pPr>
        <w:numPr>
          <w:ilvl w:val="2"/>
          <w:numId w:val="5"/>
        </w:numPr>
        <w:spacing w:line="276" w:lineRule="auto"/>
        <w:ind w:left="1276"/>
        <w:jc w:val="both"/>
        <w:rPr>
          <w:rFonts w:ascii="Tahoma" w:eastAsia="Calibri" w:hAnsi="Tahoma" w:cs="Tahoma"/>
        </w:rPr>
      </w:pPr>
      <w:r>
        <w:rPr>
          <w:rFonts w:ascii="Tahoma" w:eastAsia="Calibri" w:hAnsi="Tahoma" w:cs="Tahoma"/>
        </w:rPr>
        <w:t>postupovat při plnění předmětu smlouvy s odbornou péčí, 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 osob;</w:t>
      </w:r>
    </w:p>
    <w:p w14:paraId="46A60D61" w14:textId="77777777" w:rsidR="00024E85" w:rsidRDefault="00AE27B6">
      <w:pPr>
        <w:numPr>
          <w:ilvl w:val="2"/>
          <w:numId w:val="5"/>
        </w:numPr>
        <w:spacing w:line="276" w:lineRule="auto"/>
        <w:ind w:left="1276"/>
        <w:jc w:val="both"/>
        <w:rPr>
          <w:rFonts w:ascii="Tahoma" w:eastAsia="Calibri" w:hAnsi="Tahoma" w:cs="Tahoma"/>
        </w:rPr>
      </w:pPr>
      <w:r>
        <w:rPr>
          <w:rFonts w:ascii="Tahoma" w:hAnsi="Tahoma" w:cs="Tahoma"/>
        </w:rPr>
        <w:t>bez zbytečného odkladu oznámit objednateli veškeré skutečnosti, které mohou mít vliv na povahu nebo na podmínky poskytování plnění dle smlouvy. Zejména je povinen neprodleně písemně oznámit objednateli změny svého majetkoprávního postavení, jako je např. přeměna společnosti, vstup do likvidace, úpadek či prohlášení konkurzu;</w:t>
      </w:r>
    </w:p>
    <w:p w14:paraId="6B5C0A18" w14:textId="3AA64221" w:rsidR="00024E85" w:rsidRDefault="00AE27B6">
      <w:pPr>
        <w:numPr>
          <w:ilvl w:val="2"/>
          <w:numId w:val="5"/>
        </w:numPr>
        <w:spacing w:line="276" w:lineRule="auto"/>
        <w:ind w:left="1276"/>
        <w:jc w:val="both"/>
        <w:rPr>
          <w:rFonts w:ascii="Tahoma" w:eastAsia="Calibri" w:hAnsi="Tahoma" w:cs="Tahoma"/>
        </w:rPr>
      </w:pPr>
      <w:r>
        <w:rPr>
          <w:rFonts w:ascii="Tahoma" w:hAnsi="Tahoma" w:cs="Tahoma"/>
        </w:rPr>
        <w:t>informovat bezodkladně objednatele o jakýchkoliv překážkách plnění, byť by za ně poskytovatel neodpovídal, o vznesených požadavcích orgánů státního dozoru a o uplatněných nárocích třetích osob, které by mohly plnění dle smlouvy ovlivnit;</w:t>
      </w:r>
    </w:p>
    <w:p w14:paraId="44FC1BFA" w14:textId="77777777" w:rsidR="00024E85" w:rsidRDefault="00AE27B6">
      <w:pPr>
        <w:numPr>
          <w:ilvl w:val="2"/>
          <w:numId w:val="5"/>
        </w:numPr>
        <w:spacing w:line="276" w:lineRule="auto"/>
        <w:ind w:left="1276"/>
        <w:jc w:val="both"/>
        <w:rPr>
          <w:rFonts w:ascii="Tahoma" w:eastAsia="Calibri" w:hAnsi="Tahoma" w:cs="Tahoma"/>
        </w:rPr>
      </w:pPr>
      <w:r>
        <w:rPr>
          <w:rFonts w:ascii="Tahoma" w:eastAsia="Calibri" w:hAnsi="Tahoma" w:cs="Tahoma"/>
        </w:rPr>
        <w:t>poskytnout objednateli veškerou nezbytnou součinnost k naplnění účelu smlouvy;</w:t>
      </w:r>
    </w:p>
    <w:p w14:paraId="16CA16F8" w14:textId="77777777" w:rsidR="00024E85" w:rsidRDefault="00AE27B6">
      <w:pPr>
        <w:numPr>
          <w:ilvl w:val="2"/>
          <w:numId w:val="5"/>
        </w:numPr>
        <w:spacing w:line="276" w:lineRule="auto"/>
        <w:ind w:left="1276"/>
        <w:jc w:val="both"/>
        <w:rPr>
          <w:rFonts w:ascii="Tahoma" w:eastAsia="Calibri" w:hAnsi="Tahoma" w:cs="Tahoma"/>
        </w:rPr>
      </w:pPr>
      <w:r>
        <w:rPr>
          <w:rFonts w:ascii="Tahoma" w:eastAsia="Calibri" w:hAnsi="Tahoma" w:cs="Tahoma"/>
        </w:rPr>
        <w:t>na žádost objednatele spolupracovat či poskytnout součinnost dalším dodavatelům objednatele;</w:t>
      </w:r>
    </w:p>
    <w:p w14:paraId="61DFF711" w14:textId="5C2FB8B9" w:rsidR="00024E85" w:rsidRDefault="00AE27B6">
      <w:pPr>
        <w:numPr>
          <w:ilvl w:val="2"/>
          <w:numId w:val="5"/>
        </w:numPr>
        <w:spacing w:line="276" w:lineRule="auto"/>
        <w:ind w:left="1276"/>
        <w:jc w:val="both"/>
        <w:rPr>
          <w:rFonts w:ascii="Tahoma" w:eastAsia="Calibri" w:hAnsi="Tahoma" w:cs="Tahoma"/>
        </w:rPr>
      </w:pPr>
      <w:r>
        <w:rPr>
          <w:rFonts w:ascii="Tahoma" w:eastAsia="Calibri" w:hAnsi="Tahoma" w:cs="Tahoma"/>
        </w:rPr>
        <w:t>provádět svoji činnost tak, aby nebyl v nadbytečném rozsahu omezen provoz dotčených pracovišť objednatele;</w:t>
      </w:r>
    </w:p>
    <w:p w14:paraId="6816323F" w14:textId="7FA1F5F7" w:rsidR="00024E85" w:rsidRDefault="00AE27B6">
      <w:pPr>
        <w:numPr>
          <w:ilvl w:val="2"/>
          <w:numId w:val="5"/>
        </w:numPr>
        <w:spacing w:line="276" w:lineRule="auto"/>
        <w:ind w:left="1276"/>
        <w:jc w:val="both"/>
        <w:rPr>
          <w:rFonts w:ascii="Tahoma" w:eastAsia="Calibri" w:hAnsi="Tahoma" w:cs="Tahoma"/>
        </w:rPr>
      </w:pPr>
      <w:r>
        <w:rPr>
          <w:rFonts w:ascii="Tahoma" w:hAnsi="Tahoma" w:cs="Tahoma"/>
        </w:rPr>
        <w:t>dodržovat provozní řád v místě plnění; poskytovatel dále zajistí, aby všechny osoby, které se na jeho straně podílí na plnění předmětu smlouvy, a které budou přítomny v prostorách objednatele, dodržovaly všechny bezpečnostní a provozní předpisy tak, jak s nimi byly seznámeny objednatelem</w:t>
      </w:r>
      <w:r>
        <w:rPr>
          <w:rFonts w:ascii="Tahoma" w:eastAsia="Calibri" w:hAnsi="Tahoma" w:cs="Tahoma"/>
        </w:rPr>
        <w:t>;</w:t>
      </w:r>
    </w:p>
    <w:p w14:paraId="36928A62" w14:textId="77777777" w:rsidR="00024E85" w:rsidRDefault="00AE27B6">
      <w:pPr>
        <w:numPr>
          <w:ilvl w:val="2"/>
          <w:numId w:val="5"/>
        </w:numPr>
        <w:spacing w:line="276" w:lineRule="auto"/>
        <w:ind w:left="1276"/>
        <w:jc w:val="both"/>
        <w:rPr>
          <w:rFonts w:ascii="Tahoma" w:eastAsia="Calibri" w:hAnsi="Tahoma" w:cs="Tahoma"/>
        </w:rPr>
      </w:pPr>
      <w:bookmarkStart w:id="32" w:name="_Ref339446728"/>
      <w:r>
        <w:rPr>
          <w:rFonts w:ascii="Tahoma" w:eastAsia="Calibri" w:hAnsi="Tahoma" w:cs="Tahoma"/>
        </w:rPr>
        <w:t>informovat objednatele na jeho žádost o průběhu plnění předmětu smlouvy a akceptovat jeho pokyny a připomínky k plnění předmětu smlouvy;</w:t>
      </w:r>
      <w:bookmarkEnd w:id="32"/>
    </w:p>
    <w:p w14:paraId="2ED38FDE" w14:textId="77777777" w:rsidR="00024E85" w:rsidRDefault="00AE27B6">
      <w:pPr>
        <w:numPr>
          <w:ilvl w:val="2"/>
          <w:numId w:val="5"/>
        </w:numPr>
        <w:spacing w:line="276" w:lineRule="auto"/>
        <w:ind w:left="1276"/>
        <w:jc w:val="both"/>
        <w:rPr>
          <w:rFonts w:ascii="Tahoma" w:eastAsia="Calibri" w:hAnsi="Tahoma" w:cs="Tahoma"/>
        </w:rPr>
      </w:pPr>
      <w:r>
        <w:rPr>
          <w:rFonts w:ascii="Tahoma" w:hAnsi="Tahoma" w:cs="Tahoma"/>
          <w:iCs/>
        </w:rPr>
        <w:t>použít veškeré podklady předané mu objednatelem pouze pro účely smlouvy a zabezpečit jejich řádné vrácení objednateli, bude-li to objektivně možné vzhledem k jejich povaze a způsobu použití</w:t>
      </w:r>
      <w:r>
        <w:rPr>
          <w:rFonts w:ascii="Tahoma" w:eastAsia="Calibri" w:hAnsi="Tahoma" w:cs="Tahoma"/>
        </w:rPr>
        <w:t>.</w:t>
      </w:r>
    </w:p>
    <w:p w14:paraId="05430F52" w14:textId="78D10F7E" w:rsidR="00024E85" w:rsidRDefault="00AE27B6">
      <w:pPr>
        <w:numPr>
          <w:ilvl w:val="2"/>
          <w:numId w:val="5"/>
        </w:numPr>
        <w:spacing w:line="276" w:lineRule="auto"/>
        <w:ind w:left="1276"/>
        <w:jc w:val="both"/>
        <w:rPr>
          <w:rFonts w:ascii="Tahoma" w:eastAsia="Calibri" w:hAnsi="Tahoma" w:cs="Tahoma"/>
        </w:rPr>
      </w:pPr>
      <w:r>
        <w:rPr>
          <w:rFonts w:ascii="Tahoma" w:eastAsia="Calibri" w:hAnsi="Tahoma" w:cs="Tahoma"/>
        </w:rPr>
        <w:lastRenderedPageBreak/>
        <w:t>zajistit, že předmět zakázky plní výhradně realizační tým, kterým poskytovatel prokazoval kvalifikaci v zadávacím řízení, tj.:</w:t>
      </w:r>
    </w:p>
    <w:p w14:paraId="66E708ED" w14:textId="1866D159" w:rsidR="00192660" w:rsidRPr="00192660" w:rsidRDefault="00192660" w:rsidP="00192660">
      <w:pPr>
        <w:spacing w:line="276" w:lineRule="auto"/>
        <w:ind w:left="1984" w:firstLine="140"/>
        <w:jc w:val="both"/>
        <w:rPr>
          <w:rFonts w:ascii="Tahoma" w:hAnsi="Tahoma" w:cs="Tahoma"/>
        </w:rPr>
      </w:pPr>
      <w:r w:rsidRPr="00192660">
        <w:rPr>
          <w:rFonts w:ascii="Tahoma" w:hAnsi="Tahoma" w:cs="Tahoma"/>
        </w:rPr>
        <w:t xml:space="preserve">- osoba projektového manažera – </w:t>
      </w:r>
      <w:proofErr w:type="spellStart"/>
      <w:r w:rsidR="003D70D1">
        <w:rPr>
          <w:rFonts w:ascii="Tahoma" w:hAnsi="Tahoma" w:cs="Tahoma"/>
        </w:rPr>
        <w:t>xxx</w:t>
      </w:r>
      <w:proofErr w:type="spellEnd"/>
    </w:p>
    <w:p w14:paraId="484E5C6A" w14:textId="53F3749C" w:rsidR="00192660" w:rsidRPr="00192660" w:rsidRDefault="00192660" w:rsidP="00192660">
      <w:pPr>
        <w:spacing w:line="276" w:lineRule="auto"/>
        <w:ind w:left="2124"/>
        <w:jc w:val="both"/>
        <w:rPr>
          <w:rFonts w:ascii="Tahoma" w:hAnsi="Tahoma" w:cs="Tahoma"/>
        </w:rPr>
      </w:pPr>
      <w:r w:rsidRPr="00192660">
        <w:rPr>
          <w:rFonts w:ascii="Tahoma" w:hAnsi="Tahoma" w:cs="Tahoma"/>
        </w:rPr>
        <w:t xml:space="preserve">- osoba technického specialisty aktivních prvků a síťové bezpečnosti – </w:t>
      </w:r>
      <w:proofErr w:type="spellStart"/>
      <w:r w:rsidR="003D70D1">
        <w:rPr>
          <w:rFonts w:ascii="Tahoma" w:hAnsi="Tahoma" w:cs="Tahoma"/>
        </w:rPr>
        <w:t>xxx</w:t>
      </w:r>
      <w:proofErr w:type="spellEnd"/>
    </w:p>
    <w:p w14:paraId="013C3311" w14:textId="4B768FD8" w:rsidR="00192660" w:rsidRPr="00192660" w:rsidRDefault="00192660" w:rsidP="00192660">
      <w:pPr>
        <w:spacing w:line="276" w:lineRule="auto"/>
        <w:ind w:left="2124"/>
        <w:jc w:val="both"/>
        <w:rPr>
          <w:rFonts w:ascii="Tahoma" w:hAnsi="Tahoma" w:cs="Tahoma"/>
        </w:rPr>
      </w:pPr>
      <w:r w:rsidRPr="00192660">
        <w:rPr>
          <w:rFonts w:ascii="Tahoma" w:hAnsi="Tahoma" w:cs="Tahoma"/>
        </w:rPr>
        <w:t xml:space="preserve">- osoba technického specialisty serverové infrastruktury a virtualizace – </w:t>
      </w:r>
      <w:proofErr w:type="spellStart"/>
      <w:r w:rsidR="003D70D1">
        <w:rPr>
          <w:rFonts w:ascii="Tahoma" w:hAnsi="Tahoma" w:cs="Tahoma"/>
        </w:rPr>
        <w:t>xxx</w:t>
      </w:r>
      <w:proofErr w:type="spellEnd"/>
    </w:p>
    <w:p w14:paraId="7D7FBD82" w14:textId="233A3D9F" w:rsidR="00192660" w:rsidRPr="00192660" w:rsidRDefault="00192660" w:rsidP="00192660">
      <w:pPr>
        <w:spacing w:line="276" w:lineRule="auto"/>
        <w:ind w:left="2124"/>
        <w:jc w:val="both"/>
        <w:rPr>
          <w:rFonts w:ascii="Tahoma" w:hAnsi="Tahoma" w:cs="Tahoma"/>
        </w:rPr>
      </w:pPr>
      <w:r w:rsidRPr="00192660">
        <w:rPr>
          <w:rFonts w:ascii="Tahoma" w:hAnsi="Tahoma" w:cs="Tahoma"/>
        </w:rPr>
        <w:t xml:space="preserve">- osoba architekta systému pro správu a řízení uživatelských identit – </w:t>
      </w:r>
      <w:proofErr w:type="spellStart"/>
      <w:r w:rsidR="003D70D1">
        <w:rPr>
          <w:rFonts w:ascii="Tahoma" w:hAnsi="Tahoma" w:cs="Tahoma"/>
        </w:rPr>
        <w:t>xxx</w:t>
      </w:r>
      <w:proofErr w:type="spellEnd"/>
    </w:p>
    <w:p w14:paraId="1BE00836" w14:textId="17AEED20" w:rsidR="00192660" w:rsidRDefault="00192660" w:rsidP="00192660">
      <w:pPr>
        <w:spacing w:line="276" w:lineRule="auto"/>
        <w:ind w:left="2124"/>
        <w:jc w:val="both"/>
        <w:rPr>
          <w:rFonts w:ascii="Tahoma" w:hAnsi="Tahoma" w:cs="Tahoma"/>
        </w:rPr>
      </w:pPr>
      <w:r w:rsidRPr="00192660">
        <w:rPr>
          <w:rFonts w:ascii="Tahoma" w:hAnsi="Tahoma" w:cs="Tahoma"/>
        </w:rPr>
        <w:t xml:space="preserve">- osoba specialisty systémů pro správu a řízení uživatelských identit – </w:t>
      </w:r>
      <w:proofErr w:type="spellStart"/>
      <w:r w:rsidR="003D70D1">
        <w:rPr>
          <w:rFonts w:ascii="Tahoma" w:hAnsi="Tahoma" w:cs="Tahoma"/>
        </w:rPr>
        <w:t>xxx</w:t>
      </w:r>
      <w:proofErr w:type="spellEnd"/>
    </w:p>
    <w:p w14:paraId="5C72F2DD" w14:textId="20DB65E0" w:rsidR="00024E85" w:rsidRDefault="00AE27B6" w:rsidP="00192660">
      <w:pPr>
        <w:spacing w:line="276" w:lineRule="auto"/>
        <w:ind w:left="1276"/>
        <w:jc w:val="both"/>
        <w:rPr>
          <w:rFonts w:ascii="Tahoma" w:eastAsia="Calibri" w:hAnsi="Tahoma" w:cs="Tahoma"/>
        </w:rPr>
      </w:pPr>
      <w:r>
        <w:rPr>
          <w:rFonts w:ascii="Tahoma" w:eastAsia="Calibri" w:hAnsi="Tahoma" w:cs="Tahoma"/>
        </w:rPr>
        <w:t>Poskytovatel je oprávněn změnit člena realizačního týmu, pomocí kterého prokazoval splnění části kvalifikace pouze z vážných důvodů, a to s předchozím písemným souhlasem objednatele. Žádost o souhlas se změnou člena realizačního týmu bude obsahovat údaje a bude doložena doklady dle požadavku zadávací dokumentace a případně dalšími doklady potřebnými k prokázání potřebné kvalifikace.</w:t>
      </w:r>
    </w:p>
    <w:p w14:paraId="40DBE918" w14:textId="77777777" w:rsidR="00024E85" w:rsidRDefault="00AE27B6">
      <w:pPr>
        <w:spacing w:line="276" w:lineRule="auto"/>
        <w:ind w:left="1276"/>
        <w:jc w:val="both"/>
        <w:rPr>
          <w:rFonts w:ascii="Tahoma" w:eastAsia="Calibri" w:hAnsi="Tahoma" w:cs="Tahoma"/>
        </w:rPr>
      </w:pPr>
      <w:r>
        <w:rPr>
          <w:rFonts w:ascii="Tahoma" w:eastAsia="Calibri" w:hAnsi="Tahoma" w:cs="Tahoma"/>
        </w:rPr>
        <w:t xml:space="preserve">Nový člen realizačního týmu musí disponovat minimálně stejnou kvalifikací, jakou zadavatel požadoval v zadávací dokumentaci Veřejné zakázky. </w:t>
      </w:r>
    </w:p>
    <w:p w14:paraId="4F8A0B45" w14:textId="77777777" w:rsidR="00024E85" w:rsidRDefault="00AE27B6">
      <w:pPr>
        <w:numPr>
          <w:ilvl w:val="2"/>
          <w:numId w:val="5"/>
        </w:numPr>
        <w:spacing w:line="276" w:lineRule="auto"/>
        <w:ind w:left="1276"/>
        <w:jc w:val="both"/>
        <w:rPr>
          <w:rFonts w:ascii="Tahoma" w:eastAsia="Calibri" w:hAnsi="Tahoma" w:cs="Tahoma"/>
        </w:rPr>
      </w:pPr>
      <w:r>
        <w:rPr>
          <w:rFonts w:ascii="Tahoma" w:eastAsia="Calibri" w:hAnsi="Tahoma" w:cs="Tahoma"/>
        </w:rPr>
        <w:t xml:space="preserve">Poskytovatel se při plnění dle této smlouvy musí chovat sociálně zodpovědně a minimalizovat negativní dopady na životní prostředí způsobené svou činností. </w:t>
      </w:r>
    </w:p>
    <w:p w14:paraId="7DDF2FD4" w14:textId="77777777" w:rsidR="00024E85" w:rsidRDefault="00AE27B6">
      <w:pPr>
        <w:numPr>
          <w:ilvl w:val="2"/>
          <w:numId w:val="5"/>
        </w:numPr>
        <w:spacing w:line="276" w:lineRule="auto"/>
        <w:ind w:left="1276"/>
        <w:jc w:val="both"/>
        <w:rPr>
          <w:rFonts w:ascii="Tahoma" w:hAnsi="Tahoma"/>
        </w:rPr>
      </w:pPr>
      <w:r>
        <w:rPr>
          <w:rFonts w:ascii="Tahoma" w:eastAsia="Calibri" w:hAnsi="Tahoma" w:cs="Tahoma"/>
        </w:rPr>
        <w:t>Poskytovatel se zavazuje, že bude při plnění této smlouvy zohledňovat a dodržovat zásady, zejména:</w:t>
      </w:r>
    </w:p>
    <w:p w14:paraId="763AC914" w14:textId="77777777" w:rsidR="00024E85" w:rsidRDefault="00AE27B6">
      <w:pPr>
        <w:spacing w:line="276" w:lineRule="auto"/>
        <w:ind w:left="1276"/>
        <w:jc w:val="both"/>
        <w:rPr>
          <w:rFonts w:ascii="Tahoma" w:hAnsi="Tahoma"/>
        </w:rPr>
      </w:pPr>
      <w:r>
        <w:rPr>
          <w:rFonts w:ascii="Tahoma" w:hAnsi="Tahoma"/>
        </w:rPr>
        <w:t>- sociálně odpovědného zadávání (například pracovní příležitosti, sociální začlenění, důstojné pracovní podmínky a další sociálně relevantní hlediska spojená s plnění této smlouvy - zapojení osob znevýhodněných na trhu práce do realizace, podpora vzdělávání, praxe a rekvalifikace, podpora důstojných pracovních podmínek a bezpečnosti práce, etické nakupování, využití recyklovaných materiálů nebo výrobků, využití technologií a výrobních postupů šetrných k životnímu prostředí, podpora inovativního přístupu u smluvních subdodavatelů, použití inovativních produktů aj.);</w:t>
      </w:r>
    </w:p>
    <w:p w14:paraId="48410837" w14:textId="77777777" w:rsidR="00024E85" w:rsidRDefault="00AE27B6">
      <w:pPr>
        <w:spacing w:line="276" w:lineRule="auto"/>
        <w:ind w:left="1276"/>
        <w:jc w:val="both"/>
        <w:rPr>
          <w:rFonts w:ascii="Tahoma" w:hAnsi="Tahoma"/>
        </w:rPr>
      </w:pPr>
      <w:r>
        <w:rPr>
          <w:rFonts w:ascii="Tahoma" w:hAnsi="Tahoma"/>
        </w:rPr>
        <w:t>- environmentálně odpovědného zadávání a inovací ve smyslu zákona č. 134/2016 Sb., o zadávání veřejných zakázek, ve znění pozdějších předpisů, (například povinnost zohlednit dopad na životní prostředí, trvale udržitelný rozvoj, životní cyklus dodávky, služby a další environmentálně relevantní hlediska spojená se svou podnikatelskou činností);</w:t>
      </w:r>
    </w:p>
    <w:p w14:paraId="01E4FAE1" w14:textId="77777777" w:rsidR="00024E85" w:rsidRDefault="00AE27B6">
      <w:pPr>
        <w:spacing w:line="276" w:lineRule="auto"/>
        <w:ind w:left="1276"/>
        <w:jc w:val="both"/>
        <w:rPr>
          <w:rFonts w:ascii="Tahoma" w:hAnsi="Tahoma"/>
        </w:rPr>
      </w:pPr>
      <w:r>
        <w:rPr>
          <w:rFonts w:ascii="Tahoma" w:hAnsi="Tahoma"/>
        </w:rPr>
        <w:t>- inovací vztahující se poskytovaným službám spojených s předmětem této Smlouvy, pokud z hlediska povahy a smyslu plnění předmětu této Smlouvy bude možné tyto zásady uplatnit.</w:t>
      </w:r>
    </w:p>
    <w:p w14:paraId="4879357F" w14:textId="4237F69F" w:rsidR="00024E85" w:rsidRDefault="00AE27B6">
      <w:pPr>
        <w:numPr>
          <w:ilvl w:val="2"/>
          <w:numId w:val="5"/>
        </w:numPr>
        <w:spacing w:line="276" w:lineRule="auto"/>
        <w:ind w:left="1276"/>
        <w:jc w:val="both"/>
        <w:rPr>
          <w:rFonts w:ascii="Tahoma" w:eastAsia="Calibri" w:hAnsi="Tahoma" w:cs="Tahoma"/>
        </w:rPr>
      </w:pPr>
      <w:r>
        <w:rPr>
          <w:rFonts w:ascii="Tahoma" w:eastAsia="Calibri" w:hAnsi="Tahoma" w:cs="Tahoma"/>
        </w:rPr>
        <w:t>Objednatel, poskytovatel i poddodavatelé jsou povinni uchovávat veškerou dokumentaci související s realizací této smlouvy vč. účetních dokladů minimálně do konce roku 2036. Pokud je v českých právních předpisech stanovena lhůta delší, jsou objednatel, poskytovatel i poddodavatelé povinni dokumentaci vč. účetních dokladů uchovávat po dobu lhůty stanovené těmito právními předpisy.</w:t>
      </w:r>
    </w:p>
    <w:p w14:paraId="6D0625F9"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Objednatel se zavazuje poskytnout poskytovateli součinnost potřebnou k řádné realizaci předmětu smlouvy, kterou je po něm poskytovatel jako osoba, která disponuje takovými kapacitami a odbornými znalostmi, které jsou nezbytné pro realizaci předmětu plnění smlouvy, oprávněna požadovat. Objednatel se v rámci součinnosti zavazuje zejména zajistit potřebnou organizační a personální součinnost v rozsahu nezbytném pro řádné plnění dle této smlouvy, zajistit potřebnou technickou součinnost v rozsahu nezbytném pro řádné plnění podle této smlouvy, poskytnout potřebné informace, doklady, podklady a jiná data nutná pro poskytování plnění dle této smlouvy.</w:t>
      </w:r>
    </w:p>
    <w:p w14:paraId="1FEBB453" w14:textId="77777777" w:rsidR="00024E85" w:rsidRDefault="00AE27B6">
      <w:pPr>
        <w:numPr>
          <w:ilvl w:val="1"/>
          <w:numId w:val="1"/>
        </w:numPr>
        <w:spacing w:line="276" w:lineRule="auto"/>
        <w:ind w:left="567" w:hanging="567"/>
        <w:jc w:val="both"/>
        <w:rPr>
          <w:rFonts w:ascii="Tahoma" w:hAnsi="Tahoma" w:cs="Tahoma"/>
        </w:rPr>
      </w:pPr>
      <w:bookmarkStart w:id="33" w:name="_Ref339446913"/>
      <w:r>
        <w:rPr>
          <w:rFonts w:ascii="Tahoma" w:hAnsi="Tahoma" w:cs="Tahoma"/>
        </w:rPr>
        <w:lastRenderedPageBreak/>
        <w:t>Objednatel je v souvislosti s plněním předmětu smlouvy oprávněn zejména udělovat poskytovateli závazné pokyny pro výkon všech činností, ke kterým se poskytovatel na základě smlouvy zavázal; tyto pokyny jsou závazné, není tím však dotčena odpovědnost poskytovatele za včasné upozornění objednatele na jejich nevhodnou povahu.</w:t>
      </w:r>
      <w:bookmarkEnd w:id="33"/>
    </w:p>
    <w:p w14:paraId="3071992A"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Objednatel má právo přesvědčit se kdykoliv v průběhu realizace plnění smlouvy o stavu realizace plnění a poskytovatel mu k tomuto musí vytvořit přiměřené podmínky, případné náklady nese poskytovatel.</w:t>
      </w:r>
    </w:p>
    <w:p w14:paraId="110D9EE7" w14:textId="77777777" w:rsidR="00024E85" w:rsidRDefault="00024E85">
      <w:pPr>
        <w:spacing w:line="276" w:lineRule="auto"/>
        <w:ind w:left="567"/>
        <w:jc w:val="both"/>
        <w:rPr>
          <w:rFonts w:ascii="Tahoma" w:hAnsi="Tahoma" w:cs="Tahoma"/>
        </w:rPr>
      </w:pPr>
    </w:p>
    <w:p w14:paraId="5295B1B3" w14:textId="77777777" w:rsidR="00024E85" w:rsidRDefault="00AE27B6">
      <w:pPr>
        <w:pStyle w:val="Nadpis1"/>
        <w:keepNext w:val="0"/>
        <w:numPr>
          <w:ilvl w:val="0"/>
          <w:numId w:val="1"/>
        </w:numPr>
        <w:spacing w:line="276" w:lineRule="auto"/>
        <w:ind w:left="567" w:hanging="482"/>
        <w:rPr>
          <w:rFonts w:ascii="Tahoma" w:hAnsi="Tahoma" w:cs="Tahoma"/>
          <w:b/>
          <w:sz w:val="20"/>
        </w:rPr>
      </w:pPr>
      <w:bookmarkStart w:id="34" w:name="_Toc335318224"/>
      <w:bookmarkStart w:id="35" w:name="_Toc335318141"/>
      <w:r>
        <w:rPr>
          <w:rFonts w:ascii="Tahoma" w:hAnsi="Tahoma" w:cs="Tahoma"/>
          <w:b/>
          <w:sz w:val="20"/>
        </w:rPr>
        <w:t>VLASTNICKÉ PRÁVO, NEBEZPEČÍ ŠKODY NA VĚCI A PRÁVO UŽITÍ</w:t>
      </w:r>
      <w:bookmarkEnd w:id="34"/>
      <w:bookmarkEnd w:id="35"/>
    </w:p>
    <w:p w14:paraId="53CEF931" w14:textId="77777777" w:rsidR="00024E85" w:rsidRDefault="00AE27B6">
      <w:pPr>
        <w:numPr>
          <w:ilvl w:val="1"/>
          <w:numId w:val="1"/>
        </w:numPr>
        <w:spacing w:line="276" w:lineRule="auto"/>
        <w:ind w:left="567" w:hanging="567"/>
        <w:jc w:val="both"/>
        <w:rPr>
          <w:rFonts w:ascii="Tahoma" w:eastAsia="Calibri" w:hAnsi="Tahoma" w:cs="Tahoma"/>
        </w:rPr>
      </w:pPr>
      <w:r>
        <w:rPr>
          <w:rFonts w:ascii="Tahoma" w:eastAsia="Calibri" w:hAnsi="Tahoma" w:cs="Tahoma"/>
        </w:rPr>
        <w:t>Poskytovatel prohlašuje, že vlastnické právo a nebezpečí škody na věci ke všem hmotným součástem p</w:t>
      </w:r>
      <w:r>
        <w:rPr>
          <w:rFonts w:ascii="Tahoma" w:hAnsi="Tahoma" w:cs="Tahoma"/>
        </w:rPr>
        <w:t>lnění předmětu smlouvy předaným poskytovatelem objednateli v souvislosti s plněním předmětu smlouvy přechází na objednatele dnem předání plnění</w:t>
      </w:r>
      <w:r>
        <w:rPr>
          <w:rFonts w:ascii="Tahoma" w:eastAsia="Calibri" w:hAnsi="Tahoma" w:cs="Tahoma"/>
        </w:rPr>
        <w:t>.</w:t>
      </w:r>
    </w:p>
    <w:p w14:paraId="463AAC7C" w14:textId="77777777" w:rsidR="00024E85" w:rsidRDefault="00AE27B6">
      <w:pPr>
        <w:numPr>
          <w:ilvl w:val="1"/>
          <w:numId w:val="1"/>
        </w:numPr>
        <w:spacing w:line="276" w:lineRule="auto"/>
        <w:ind w:left="567" w:hanging="567"/>
        <w:jc w:val="both"/>
        <w:rPr>
          <w:rFonts w:ascii="Tahoma" w:hAnsi="Tahoma" w:cs="Tahoma"/>
        </w:rPr>
      </w:pPr>
      <w:bookmarkStart w:id="36" w:name="_Ref303870662"/>
      <w:bookmarkStart w:id="37" w:name="_Ref416871144"/>
      <w:bookmarkEnd w:id="36"/>
      <w:r>
        <w:rPr>
          <w:rFonts w:ascii="Tahoma" w:hAnsi="Tahoma" w:cs="Tahoma"/>
        </w:rPr>
        <w:t>Vzhledem k tomu, že součástí plnění dle smlouvy je i plnění, které může naplňovat znaky autorského díla ve smyslu § 2 zákona č. 121/2000 Sb., o právu autorském, o právech souvisejících s právem autorským a o změně některých zákonů (autorský zákon), ve znění pozdějších předpisů (dále jen „</w:t>
      </w:r>
      <w:r>
        <w:rPr>
          <w:rFonts w:ascii="Tahoma" w:hAnsi="Tahoma" w:cs="Tahoma"/>
          <w:b/>
        </w:rPr>
        <w:t>AZ</w:t>
      </w:r>
      <w:r>
        <w:rPr>
          <w:rFonts w:ascii="Tahoma" w:hAnsi="Tahoma" w:cs="Tahoma"/>
        </w:rPr>
        <w:t>“), je k těmto součástem plnění poskytována licence za podmínek sjednaných dále v tomto článku smlouvy.</w:t>
      </w:r>
      <w:bookmarkEnd w:id="37"/>
    </w:p>
    <w:p w14:paraId="53F7E929" w14:textId="77777777" w:rsidR="00024E85" w:rsidRDefault="00AE27B6">
      <w:pPr>
        <w:numPr>
          <w:ilvl w:val="2"/>
          <w:numId w:val="9"/>
        </w:numPr>
        <w:spacing w:line="276" w:lineRule="auto"/>
        <w:ind w:left="1276"/>
        <w:jc w:val="both"/>
        <w:rPr>
          <w:rFonts w:ascii="Tahoma" w:hAnsi="Tahoma" w:cs="Tahoma"/>
        </w:rPr>
      </w:pPr>
      <w:bookmarkStart w:id="38" w:name="_Ref417627421"/>
      <w:r>
        <w:rPr>
          <w:rFonts w:ascii="Tahoma" w:hAnsi="Tahoma" w:cs="Tahoma"/>
        </w:rPr>
        <w:t>Objednatel je oprávněn veškeré součásti plnění poskytovatele považované za autorské dílo ve smyslu AZ (dále jen „</w:t>
      </w:r>
      <w:r>
        <w:rPr>
          <w:rFonts w:ascii="Tahoma" w:hAnsi="Tahoma" w:cs="Tahoma"/>
          <w:b/>
          <w:i/>
        </w:rPr>
        <w:t>Autorské dílo</w:t>
      </w:r>
      <w:r>
        <w:rPr>
          <w:rFonts w:ascii="Tahoma" w:hAnsi="Tahoma" w:cs="Tahoma"/>
        </w:rPr>
        <w:t>“) užívat dle níže uvedených podmínek.</w:t>
      </w:r>
      <w:bookmarkEnd w:id="38"/>
    </w:p>
    <w:p w14:paraId="68B8BB1C" w14:textId="77777777" w:rsidR="00024E85" w:rsidRDefault="00AE27B6">
      <w:pPr>
        <w:numPr>
          <w:ilvl w:val="2"/>
          <w:numId w:val="9"/>
        </w:numPr>
        <w:spacing w:line="276" w:lineRule="auto"/>
        <w:ind w:left="1276"/>
        <w:jc w:val="both"/>
        <w:rPr>
          <w:rFonts w:ascii="Tahoma" w:hAnsi="Tahoma" w:cs="Tahoma"/>
        </w:rPr>
      </w:pPr>
      <w:bookmarkStart w:id="39" w:name="_Ref414451184"/>
      <w:r>
        <w:rPr>
          <w:rFonts w:ascii="Tahoma" w:hAnsi="Tahoma" w:cs="Tahoma"/>
        </w:rPr>
        <w:t>Objednatel je oprávněn autorské dílo užívat dle níže uvedených licenčních podmínek (dále jen „</w:t>
      </w:r>
      <w:r>
        <w:rPr>
          <w:rFonts w:ascii="Tahoma" w:hAnsi="Tahoma" w:cs="Tahoma"/>
          <w:b/>
          <w:i/>
        </w:rPr>
        <w:t>Licence</w:t>
      </w:r>
      <w:r>
        <w:rPr>
          <w:rFonts w:ascii="Tahoma" w:hAnsi="Tahoma" w:cs="Tahoma"/>
        </w:rPr>
        <w:t>“), a to od okamžiku účinnosti poskytnutí licence, přičemž poskytovatel poskytuje objednateli licenci s účinností, která nastává okamžikem předání plnění či jeho části, jehož je autorské dílo součástí.</w:t>
      </w:r>
      <w:bookmarkEnd w:id="39"/>
    </w:p>
    <w:p w14:paraId="11EF0C9F" w14:textId="77777777" w:rsidR="00024E85" w:rsidRDefault="00AE27B6">
      <w:pPr>
        <w:numPr>
          <w:ilvl w:val="2"/>
          <w:numId w:val="9"/>
        </w:numPr>
        <w:spacing w:line="276" w:lineRule="auto"/>
        <w:ind w:left="1276"/>
        <w:jc w:val="both"/>
        <w:rPr>
          <w:rFonts w:ascii="Tahoma" w:hAnsi="Tahoma" w:cs="Tahoma"/>
        </w:rPr>
      </w:pPr>
      <w:r>
        <w:rPr>
          <w:rFonts w:ascii="Tahoma" w:hAnsi="Tahoma" w:cs="Tahoma"/>
        </w:rPr>
        <w:t>Nevyplývá-li z příloh smlouvy jinak, je licence udělena jako nevýhradní k užití autorského díla objednatelem k jakémukoliv účelu a v rozsahu, v jakém uzná za nezbytné, vhodné či přiměřené. Pro vyloučení všech pochybností to znamená, že:</w:t>
      </w:r>
    </w:p>
    <w:p w14:paraId="1AC3F55F" w14:textId="77777777" w:rsidR="00024E85" w:rsidRDefault="00AE27B6">
      <w:pPr>
        <w:numPr>
          <w:ilvl w:val="5"/>
          <w:numId w:val="8"/>
        </w:numPr>
        <w:spacing w:line="276" w:lineRule="auto"/>
        <w:ind w:left="1843"/>
        <w:jc w:val="both"/>
        <w:rPr>
          <w:rFonts w:ascii="Tahoma" w:hAnsi="Tahoma" w:cs="Tahoma"/>
        </w:rPr>
      </w:pPr>
      <w:r>
        <w:rPr>
          <w:rFonts w:ascii="Tahoma" w:hAnsi="Tahoma" w:cs="Tahoma"/>
        </w:rPr>
        <w:t>Licence je udělena jako neodvolatelná;</w:t>
      </w:r>
    </w:p>
    <w:p w14:paraId="6AA90D88" w14:textId="77777777" w:rsidR="00024E85" w:rsidRDefault="00AE27B6">
      <w:pPr>
        <w:numPr>
          <w:ilvl w:val="5"/>
          <w:numId w:val="8"/>
        </w:numPr>
        <w:spacing w:line="276" w:lineRule="auto"/>
        <w:ind w:left="1843"/>
        <w:jc w:val="both"/>
        <w:rPr>
          <w:rFonts w:ascii="Tahoma" w:hAnsi="Tahoma" w:cs="Tahoma"/>
        </w:rPr>
      </w:pPr>
      <w:r>
        <w:rPr>
          <w:rFonts w:ascii="Tahoma" w:hAnsi="Tahoma" w:cs="Tahoma"/>
        </w:rPr>
        <w:t>Licence je dále udělena na dobu určitou, a to po celou dobu trvání majetkových práv autorských k autorskému dílu, bez omezení územního rozsahu;</w:t>
      </w:r>
    </w:p>
    <w:p w14:paraId="72791A4E" w14:textId="77777777" w:rsidR="00024E85" w:rsidRDefault="00AE27B6">
      <w:pPr>
        <w:numPr>
          <w:ilvl w:val="5"/>
          <w:numId w:val="8"/>
        </w:numPr>
        <w:spacing w:line="276" w:lineRule="auto"/>
        <w:ind w:left="1843"/>
        <w:jc w:val="both"/>
        <w:rPr>
          <w:rFonts w:ascii="Tahoma" w:hAnsi="Tahoma" w:cs="Tahoma"/>
        </w:rPr>
      </w:pPr>
      <w:r>
        <w:rPr>
          <w:rFonts w:ascii="Tahoma" w:hAnsi="Tahoma" w:cs="Tahoma"/>
        </w:rPr>
        <w:t xml:space="preserve">V případě software (dále jen „SW“), který je součástí plnění, se licence vztahuje ve stejném rozsahu i na případné další verze tohoto SW upraveného na základě smlouvy; </w:t>
      </w:r>
    </w:p>
    <w:p w14:paraId="2AF324DD" w14:textId="77777777" w:rsidR="00024E85" w:rsidRDefault="00AE27B6">
      <w:pPr>
        <w:numPr>
          <w:ilvl w:val="5"/>
          <w:numId w:val="8"/>
        </w:numPr>
        <w:spacing w:line="276" w:lineRule="auto"/>
        <w:ind w:left="1843"/>
        <w:jc w:val="both"/>
        <w:rPr>
          <w:rFonts w:ascii="Tahoma" w:hAnsi="Tahoma" w:cs="Tahoma"/>
        </w:rPr>
      </w:pPr>
      <w:r>
        <w:rPr>
          <w:rFonts w:ascii="Tahoma" w:hAnsi="Tahoma" w:cs="Tahoma"/>
        </w:rPr>
        <w:t>Objednatel je oprávněn udělit třetí osobě podlicenci k užití autorského díla nebo svoje oprávnění k jejímu užití třetí osobě postoupit pouze s předchozím písemným souhlasem poskytovatele;</w:t>
      </w:r>
    </w:p>
    <w:p w14:paraId="4CD9F5F2" w14:textId="77777777" w:rsidR="00024E85" w:rsidRDefault="00AE27B6">
      <w:pPr>
        <w:numPr>
          <w:ilvl w:val="5"/>
          <w:numId w:val="8"/>
        </w:numPr>
        <w:spacing w:line="276" w:lineRule="auto"/>
        <w:ind w:left="1843"/>
        <w:jc w:val="both"/>
        <w:rPr>
          <w:rFonts w:ascii="Tahoma" w:hAnsi="Tahoma" w:cs="Tahoma"/>
        </w:rPr>
      </w:pPr>
      <w:r>
        <w:rPr>
          <w:rFonts w:ascii="Tahoma" w:hAnsi="Tahoma" w:cs="Tahoma"/>
        </w:rPr>
        <w:t>Licenci není objednatel povinen využít, a to ani zčásti;</w:t>
      </w:r>
    </w:p>
    <w:p w14:paraId="60BD1F93" w14:textId="77777777" w:rsidR="00024E85" w:rsidRDefault="00AE27B6">
      <w:pPr>
        <w:numPr>
          <w:ilvl w:val="5"/>
          <w:numId w:val="8"/>
        </w:numPr>
        <w:spacing w:line="276" w:lineRule="auto"/>
        <w:ind w:left="1843"/>
        <w:jc w:val="both"/>
        <w:rPr>
          <w:rFonts w:ascii="Tahoma" w:hAnsi="Tahoma" w:cs="Tahoma"/>
        </w:rPr>
      </w:pPr>
      <w:r>
        <w:rPr>
          <w:rFonts w:ascii="Tahoma" w:hAnsi="Tahoma" w:cs="Tahoma"/>
        </w:rPr>
        <w:t>Licence umožňuje objednateli zasahovat do Zabezpečení sítí pouze uživatelskými nástroji v souladu s uživatelskou a technickou dokumentací, nebo pokyny poskytovatele, pokud nebude nutné zasahovat do zdrojového kódu (tj. např. úprava formulářů, modifikace dle konkrétní činnosti/procesu apod.).</w:t>
      </w:r>
    </w:p>
    <w:p w14:paraId="5271425D" w14:textId="77777777" w:rsidR="00024E85" w:rsidRDefault="00AE27B6">
      <w:pPr>
        <w:numPr>
          <w:ilvl w:val="2"/>
          <w:numId w:val="9"/>
        </w:numPr>
        <w:spacing w:line="276" w:lineRule="auto"/>
        <w:ind w:left="1276"/>
        <w:jc w:val="both"/>
        <w:rPr>
          <w:rFonts w:ascii="Tahoma" w:hAnsi="Tahoma" w:cs="Tahoma"/>
        </w:rPr>
      </w:pPr>
      <w:r>
        <w:rPr>
          <w:rFonts w:ascii="Tahoma" w:hAnsi="Tahoma" w:cs="Tahoma"/>
        </w:rPr>
        <w:t>Současně poskytovatel uděluje objednateli souhlas ode dne účinnosti poskytnuté licence dle smlouvy provádět jakékoliv modifikace, úpravy, změny autorského díla a dle svého uvážení do něj zasahovat, zapracovávat jej do dalších autorských děl, zařazovat jej do děl souborných či do databází apod., a to i prostřednictvím třetích osob.</w:t>
      </w:r>
      <w:bookmarkStart w:id="40" w:name="_Ref417627432"/>
      <w:bookmarkEnd w:id="40"/>
    </w:p>
    <w:p w14:paraId="5E0BBC34" w14:textId="77777777" w:rsidR="00024E85" w:rsidRDefault="00AE27B6">
      <w:pPr>
        <w:numPr>
          <w:ilvl w:val="1"/>
          <w:numId w:val="1"/>
        </w:numPr>
        <w:spacing w:line="276" w:lineRule="auto"/>
        <w:ind w:left="567" w:hanging="567"/>
        <w:jc w:val="both"/>
        <w:rPr>
          <w:rFonts w:ascii="Tahoma" w:eastAsia="Calibri" w:hAnsi="Tahoma" w:cs="Tahoma"/>
        </w:rPr>
      </w:pPr>
      <w:r>
        <w:rPr>
          <w:rFonts w:ascii="Tahoma" w:eastAsia="Calibri" w:hAnsi="Tahoma" w:cs="Tahoma"/>
        </w:rPr>
        <w:lastRenderedPageBreak/>
        <w:t>Udělení veškerých práv uvedených v tomto článku smlouvy nelze ze strany poskytovatele vypovědět a na jejich udělení nemá vliv ukončení účinnosti smlouvy.</w:t>
      </w:r>
    </w:p>
    <w:p w14:paraId="03400F9B" w14:textId="77777777" w:rsidR="00024E85" w:rsidRDefault="00AE27B6">
      <w:pPr>
        <w:numPr>
          <w:ilvl w:val="1"/>
          <w:numId w:val="1"/>
        </w:numPr>
        <w:spacing w:line="276" w:lineRule="auto"/>
        <w:ind w:left="567" w:hanging="567"/>
        <w:jc w:val="both"/>
        <w:rPr>
          <w:rFonts w:ascii="Tahoma" w:eastAsia="Calibri" w:hAnsi="Tahoma" w:cs="Tahoma"/>
        </w:rPr>
      </w:pPr>
      <w:bookmarkStart w:id="41" w:name="_Ref202246719"/>
      <w:r>
        <w:rPr>
          <w:rFonts w:ascii="Tahoma" w:eastAsia="Calibri" w:hAnsi="Tahoma" w:cs="Tahoma"/>
        </w:rPr>
        <w:t>Poskytovatel prohlašuje, že veškeré jím dodané plnění podle smlouvy bude prosté právních či jakýchkoliv jiných vad a zavazuje se odškodnit v plné výši objednatele v případě, že třetí osoba úspěšně uplatní autorskoprávní nebo jiný nárok plynoucí z právní vady poskytnutého plnění dle smlouvy.</w:t>
      </w:r>
      <w:bookmarkEnd w:id="41"/>
      <w:r>
        <w:rPr>
          <w:rFonts w:ascii="Tahoma" w:eastAsia="Calibri" w:hAnsi="Tahoma" w:cs="Tahoma"/>
        </w:rPr>
        <w:t xml:space="preserve"> V případě, že by nárok třetí osoby vzniklý v souvislosti s plněním poskytovatele podle smlouvy, bez ohledu na jeho oprávněnost, vedl k dočasnému či trvalému soudnímu zákazu či omezení užívání Zabezpečení sítí či jeho části, zavazuje se poskytovatel zajistit náhradní řešení a minimalizovat dopady takovéto situace, a to bez dopadu na cenu plnění sjednanou podle smlouvy, přičemž současně nebudou dotčeny ani nároky objednatele na náhradu škody.</w:t>
      </w:r>
    </w:p>
    <w:p w14:paraId="4BA35253" w14:textId="77777777" w:rsidR="00024E85" w:rsidRDefault="00AE27B6">
      <w:pPr>
        <w:numPr>
          <w:ilvl w:val="1"/>
          <w:numId w:val="1"/>
        </w:numPr>
        <w:spacing w:line="276" w:lineRule="auto"/>
        <w:ind w:left="567" w:hanging="567"/>
        <w:jc w:val="both"/>
        <w:rPr>
          <w:rFonts w:ascii="Tahoma" w:eastAsia="Calibri" w:hAnsi="Tahoma" w:cs="Tahoma"/>
        </w:rPr>
      </w:pPr>
      <w:r>
        <w:rPr>
          <w:rFonts w:ascii="Tahoma" w:eastAsia="Calibri" w:hAnsi="Tahoma" w:cs="Tahoma"/>
        </w:rPr>
        <w:t>S nositeli chráněných práv duševního vlastnictví vzniklých v souvislosti s realizací plnění dle smlouvy je poskytovatel povinen vždy smluvně zajistit možnost nakládání s těmito právy objednatelem v rozsahu definovaném tímto článkem smlouvy.</w:t>
      </w:r>
    </w:p>
    <w:p w14:paraId="539A09A7" w14:textId="77777777" w:rsidR="00024E85" w:rsidRDefault="00AE27B6">
      <w:pPr>
        <w:numPr>
          <w:ilvl w:val="1"/>
          <w:numId w:val="1"/>
        </w:numPr>
        <w:spacing w:line="276" w:lineRule="auto"/>
        <w:ind w:left="567" w:hanging="567"/>
        <w:jc w:val="both"/>
        <w:rPr>
          <w:rFonts w:ascii="Tahoma" w:eastAsia="Calibri" w:hAnsi="Tahoma" w:cs="Tahoma"/>
        </w:rPr>
      </w:pPr>
      <w:r>
        <w:rPr>
          <w:rFonts w:ascii="Tahoma" w:hAnsi="Tahoma" w:cs="Tahoma"/>
          <w:bCs/>
        </w:rPr>
        <w:t>Poskytovatel podpisem smlouvy výslovně prohlašuje, že odměna za veškerá oprávnění poskytnutá objednateli dle tohoto článku smlouvy je již zahrnuta v ceně za poskytování plnění dle smlouvy.</w:t>
      </w:r>
    </w:p>
    <w:p w14:paraId="577131CB" w14:textId="77777777" w:rsidR="00024E85" w:rsidRDefault="00AE27B6">
      <w:pPr>
        <w:numPr>
          <w:ilvl w:val="1"/>
          <w:numId w:val="1"/>
        </w:numPr>
        <w:spacing w:line="276" w:lineRule="auto"/>
        <w:ind w:left="567" w:hanging="567"/>
        <w:jc w:val="both"/>
        <w:rPr>
          <w:rFonts w:ascii="Tahoma" w:eastAsia="Calibri" w:hAnsi="Tahoma" w:cs="Tahoma"/>
        </w:rPr>
      </w:pPr>
      <w:r>
        <w:rPr>
          <w:rFonts w:ascii="Tahoma" w:hAnsi="Tahoma" w:cs="Tahoma"/>
          <w:bCs/>
        </w:rPr>
        <w:t xml:space="preserve">Poskytovatel je povinen objednateli uhradit jakékoli majetkové a nemajetkové újmy, vzniklé v důsledku toho, že objednatel nemohl předmět plnění smlouvy užívat řádně a nerušeně. Jestliže se jakékoliv prohlášení poskytovatele v tomto článku ukáže nepravdivým nebo poskytovatel poruší jinou povinnost dle tohoto článku smlouvy, jde o podstatné porušení smlouvy a poskytovatel je povinen uhradit objednateli smluvní pokutu ve výši </w:t>
      </w:r>
      <w:proofErr w:type="gramStart"/>
      <w:r>
        <w:rPr>
          <w:rFonts w:ascii="Tahoma" w:hAnsi="Tahoma" w:cs="Tahoma"/>
          <w:bCs/>
        </w:rPr>
        <w:t>100.000,-</w:t>
      </w:r>
      <w:proofErr w:type="gramEnd"/>
      <w:r>
        <w:rPr>
          <w:rFonts w:ascii="Tahoma" w:hAnsi="Tahoma" w:cs="Tahoma"/>
          <w:bCs/>
        </w:rPr>
        <w:t xml:space="preserve"> Kč za každé jednotlivé porušení povinnosti. Zaplacením smluvní pokuty není nijak dotčeno ani omezeno právo objednatele na náhradu škody, kterou lze vymáhat vedle smluvní pokuty v plné výši.</w:t>
      </w:r>
    </w:p>
    <w:p w14:paraId="2C9028B1" w14:textId="77777777" w:rsidR="00024E85" w:rsidRDefault="00024E85">
      <w:pPr>
        <w:spacing w:line="276" w:lineRule="auto"/>
        <w:jc w:val="both"/>
        <w:rPr>
          <w:rFonts w:ascii="Tahoma" w:hAnsi="Tahoma" w:cs="Tahoma"/>
          <w:bCs/>
        </w:rPr>
      </w:pPr>
      <w:bookmarkStart w:id="42" w:name="_Ref303870662_kopie_1"/>
      <w:bookmarkEnd w:id="42"/>
    </w:p>
    <w:p w14:paraId="3175D004" w14:textId="77777777" w:rsidR="00024E85" w:rsidRDefault="00AE27B6">
      <w:pPr>
        <w:pStyle w:val="Nadpis1"/>
        <w:keepNext w:val="0"/>
        <w:numPr>
          <w:ilvl w:val="0"/>
          <w:numId w:val="1"/>
        </w:numPr>
        <w:spacing w:line="276" w:lineRule="auto"/>
        <w:ind w:left="567" w:hanging="482"/>
        <w:rPr>
          <w:rFonts w:ascii="Tahoma" w:hAnsi="Tahoma" w:cs="Tahoma"/>
          <w:b/>
          <w:caps/>
          <w:sz w:val="20"/>
        </w:rPr>
      </w:pPr>
      <w:r>
        <w:rPr>
          <w:rFonts w:ascii="Tahoma" w:hAnsi="Tahoma" w:cs="Tahoma"/>
          <w:b/>
          <w:caps/>
          <w:sz w:val="20"/>
        </w:rPr>
        <w:t xml:space="preserve"> </w:t>
      </w:r>
      <w:bookmarkStart w:id="43" w:name="_Ref416795622"/>
      <w:bookmarkStart w:id="44" w:name="_Toc397445470"/>
      <w:r>
        <w:rPr>
          <w:rFonts w:ascii="Tahoma" w:hAnsi="Tahoma" w:cs="Tahoma"/>
          <w:b/>
          <w:caps/>
          <w:sz w:val="20"/>
        </w:rPr>
        <w:t>Odpovědnost za ŠKODU, odpovědnost za vady, záruka</w:t>
      </w:r>
      <w:bookmarkEnd w:id="43"/>
      <w:bookmarkEnd w:id="44"/>
    </w:p>
    <w:p w14:paraId="0FB9E865" w14:textId="77777777" w:rsidR="00024E85" w:rsidRDefault="00024E85">
      <w:pPr>
        <w:rPr>
          <w:rFonts w:ascii="Tahoma" w:hAnsi="Tahoma" w:cs="Tahoma"/>
        </w:rPr>
      </w:pPr>
    </w:p>
    <w:p w14:paraId="6A153458" w14:textId="36D16B56" w:rsidR="00024E85" w:rsidRDefault="00AE27B6">
      <w:pPr>
        <w:numPr>
          <w:ilvl w:val="1"/>
          <w:numId w:val="1"/>
        </w:numPr>
        <w:spacing w:line="276" w:lineRule="auto"/>
        <w:ind w:left="567" w:hanging="567"/>
        <w:jc w:val="both"/>
        <w:rPr>
          <w:rFonts w:ascii="Tahoma" w:eastAsia="Calibri" w:hAnsi="Tahoma" w:cs="Tahoma"/>
        </w:rPr>
      </w:pPr>
      <w:r>
        <w:rPr>
          <w:rFonts w:ascii="Tahoma" w:eastAsia="Calibri" w:hAnsi="Tahoma" w:cs="Tahoma"/>
        </w:rPr>
        <w:t>Smluvní strany se zavazují vyvinout maximálního úsilí k předcházení škodám a k minimalizaci vzniklých škod. Smluvní strany nesou odpovědnost za škodu dle platných a účinných právních předpisů a smlouvy. Poskytovatel odpovídá za škodu rovněž v případě, že část plnění poskytuje prostřednictvím poddodavatele.</w:t>
      </w:r>
    </w:p>
    <w:p w14:paraId="4A860303" w14:textId="77777777" w:rsidR="00024E85" w:rsidRDefault="00AE27B6">
      <w:pPr>
        <w:numPr>
          <w:ilvl w:val="1"/>
          <w:numId w:val="1"/>
        </w:numPr>
        <w:spacing w:line="276" w:lineRule="auto"/>
        <w:ind w:left="567" w:hanging="567"/>
        <w:jc w:val="both"/>
        <w:rPr>
          <w:rFonts w:ascii="Tahoma" w:eastAsia="Calibri" w:hAnsi="Tahoma" w:cs="Tahoma"/>
        </w:rPr>
      </w:pPr>
      <w:r>
        <w:rPr>
          <w:rFonts w:ascii="Tahoma" w:eastAsia="Calibri" w:hAnsi="Tahoma" w:cs="Tahoma"/>
        </w:rPr>
        <w:t xml:space="preserve">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maximálního úsilí k jejich odvrácení a překonání. </w:t>
      </w:r>
    </w:p>
    <w:p w14:paraId="122E6B46" w14:textId="77777777" w:rsidR="00024E85" w:rsidRDefault="00AE27B6">
      <w:pPr>
        <w:widowControl w:val="0"/>
        <w:numPr>
          <w:ilvl w:val="1"/>
          <w:numId w:val="1"/>
        </w:numPr>
        <w:spacing w:line="276" w:lineRule="auto"/>
        <w:ind w:left="567" w:hanging="567"/>
        <w:jc w:val="both"/>
        <w:textAlignment w:val="baseline"/>
        <w:rPr>
          <w:rFonts w:ascii="Tahoma" w:hAnsi="Tahoma" w:cs="Tahoma"/>
        </w:rPr>
      </w:pPr>
      <w:r>
        <w:rPr>
          <w:rFonts w:ascii="Tahoma" w:eastAsia="Calibri" w:hAnsi="Tahoma" w:cs="Tahoma"/>
        </w:rPr>
        <w:t>Škoda se hradí v penězích, nebo, je-li to možné nebo účelné, uvedením do předešlého stavu podle volby poškozené strany v konkrétním případě</w:t>
      </w:r>
      <w:r>
        <w:rPr>
          <w:rFonts w:ascii="Tahoma" w:hAnsi="Tahoma" w:cs="Tahoma"/>
        </w:rPr>
        <w:t>.</w:t>
      </w:r>
    </w:p>
    <w:p w14:paraId="19D62676" w14:textId="77777777" w:rsidR="00024E85" w:rsidRDefault="00AE27B6">
      <w:pPr>
        <w:numPr>
          <w:ilvl w:val="1"/>
          <w:numId w:val="1"/>
        </w:numPr>
        <w:spacing w:line="276" w:lineRule="auto"/>
        <w:ind w:left="567" w:hanging="567"/>
        <w:jc w:val="both"/>
        <w:rPr>
          <w:rFonts w:ascii="Tahoma" w:eastAsia="Calibri" w:hAnsi="Tahoma" w:cs="Tahoma"/>
        </w:rPr>
      </w:pPr>
      <w:r>
        <w:rPr>
          <w:rFonts w:ascii="Tahoma" w:hAnsi="Tahoma" w:cs="Tahoma"/>
        </w:rPr>
        <w:t>Poskytovatel přebírá závazek a odpovědnost za vady plnění, jež bude mít plnění (či jeho dílčí část) v době jeho předání objednateli a dále za vady, které se na plnění (či jeho dílčí části) vyskytnou v průběhu záruční doby. Poskytovatel v souvislosti s odpovědností za vady plnění poskytuje objednateli níže specifikovanou záruku.</w:t>
      </w:r>
      <w:bookmarkStart w:id="45" w:name="_Ref384629082"/>
      <w:bookmarkStart w:id="46" w:name="_Ref21272967"/>
    </w:p>
    <w:p w14:paraId="478E4207" w14:textId="5269ADBA" w:rsidR="00024E85" w:rsidRDefault="00AE27B6">
      <w:pPr>
        <w:numPr>
          <w:ilvl w:val="1"/>
          <w:numId w:val="1"/>
        </w:numPr>
        <w:spacing w:line="276" w:lineRule="auto"/>
        <w:ind w:left="567" w:hanging="567"/>
        <w:jc w:val="both"/>
        <w:rPr>
          <w:rFonts w:ascii="Tahoma" w:eastAsia="Calibri" w:hAnsi="Tahoma" w:cs="Tahoma"/>
        </w:rPr>
      </w:pPr>
      <w:r>
        <w:rPr>
          <w:rFonts w:ascii="Tahoma" w:hAnsi="Tahoma" w:cs="Tahoma"/>
        </w:rPr>
        <w:t xml:space="preserve">Poskytovatel </w:t>
      </w:r>
      <w:r>
        <w:rPr>
          <w:rFonts w:ascii="Tahoma" w:eastAsia="Calibri" w:hAnsi="Tahoma" w:cs="Tahoma"/>
        </w:rPr>
        <w:t xml:space="preserve">poskytuje objednateli ve smyslu § 2619 OZ záruku za jakost veškerého plnění a dalších služeb poskytnutých podle této smlouvy v délce </w:t>
      </w:r>
      <w:r>
        <w:rPr>
          <w:rFonts w:ascii="Tahoma" w:eastAsia="Calibri" w:hAnsi="Tahoma" w:cs="Tahoma"/>
          <w:b/>
          <w:bCs/>
        </w:rPr>
        <w:t>60</w:t>
      </w:r>
      <w:r>
        <w:rPr>
          <w:rFonts w:ascii="Tahoma" w:eastAsia="Calibri" w:hAnsi="Tahoma" w:cs="Tahoma"/>
          <w:b/>
        </w:rPr>
        <w:t xml:space="preserve"> měsíců,</w:t>
      </w:r>
      <w:r>
        <w:rPr>
          <w:rFonts w:ascii="Tahoma" w:eastAsia="Calibri" w:hAnsi="Tahoma" w:cs="Tahoma"/>
        </w:rPr>
        <w:t xml:space="preserve"> na to, že předané plnění </w:t>
      </w:r>
      <w:r>
        <w:rPr>
          <w:rFonts w:ascii="Tahoma" w:eastAsia="Calibri" w:hAnsi="Tahoma" w:cs="Tahoma"/>
        </w:rPr>
        <w:lastRenderedPageBreak/>
        <w:t xml:space="preserve">bude mít </w:t>
      </w:r>
      <w:r>
        <w:rPr>
          <w:rFonts w:ascii="Tahoma" w:hAnsi="Tahoma" w:cs="Tahoma"/>
        </w:rPr>
        <w:t xml:space="preserve">vlastnosti stanovené smlouvou a specifikací plnění zakázky, bude bez jakýchkoliv nedodělků či vad. </w:t>
      </w:r>
      <w:bookmarkStart w:id="47" w:name="_Ref390694908"/>
      <w:bookmarkEnd w:id="45"/>
      <w:r>
        <w:rPr>
          <w:rFonts w:ascii="Tahoma" w:hAnsi="Tahoma" w:cs="Tahoma"/>
        </w:rPr>
        <w:t xml:space="preserve">Poskytovatel s objednatelem konstatují, že považují záruku za jakost v této délce za standardní. </w:t>
      </w:r>
      <w:r>
        <w:rPr>
          <w:rFonts w:ascii="Tahoma" w:eastAsia="Calibri" w:hAnsi="Tahoma" w:cs="Tahoma"/>
        </w:rPr>
        <w:t xml:space="preserve">Záruční doba počíná běžet </w:t>
      </w:r>
      <w:r>
        <w:rPr>
          <w:rFonts w:ascii="Tahoma" w:hAnsi="Tahoma" w:cs="Tahoma"/>
        </w:rPr>
        <w:t>dnem podpisu posledního akceptačního protokolu dle čl. 6 této smlouvy oběma smluvními stranami, tj. dnem předání plnění celého Plnění a dalších služeb</w:t>
      </w:r>
      <w:r>
        <w:rPr>
          <w:rFonts w:ascii="Tahoma" w:eastAsia="Calibri" w:hAnsi="Tahoma" w:cs="Tahoma"/>
        </w:rPr>
        <w:t>.</w:t>
      </w:r>
      <w:bookmarkEnd w:id="46"/>
      <w:bookmarkEnd w:id="47"/>
    </w:p>
    <w:p w14:paraId="3787D31F" w14:textId="77777777" w:rsidR="00024E85" w:rsidRDefault="00AE27B6">
      <w:pPr>
        <w:widowControl w:val="0"/>
        <w:numPr>
          <w:ilvl w:val="1"/>
          <w:numId w:val="1"/>
        </w:numPr>
        <w:spacing w:line="276" w:lineRule="auto"/>
        <w:ind w:left="567" w:hanging="567"/>
        <w:jc w:val="both"/>
        <w:textAlignment w:val="baseline"/>
        <w:rPr>
          <w:rFonts w:ascii="Tahoma" w:hAnsi="Tahoma" w:cs="Tahoma"/>
        </w:rPr>
      </w:pPr>
      <w:r>
        <w:rPr>
          <w:rFonts w:ascii="Tahoma" w:eastAsia="Calibri" w:hAnsi="Tahoma" w:cs="Tahoma"/>
        </w:rPr>
        <w:t>Reklamaci vad předává pracovník objednavatele vždy v písemné podobě s uvedením kontaktní osoby, data reklamace, podrobného popisu závady a jejích projevů a kategorie vady.</w:t>
      </w:r>
    </w:p>
    <w:p w14:paraId="70BB1829" w14:textId="77777777" w:rsidR="00024E85" w:rsidRDefault="00AE27B6">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Poskytovatel se zavazuje reklamované vady díla bezplatně odstranit, a to neprodleně po nahlášení objednatelem a s odbornou péčí, nejdéle však do 1 pracovního dne (režim NBD), není-li v příloze č. 1 uvedena lhůta kratší (v tomto případě platí lhůta kratší).</w:t>
      </w:r>
    </w:p>
    <w:p w14:paraId="549ADD2C" w14:textId="77777777" w:rsidR="00024E85" w:rsidRDefault="00AE27B6">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Záruční doba neběží po dobu, po kterou objednatel nemůže užívat plnění či jeho část pro vady, za které odpovídá poskytovatel. Veškeré činnosti nutné či související s vyřízením reklamací vad činí poskytovatel sám na své náklady v součinnosti s objednatelem a v jeho provozní době tak, aby svými činnostmi neohrozil nebo neomezil činnost objednatele.</w:t>
      </w:r>
      <w:r>
        <w:rPr>
          <w:rFonts w:ascii="Tahoma" w:eastAsia="Calibri" w:hAnsi="Tahoma" w:cs="Tahoma"/>
        </w:rPr>
        <w:t xml:space="preserve"> </w:t>
      </w:r>
    </w:p>
    <w:p w14:paraId="5423B9A0" w14:textId="77777777" w:rsidR="00024E85" w:rsidRDefault="00024E85">
      <w:pPr>
        <w:widowControl w:val="0"/>
        <w:spacing w:line="276" w:lineRule="auto"/>
        <w:ind w:left="567"/>
        <w:jc w:val="both"/>
        <w:textAlignment w:val="baseline"/>
        <w:rPr>
          <w:rFonts w:ascii="Tahoma" w:hAnsi="Tahoma" w:cs="Tahoma"/>
        </w:rPr>
      </w:pPr>
    </w:p>
    <w:p w14:paraId="79950464" w14:textId="77777777" w:rsidR="00024E85" w:rsidRDefault="00AE27B6">
      <w:pPr>
        <w:pStyle w:val="Nadpis1"/>
        <w:keepNext w:val="0"/>
        <w:numPr>
          <w:ilvl w:val="0"/>
          <w:numId w:val="1"/>
        </w:numPr>
        <w:spacing w:line="276" w:lineRule="auto"/>
        <w:ind w:left="567" w:hanging="482"/>
        <w:rPr>
          <w:rFonts w:ascii="Tahoma" w:eastAsia="Calibri" w:hAnsi="Tahoma" w:cs="Tahoma"/>
          <w:b/>
          <w:sz w:val="20"/>
        </w:rPr>
      </w:pPr>
      <w:r>
        <w:rPr>
          <w:rFonts w:ascii="Tahoma" w:eastAsia="Calibri" w:hAnsi="Tahoma" w:cs="Tahoma"/>
          <w:b/>
          <w:sz w:val="20"/>
        </w:rPr>
        <w:t>SANKČNÍ UJEDNÁNÍ</w:t>
      </w:r>
    </w:p>
    <w:p w14:paraId="64D6654A" w14:textId="77777777" w:rsidR="00024E85" w:rsidRDefault="00AE27B6">
      <w:pPr>
        <w:numPr>
          <w:ilvl w:val="1"/>
          <w:numId w:val="1"/>
        </w:numPr>
        <w:spacing w:line="276" w:lineRule="auto"/>
        <w:ind w:left="567" w:hanging="567"/>
        <w:jc w:val="both"/>
        <w:rPr>
          <w:rFonts w:ascii="Tahoma" w:eastAsia="Calibri" w:hAnsi="Tahoma" w:cs="Tahoma"/>
        </w:rPr>
      </w:pPr>
      <w:bookmarkStart w:id="48" w:name="_Ref340067124"/>
      <w:r>
        <w:rPr>
          <w:rFonts w:ascii="Tahoma" w:hAnsi="Tahoma" w:cs="Tahoma"/>
        </w:rPr>
        <w:t>Smluvní pokuty:</w:t>
      </w:r>
      <w:bookmarkEnd w:id="48"/>
    </w:p>
    <w:p w14:paraId="0FF8B68E" w14:textId="77777777" w:rsidR="00024E85" w:rsidRDefault="00AE27B6">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v případě prodlení poskytovatele s poskytnutím plnění smlouvy je objednatel oprávněn požadovat od poskytovatele smluvní pokutu až ve výši 2500,- Kč, a to za každý i započatý den prodlení;</w:t>
      </w:r>
    </w:p>
    <w:p w14:paraId="538023ED" w14:textId="77777777" w:rsidR="00024E85" w:rsidRDefault="00AE27B6">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 xml:space="preserve">v případě jakéhokoliv nedodržení lhůt spojených s reklamací díla ve smyslu čl. 9 této smlouvy je objednatel oprávněn požadovat od poskytovatele smluvní pokutu ve výši </w:t>
      </w:r>
      <w:proofErr w:type="gramStart"/>
      <w:r>
        <w:rPr>
          <w:rFonts w:ascii="Tahoma" w:hAnsi="Tahoma" w:cs="Tahoma"/>
        </w:rPr>
        <w:t>1.000,-</w:t>
      </w:r>
      <w:proofErr w:type="gramEnd"/>
      <w:r>
        <w:rPr>
          <w:rFonts w:ascii="Tahoma" w:hAnsi="Tahoma" w:cs="Tahoma"/>
        </w:rPr>
        <w:t xml:space="preserve"> Kč za každý i započatý den prodlení. </w:t>
      </w:r>
    </w:p>
    <w:p w14:paraId="75EF19BB" w14:textId="77777777" w:rsidR="00024E85" w:rsidRDefault="00AE27B6">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 xml:space="preserve">v případě porušení povinností k ochraně osobních údajů či důvěrných informací dle čl. 11. smlouvy, nebo porušení povinnosti dle čl. 12.9, je Objednatel oprávněn požadovat od poskytovatele smluvní pokutu až do výše </w:t>
      </w:r>
      <w:proofErr w:type="gramStart"/>
      <w:r>
        <w:rPr>
          <w:rFonts w:ascii="Tahoma" w:hAnsi="Tahoma" w:cs="Tahoma"/>
        </w:rPr>
        <w:t>100.000,-</w:t>
      </w:r>
      <w:proofErr w:type="gramEnd"/>
      <w:r>
        <w:rPr>
          <w:rFonts w:ascii="Tahoma" w:hAnsi="Tahoma" w:cs="Tahoma"/>
        </w:rPr>
        <w:t xml:space="preserve"> Kč za každý jednotlivý případ porušení,</w:t>
      </w:r>
    </w:p>
    <w:p w14:paraId="70BB0494" w14:textId="77777777" w:rsidR="00024E85" w:rsidRDefault="00AE27B6">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 xml:space="preserve">provede-li Poskytovatel změnu v realizačním týmu v rozporu s čl. 7.1.11 smlouvy, má objednatel právo na smluvní pokutu až ve výši </w:t>
      </w:r>
      <w:proofErr w:type="gramStart"/>
      <w:r>
        <w:rPr>
          <w:rFonts w:ascii="Tahoma" w:hAnsi="Tahoma" w:cs="Tahoma"/>
        </w:rPr>
        <w:t>50.000,-</w:t>
      </w:r>
      <w:proofErr w:type="gramEnd"/>
      <w:r>
        <w:rPr>
          <w:rFonts w:ascii="Tahoma" w:hAnsi="Tahoma" w:cs="Tahoma"/>
        </w:rPr>
        <w:t xml:space="preserve"> Kč za každý jednotlivý případ porušení, a to i opakovaně.</w:t>
      </w:r>
    </w:p>
    <w:p w14:paraId="51ABA676"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V případě porušení jakékoliv smluvní povinnosti poskytovatele, pro kterou není ve smlouvě stanovena specifická smluvní pokuta, a její nesplnění poskytovatelem ani v dodatečné přiměřené lhůtě poskytnuté objednatelem (nevylučuje-li to charakter porušené povinnosti), je objednatel oprávněn požadovat od poskytovatele smluvní pokutu až ve výši </w:t>
      </w:r>
      <w:proofErr w:type="gramStart"/>
      <w:r>
        <w:rPr>
          <w:rFonts w:ascii="Tahoma" w:hAnsi="Tahoma" w:cs="Tahoma"/>
        </w:rPr>
        <w:t>2.500,-</w:t>
      </w:r>
      <w:proofErr w:type="gramEnd"/>
      <w:r>
        <w:rPr>
          <w:rFonts w:ascii="Tahoma" w:hAnsi="Tahoma" w:cs="Tahoma"/>
        </w:rPr>
        <w:t xml:space="preserve"> Kč za každý jednotlivý případ porušení takové povinnosti. V pochybnostech se má za to, že dodatečná lhůta je přiměřená, pokud činila alespoň 5 pracovních dnů.</w:t>
      </w:r>
    </w:p>
    <w:p w14:paraId="411DF115"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V případě prodlení kterékoliv smluvní strany se zaplacením peněžité částky vzniká oprávněné smluvní straně nárok na úrok z prodlení ve výši jedné setiny procenta (0,1 %) z dlužné částky za každý i započatý den prodlení.</w:t>
      </w:r>
    </w:p>
    <w:p w14:paraId="34B681E7"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Zaplacením smluvní pokuty </w:t>
      </w:r>
      <w:proofErr w:type="gramStart"/>
      <w:r>
        <w:rPr>
          <w:rFonts w:ascii="Tahoma" w:hAnsi="Tahoma" w:cs="Tahoma"/>
        </w:rPr>
        <w:t>není</w:t>
      </w:r>
      <w:proofErr w:type="gramEnd"/>
      <w:r>
        <w:rPr>
          <w:rFonts w:ascii="Tahoma" w:hAnsi="Tahoma" w:cs="Tahoma"/>
        </w:rPr>
        <w:t xml:space="preserve"> jakkoliv dotčen nárok objednatele na náhradu škody; nárok na náhradu škody je objednatel oprávněn uplatnit vedle smluvní pokuty v plné výši. </w:t>
      </w:r>
    </w:p>
    <w:p w14:paraId="58A25B80"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Smluvní pokuta i úrok z prodlení jsou splatné do třiceti (30) dnů po obdržení jejich vyúčtování.</w:t>
      </w:r>
    </w:p>
    <w:p w14:paraId="679D1C82" w14:textId="77777777" w:rsidR="00024E85" w:rsidRDefault="00024E85">
      <w:pPr>
        <w:spacing w:line="276" w:lineRule="auto"/>
        <w:ind w:left="567"/>
        <w:jc w:val="both"/>
        <w:rPr>
          <w:rFonts w:ascii="Tahoma" w:hAnsi="Tahoma" w:cs="Tahoma"/>
        </w:rPr>
      </w:pPr>
    </w:p>
    <w:p w14:paraId="115B8D5B" w14:textId="77777777" w:rsidR="00024E85" w:rsidRDefault="00AE27B6">
      <w:pPr>
        <w:pStyle w:val="Nadpis1"/>
        <w:keepNext w:val="0"/>
        <w:numPr>
          <w:ilvl w:val="0"/>
          <w:numId w:val="1"/>
        </w:numPr>
        <w:spacing w:line="276" w:lineRule="auto"/>
        <w:ind w:left="567" w:hanging="482"/>
        <w:rPr>
          <w:rFonts w:ascii="Tahoma" w:hAnsi="Tahoma" w:cs="Tahoma"/>
          <w:b/>
          <w:caps/>
          <w:sz w:val="20"/>
        </w:rPr>
      </w:pPr>
      <w:bookmarkStart w:id="49" w:name="_Toc335318228"/>
      <w:bookmarkStart w:id="50" w:name="_Toc335318145"/>
      <w:bookmarkStart w:id="51" w:name="_Ref305657703"/>
      <w:r>
        <w:rPr>
          <w:rFonts w:ascii="Tahoma" w:hAnsi="Tahoma" w:cs="Tahoma"/>
          <w:b/>
          <w:caps/>
          <w:sz w:val="20"/>
        </w:rPr>
        <w:t>OCHRANA DŮVĚRNÝCH INFORMACÍ</w:t>
      </w:r>
      <w:bookmarkEnd w:id="49"/>
      <w:bookmarkEnd w:id="50"/>
      <w:bookmarkEnd w:id="51"/>
      <w:r>
        <w:rPr>
          <w:rFonts w:ascii="Tahoma" w:hAnsi="Tahoma" w:cs="Tahoma"/>
          <w:b/>
          <w:caps/>
          <w:sz w:val="20"/>
        </w:rPr>
        <w:t xml:space="preserve"> A OCHRANA OSOBNÍCH ÚDAJŮ</w:t>
      </w:r>
    </w:p>
    <w:p w14:paraId="004AA5A4" w14:textId="77777777" w:rsidR="00024E85" w:rsidRDefault="00AE27B6">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 xml:space="preserve">Smluvní strany se dohodly, že veškeré informace, které si sdělily v rámci uzavírání a plnění smlouvy, dále informace, které si sdělí nebo jinak vyplynou i z jejího plnění, jsou důvěrné (dále </w:t>
      </w:r>
      <w:r>
        <w:rPr>
          <w:rFonts w:ascii="Tahoma" w:hAnsi="Tahoma" w:cs="Tahoma"/>
        </w:rPr>
        <w:lastRenderedPageBreak/>
        <w:t>jen „</w:t>
      </w:r>
      <w:r>
        <w:rPr>
          <w:rFonts w:ascii="Tahoma" w:hAnsi="Tahoma" w:cs="Tahoma"/>
          <w:b/>
          <w:i/>
        </w:rPr>
        <w:t>Důvěrné informace</w:t>
      </w:r>
      <w:r>
        <w:rPr>
          <w:rFonts w:ascii="Tahoma" w:hAnsi="Tahoma" w:cs="Tahoma"/>
        </w:rPr>
        <w:t xml:space="preserve">“). Smluvní strany sjednávají, že důvěrnými informacemi jsou veškeré objednatelem poskytnuté informace, podklady a dokumenty, pokud nejsou běžně dostupné ve veřejných zdrojích. </w:t>
      </w:r>
    </w:p>
    <w:p w14:paraId="4AC1464A" w14:textId="77777777" w:rsidR="00024E85" w:rsidRDefault="00AE27B6">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Smluvní strany se dohodly, že důvěrné informace nikomu neprozradí a přijmou taková opatření, která znemožní jejich přístupnost třetím osobám. Ustanovení předchozí věty se nevztahuje na případy, kdy:</w:t>
      </w:r>
    </w:p>
    <w:p w14:paraId="73B26A2F" w14:textId="77777777" w:rsidR="00024E85" w:rsidRDefault="00AE27B6">
      <w:pPr>
        <w:pStyle w:val="BodyTextIndented"/>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smluvní strany mají povinnost stanovenou právním předpisem, a/nebo</w:t>
      </w:r>
    </w:p>
    <w:p w14:paraId="1EA08B7B" w14:textId="77777777" w:rsidR="00024E85" w:rsidRDefault="00AE27B6">
      <w:pPr>
        <w:pStyle w:val="BodyTextIndented"/>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takové informace sdělí osobám, které mají ze zákona stanovenou povinnost mlčenlivosti, a/nebo</w:t>
      </w:r>
    </w:p>
    <w:p w14:paraId="1013B1A6" w14:textId="77777777" w:rsidR="00024E85" w:rsidRDefault="00AE27B6">
      <w:pPr>
        <w:pStyle w:val="BodyTextIndented"/>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se takové informace stanou veřejně známými či dostupnými jinak než porušením povinností vyplývajících z tohoto článku smlouvy.</w:t>
      </w:r>
    </w:p>
    <w:p w14:paraId="5E92D71D" w14:textId="77777777" w:rsidR="00024E85" w:rsidRDefault="00AE27B6">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 xml:space="preserve">Vyjma výše uvedeného se poskytovatel zavazuje, že bude chránit a utajovat před třetími osobami skutečnosti tvořící obchodní tajemství, důvěrné informace a jiné skutečnosti, které mu byly poskytnuty v rámci smluvního vztahu s objednatelem. </w:t>
      </w:r>
    </w:p>
    <w:p w14:paraId="42535B03" w14:textId="77777777" w:rsidR="00024E85" w:rsidRDefault="00AE27B6">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 poskytovatel.</w:t>
      </w:r>
    </w:p>
    <w:p w14:paraId="12D75603" w14:textId="77777777" w:rsidR="00024E85" w:rsidRDefault="00AE27B6">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V případě uplatnění smluvních pokut a náhrady škody není dotčena hmotná a trestní odpovědnost fyzických osob, které za poskytovatele jednaly a závazek mlčenlivosti a ochrany důvěrných informací nedodržely.</w:t>
      </w:r>
    </w:p>
    <w:p w14:paraId="6A0B7559"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bCs/>
        </w:rPr>
        <w:t>Závazek k mlčenlivosti a ochraně důvěrnosti informací je platný bez ohledu na uplynutí nebo ukončení účinnosti smlouvy.</w:t>
      </w:r>
    </w:p>
    <w:p w14:paraId="54A1C361"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14:paraId="5CD1373B" w14:textId="77777777" w:rsidR="00024E85" w:rsidRDefault="00AE27B6">
      <w:pPr>
        <w:numPr>
          <w:ilvl w:val="1"/>
          <w:numId w:val="1"/>
        </w:numPr>
        <w:spacing w:line="276" w:lineRule="auto"/>
        <w:ind w:left="567" w:hanging="567"/>
        <w:jc w:val="both"/>
        <w:rPr>
          <w:rFonts w:ascii="Tahoma" w:hAnsi="Tahoma" w:cs="Tahoma"/>
          <w:u w:val="single"/>
        </w:rPr>
      </w:pPr>
      <w:r>
        <w:rPr>
          <w:rFonts w:ascii="Tahoma" w:hAnsi="Tahoma" w:cs="Tahoma"/>
        </w:rPr>
        <w:t>V případě, že bude při plnění smlouvy docházet ke zpracování osobních údajů a poskytovatel bude zpracovatelem, smluvní strany se zavazují uzavřít smlouvu o zpracování osobních údajů.</w:t>
      </w:r>
    </w:p>
    <w:p w14:paraId="6140A7DA" w14:textId="77777777" w:rsidR="00024E85" w:rsidRDefault="00024E85">
      <w:pPr>
        <w:spacing w:line="276" w:lineRule="auto"/>
        <w:rPr>
          <w:rFonts w:ascii="Tahoma" w:hAnsi="Tahoma" w:cs="Tahoma"/>
        </w:rPr>
      </w:pPr>
    </w:p>
    <w:p w14:paraId="087432BC" w14:textId="77777777" w:rsidR="00024E85" w:rsidRDefault="00AE27B6">
      <w:pPr>
        <w:pStyle w:val="Nadpis1"/>
        <w:keepNext w:val="0"/>
        <w:numPr>
          <w:ilvl w:val="0"/>
          <w:numId w:val="1"/>
        </w:numPr>
        <w:spacing w:line="276" w:lineRule="auto"/>
        <w:ind w:left="567" w:hanging="482"/>
        <w:rPr>
          <w:rFonts w:ascii="Tahoma" w:hAnsi="Tahoma" w:cs="Tahoma"/>
          <w:b/>
          <w:caps/>
          <w:sz w:val="20"/>
        </w:rPr>
      </w:pPr>
      <w:bookmarkStart w:id="52" w:name="_Toc335318229"/>
      <w:bookmarkStart w:id="53" w:name="_Toc335318146"/>
      <w:r>
        <w:rPr>
          <w:rFonts w:ascii="Tahoma" w:hAnsi="Tahoma" w:cs="Tahoma"/>
          <w:b/>
          <w:caps/>
          <w:sz w:val="20"/>
        </w:rPr>
        <w:t>MOŽNOSTI UKONČENÍ SMLOUVY</w:t>
      </w:r>
      <w:bookmarkEnd w:id="52"/>
      <w:bookmarkEnd w:id="53"/>
    </w:p>
    <w:p w14:paraId="6CCB1649"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Smlouva může být ukončena písemnou dohodou smluvních stran.</w:t>
      </w:r>
    </w:p>
    <w:p w14:paraId="4622CD01" w14:textId="77777777" w:rsidR="00024E85" w:rsidRDefault="00AE27B6">
      <w:pPr>
        <w:numPr>
          <w:ilvl w:val="1"/>
          <w:numId w:val="1"/>
        </w:numPr>
        <w:spacing w:line="276" w:lineRule="auto"/>
        <w:ind w:left="567" w:hanging="567"/>
        <w:jc w:val="both"/>
        <w:rPr>
          <w:rFonts w:ascii="Tahoma" w:hAnsi="Tahoma" w:cs="Tahoma"/>
        </w:rPr>
      </w:pPr>
      <w:bookmarkStart w:id="54" w:name="_Ref480932725"/>
      <w:r>
        <w:rPr>
          <w:rFonts w:ascii="Tahoma" w:hAnsi="Tahoma" w:cs="Tahoma"/>
        </w:rPr>
        <w:t>Objednatel je oprávněn od smlouvy písemně odstoupit z důvodu jejího podstatného porušení poskytovatelem, přičemž za podstatné porušení smlouvy se bude považovat:</w:t>
      </w:r>
      <w:bookmarkEnd w:id="54"/>
    </w:p>
    <w:p w14:paraId="401F7B27" w14:textId="77777777" w:rsidR="00024E85" w:rsidRDefault="00AE27B6">
      <w:pPr>
        <w:numPr>
          <w:ilvl w:val="0"/>
          <w:numId w:val="2"/>
        </w:numPr>
        <w:spacing w:line="276" w:lineRule="auto"/>
        <w:jc w:val="both"/>
        <w:rPr>
          <w:rFonts w:ascii="Tahoma" w:hAnsi="Tahoma" w:cs="Tahoma"/>
        </w:rPr>
      </w:pPr>
      <w:r>
        <w:rPr>
          <w:rFonts w:ascii="Tahoma" w:hAnsi="Tahoma" w:cs="Tahoma"/>
        </w:rPr>
        <w:t>prodlení poskytovatele s poskytováním plnění či jeho části ve sjednaných termínech delší než 30 dnů, pokud poskytovatel</w:t>
      </w:r>
      <w:r>
        <w:rPr>
          <w:rFonts w:ascii="Tahoma" w:hAnsi="Tahoma" w:cs="Tahoma"/>
          <w:lang w:eastAsia="en-US"/>
        </w:rPr>
        <w:t xml:space="preserve"> nezjedná nápravu ani v dodatečné přiměřené lhůtě, kterou mu k tomu objednatel poskytne v písemné výzvě ke splnění povinnosti, přičemž tato lhůta nesmí být kratší než 10 pracovních dnů od doručení takovéto výzvy</w:t>
      </w:r>
      <w:r>
        <w:rPr>
          <w:rFonts w:ascii="Tahoma" w:hAnsi="Tahoma" w:cs="Tahoma"/>
        </w:rPr>
        <w:t xml:space="preserve">; </w:t>
      </w:r>
    </w:p>
    <w:p w14:paraId="12C44E34" w14:textId="77777777" w:rsidR="00024E85" w:rsidRDefault="00AE27B6">
      <w:pPr>
        <w:numPr>
          <w:ilvl w:val="0"/>
          <w:numId w:val="2"/>
        </w:numPr>
        <w:spacing w:line="276" w:lineRule="auto"/>
        <w:jc w:val="both"/>
        <w:rPr>
          <w:rFonts w:ascii="Tahoma" w:hAnsi="Tahoma" w:cs="Tahoma"/>
        </w:rPr>
      </w:pPr>
      <w:r>
        <w:rPr>
          <w:rFonts w:ascii="Tahoma" w:hAnsi="Tahoma" w:cs="Tahoma"/>
        </w:rPr>
        <w:t>další případy, o kterých tak výslovně stanoví smlouva.</w:t>
      </w:r>
    </w:p>
    <w:p w14:paraId="0FF8DBDD"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Objednatel je rovněž oprávněn odstoupit od smlouvy v případě, že:</w:t>
      </w:r>
    </w:p>
    <w:p w14:paraId="59175EE3" w14:textId="77777777" w:rsidR="00024E85" w:rsidRDefault="00AE27B6">
      <w:pPr>
        <w:numPr>
          <w:ilvl w:val="0"/>
          <w:numId w:val="7"/>
        </w:numPr>
        <w:spacing w:line="276" w:lineRule="auto"/>
        <w:jc w:val="both"/>
        <w:rPr>
          <w:rFonts w:ascii="Tahoma" w:hAnsi="Tahoma" w:cs="Tahoma"/>
        </w:rPr>
      </w:pPr>
      <w:r>
        <w:rPr>
          <w:rFonts w:ascii="Tahoma" w:hAnsi="Tahoma" w:cs="Tahoma"/>
        </w:rP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14:paraId="70A00DBE" w14:textId="77777777" w:rsidR="00024E85" w:rsidRDefault="00AE27B6">
      <w:pPr>
        <w:numPr>
          <w:ilvl w:val="0"/>
          <w:numId w:val="7"/>
        </w:numPr>
        <w:spacing w:line="276" w:lineRule="auto"/>
        <w:jc w:val="both"/>
        <w:rPr>
          <w:rFonts w:ascii="Tahoma" w:hAnsi="Tahoma" w:cs="Tahoma"/>
        </w:rPr>
      </w:pPr>
      <w:r>
        <w:rPr>
          <w:rFonts w:ascii="Tahoma" w:hAnsi="Tahoma" w:cs="Tahoma"/>
        </w:rPr>
        <w:lastRenderedPageBreak/>
        <w:t>poskytovatel bude odsouzen pro trestný čin podle zákona č. 418/2011 Sb., o trestní odpovědnosti právnických osob, ve znění pozdějších předpisů.</w:t>
      </w:r>
    </w:p>
    <w:p w14:paraId="473C25B6"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Poskytovatel je oprávněn od smlouvy písemně odstoupit z důvodu jejího podstatného porušení objednatelem, za což se považuje prodlení objednatele s úhradou ceny za plnění předmětu dle smlouvy o více než 30 dní.</w:t>
      </w:r>
    </w:p>
    <w:p w14:paraId="697FA256" w14:textId="77777777" w:rsidR="00024E85" w:rsidRDefault="00AE27B6">
      <w:pPr>
        <w:numPr>
          <w:ilvl w:val="1"/>
          <w:numId w:val="1"/>
        </w:numPr>
        <w:spacing w:line="276" w:lineRule="auto"/>
        <w:ind w:left="567" w:hanging="567"/>
        <w:jc w:val="both"/>
        <w:rPr>
          <w:rFonts w:ascii="Tahoma" w:hAnsi="Tahoma" w:cs="Tahoma"/>
        </w:rPr>
      </w:pPr>
      <w:bookmarkStart w:id="55" w:name="_Ref417302883"/>
      <w:r>
        <w:rPr>
          <w:rFonts w:ascii="Tahoma" w:hAnsi="Tahoma" w:cs="Tahoma"/>
        </w:rPr>
        <w:t>Odstoupení od smlouvy ze strany objednatele nesmí být spojeno s uložením jakékoliv sankce k tíži objednatele.</w:t>
      </w:r>
      <w:bookmarkEnd w:id="55"/>
    </w:p>
    <w:p w14:paraId="6083BAAC"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Smluvní strany se dále dohodly, že odstoupení od smlouvy musí být písemné, jinak je neplatné. odstoupení je účinné ode dne, kdy bylo doručeno druhé smluvní straně. </w:t>
      </w:r>
    </w:p>
    <w:p w14:paraId="389D34DF"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Ukončením smlouvy nejsou dotčena ustanovení o odpovědnosti za škodu, nároky na uplatnění smluvních pokut, ustanovení o ochraně důvěrných informací, jakož i ostatní práva a povinnosti založená smlouvou, která mají podle zákona nebo smlouvy trvat i po jejím zrušení.</w:t>
      </w:r>
    </w:p>
    <w:p w14:paraId="0202276E" w14:textId="77777777" w:rsidR="00024E85" w:rsidRDefault="00AE27B6">
      <w:pPr>
        <w:numPr>
          <w:ilvl w:val="1"/>
          <w:numId w:val="1"/>
        </w:numPr>
        <w:spacing w:line="276" w:lineRule="auto"/>
        <w:ind w:left="567" w:hanging="567"/>
        <w:jc w:val="both"/>
        <w:rPr>
          <w:rFonts w:ascii="Tahoma" w:hAnsi="Tahoma" w:cs="Tahoma"/>
        </w:rPr>
      </w:pPr>
      <w:bookmarkStart w:id="56" w:name="_Ref397506166"/>
      <w:r>
        <w:rPr>
          <w:rFonts w:ascii="Tahoma" w:hAnsi="Tahoma" w:cs="Tahoma"/>
        </w:rPr>
        <w:t>Poskytovatel je povinen bezodkladně na výzvu objednatele bezúplatně předat objednateli v elektronické podobě ve struktuře a formátu dle požadavků objednatele všechna data náležející objednateli, a to do 15 kalendářních dní od doručení výzvy objednatele na jejich předání a specifikaci struktury a formátu.</w:t>
      </w:r>
      <w:bookmarkEnd w:id="56"/>
      <w:r>
        <w:rPr>
          <w:rFonts w:ascii="Tahoma" w:hAnsi="Tahoma" w:cs="Tahoma"/>
        </w:rPr>
        <w:t xml:space="preserve"> </w:t>
      </w:r>
    </w:p>
    <w:p w14:paraId="27AF6753" w14:textId="77777777" w:rsidR="00024E85" w:rsidRDefault="00024E85">
      <w:pPr>
        <w:spacing w:line="276" w:lineRule="auto"/>
        <w:rPr>
          <w:rFonts w:ascii="Tahoma" w:hAnsi="Tahoma" w:cs="Tahoma"/>
          <w:lang w:eastAsia="x-none"/>
        </w:rPr>
      </w:pPr>
    </w:p>
    <w:p w14:paraId="0F1BB61F" w14:textId="77777777" w:rsidR="00024E85" w:rsidRDefault="00024E85">
      <w:pPr>
        <w:spacing w:line="276" w:lineRule="auto"/>
        <w:rPr>
          <w:rFonts w:ascii="Tahoma" w:hAnsi="Tahoma" w:cs="Tahoma"/>
          <w:lang w:eastAsia="x-none"/>
        </w:rPr>
      </w:pPr>
    </w:p>
    <w:p w14:paraId="35267B02" w14:textId="77777777" w:rsidR="00024E85" w:rsidRDefault="00AE27B6">
      <w:pPr>
        <w:pStyle w:val="Nadpis1"/>
        <w:keepNext w:val="0"/>
        <w:numPr>
          <w:ilvl w:val="0"/>
          <w:numId w:val="1"/>
        </w:numPr>
        <w:spacing w:line="276" w:lineRule="auto"/>
        <w:ind w:left="567" w:hanging="482"/>
        <w:rPr>
          <w:rFonts w:ascii="Tahoma" w:hAnsi="Tahoma" w:cs="Tahoma"/>
          <w:b/>
          <w:caps/>
          <w:sz w:val="20"/>
        </w:rPr>
      </w:pPr>
      <w:bookmarkStart w:id="57" w:name="_Toc335318230"/>
      <w:bookmarkStart w:id="58" w:name="_Toc335318147"/>
      <w:r>
        <w:rPr>
          <w:rFonts w:ascii="Tahoma" w:hAnsi="Tahoma" w:cs="Tahoma"/>
          <w:b/>
          <w:caps/>
          <w:sz w:val="20"/>
        </w:rPr>
        <w:t>SOUČINNOST A VZÁJEMNÁ KOMUNIKACE</w:t>
      </w:r>
      <w:bookmarkEnd w:id="57"/>
      <w:bookmarkEnd w:id="58"/>
    </w:p>
    <w:p w14:paraId="2049DAF6"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4C61E409"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Smluvní strany jsou povinny plnit své závazky vyplývající ze smlouvy tak, aby nedocházelo k prodlení s plněním jednotlivých termínů a s prodlením splatnosti jednotlivých peněžních závazků.</w:t>
      </w:r>
    </w:p>
    <w:p w14:paraId="627610D9"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Veškerá oznámení, tj. jakákoliv komunikace na základě smlouvy, bude probíhat v souladu s tímto článkem smlouvy. Jakékoli oznámení, žádost či jiné sdělení, jež má být učiněno či dáno smluvní straně dle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smluvní strany vzájemně písemně oznámí.</w:t>
      </w:r>
    </w:p>
    <w:p w14:paraId="66713E08"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Oznámení správně adresovaná se považují za doručená</w:t>
      </w:r>
    </w:p>
    <w:p w14:paraId="216593A6" w14:textId="77777777" w:rsidR="00024E85" w:rsidRDefault="00AE27B6">
      <w:pPr>
        <w:pStyle w:val="Odstavecseseznamem"/>
        <w:numPr>
          <w:ilvl w:val="0"/>
          <w:numId w:val="11"/>
        </w:numPr>
        <w:jc w:val="both"/>
        <w:rPr>
          <w:rFonts w:ascii="Tahoma" w:hAnsi="Tahoma" w:cs="Tahoma"/>
        </w:rPr>
      </w:pPr>
      <w:r>
        <w:rPr>
          <w:rFonts w:ascii="Tahoma" w:hAnsi="Tahoma" w:cs="Tahoma"/>
        </w:rPr>
        <w:t>dnem, o němž tak stanoví zákon č. 300/2008 Sb., o elektronických úkonech a autorizované konverzi dokumentů, ve znění pozdějších předpisů (dále jen „</w:t>
      </w:r>
      <w:r>
        <w:rPr>
          <w:rFonts w:ascii="Tahoma" w:hAnsi="Tahoma" w:cs="Tahoma"/>
          <w:b/>
          <w:i/>
        </w:rPr>
        <w:t>ZDS</w:t>
      </w:r>
      <w:r>
        <w:rPr>
          <w:rFonts w:ascii="Tahoma" w:hAnsi="Tahoma" w:cs="Tahoma"/>
        </w:rPr>
        <w:t>“), je-li oznámení zasíláno prostřednictvím datové zprávy do datové schránky ve smyslu ZDS; nebo</w:t>
      </w:r>
    </w:p>
    <w:p w14:paraId="50DDF982" w14:textId="77777777" w:rsidR="00024E85" w:rsidRDefault="00AE27B6">
      <w:pPr>
        <w:pStyle w:val="Odstavecseseznamem"/>
        <w:numPr>
          <w:ilvl w:val="0"/>
          <w:numId w:val="11"/>
        </w:numPr>
        <w:jc w:val="both"/>
        <w:rPr>
          <w:rFonts w:ascii="Tahoma" w:hAnsi="Tahoma" w:cs="Tahoma"/>
        </w:rPr>
      </w:pPr>
      <w:r>
        <w:rPr>
          <w:rFonts w:ascii="Tahoma" w:hAnsi="Tahoma" w:cs="Tahoma"/>
        </w:rPr>
        <w:t>dnem fyzického předání oznámení, je-li oznámení zasíláno prostřednictvím kurýra nebo doručováno osobně; nebo</w:t>
      </w:r>
    </w:p>
    <w:p w14:paraId="6EB9BE86" w14:textId="77777777" w:rsidR="00024E85" w:rsidRDefault="00AE27B6">
      <w:pPr>
        <w:pStyle w:val="Odstavecseseznamem"/>
        <w:numPr>
          <w:ilvl w:val="0"/>
          <w:numId w:val="11"/>
        </w:numPr>
        <w:jc w:val="both"/>
        <w:rPr>
          <w:rFonts w:ascii="Tahoma" w:hAnsi="Tahoma" w:cs="Tahoma"/>
        </w:rPr>
      </w:pPr>
      <w:r>
        <w:rPr>
          <w:rFonts w:ascii="Tahoma" w:hAnsi="Tahoma" w:cs="Tahoma"/>
        </w:rPr>
        <w:t>dnem doručení potvrzeným na doručence, je-li oznámení zasíláno doporučenou poštou; nebo</w:t>
      </w:r>
    </w:p>
    <w:p w14:paraId="66CF13C3" w14:textId="77777777" w:rsidR="00024E85" w:rsidRDefault="00AE27B6">
      <w:pPr>
        <w:pStyle w:val="Odstavecseseznamem"/>
        <w:numPr>
          <w:ilvl w:val="0"/>
          <w:numId w:val="11"/>
        </w:numPr>
        <w:jc w:val="both"/>
        <w:rPr>
          <w:rFonts w:ascii="Tahoma" w:hAnsi="Tahoma" w:cs="Tahoma"/>
        </w:rPr>
      </w:pPr>
      <w:r>
        <w:rPr>
          <w:rFonts w:ascii="Tahoma" w:hAnsi="Tahoma" w:cs="Tahoma"/>
        </w:rPr>
        <w:t>dnem, kdy bude, v případě, že doručení výše uvedeným způsobem nebude z jakéhokoli důvodu možné, oznámení zasláno doporučenou poštou na adresu smluvní strany, avšak k jeho převzetí z jakéhokoli důvodu nedojde, a to ani ve lhůtě 3 pracovních dnů od jeho uložení na příslušné pobočce pošty.</w:t>
      </w:r>
    </w:p>
    <w:p w14:paraId="31360E10"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Informace a materiály, které obsahují osobní údaje či důvěrné informace, budou doručovány buď osobně, zasílány doporučenou zásilkou pošty do vlastních rukou nebo zasílány elektronicky a šifrovány. Šifra pro elektronickou komunikaci bude dohodnuta smluvními stranami před zahájením realizace plnění smlouvy.</w:t>
      </w:r>
    </w:p>
    <w:p w14:paraId="01C636B6" w14:textId="77777777" w:rsidR="00024E85" w:rsidRDefault="00024E85">
      <w:pPr>
        <w:spacing w:line="276" w:lineRule="auto"/>
        <w:ind w:left="567"/>
        <w:jc w:val="both"/>
        <w:rPr>
          <w:rFonts w:ascii="Tahoma" w:hAnsi="Tahoma" w:cs="Tahoma"/>
        </w:rPr>
      </w:pPr>
    </w:p>
    <w:p w14:paraId="2C2D8EC1" w14:textId="77777777" w:rsidR="00024E85" w:rsidRDefault="00024E85">
      <w:pPr>
        <w:rPr>
          <w:rFonts w:ascii="Tahoma" w:hAnsi="Tahoma" w:cs="Tahoma"/>
        </w:rPr>
      </w:pPr>
    </w:p>
    <w:p w14:paraId="6ACA4327" w14:textId="77777777" w:rsidR="00024E85" w:rsidRDefault="00AE27B6">
      <w:pPr>
        <w:pStyle w:val="Nadpis1"/>
        <w:numPr>
          <w:ilvl w:val="0"/>
          <w:numId w:val="1"/>
        </w:numPr>
        <w:spacing w:line="276" w:lineRule="auto"/>
        <w:ind w:left="567" w:hanging="482"/>
        <w:rPr>
          <w:rFonts w:ascii="Tahoma" w:hAnsi="Tahoma" w:cs="Tahoma"/>
          <w:b/>
          <w:caps/>
          <w:sz w:val="20"/>
        </w:rPr>
      </w:pPr>
      <w:bookmarkStart w:id="59" w:name="_Toc335318231"/>
      <w:bookmarkStart w:id="60" w:name="_Toc335318148"/>
      <w:r>
        <w:rPr>
          <w:rFonts w:ascii="Tahoma" w:hAnsi="Tahoma" w:cs="Tahoma"/>
          <w:b/>
          <w:caps/>
          <w:sz w:val="20"/>
        </w:rPr>
        <w:t>ZÁVĚREČNÁ USTANOVENÍ</w:t>
      </w:r>
      <w:bookmarkEnd w:id="59"/>
      <w:bookmarkEnd w:id="60"/>
    </w:p>
    <w:p w14:paraId="6C7F131F"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Smluvní strany si podpisem smlouvy sjednávají (pokud smlouva nestanoví jinak), že závazky smlouvou založené budou vykládány výhradně podle obsahu smlouvy, bez přihlédnutí k jakékoli skutečnosti, která nastala a/nebo byla sdělena, jednou stranou druhé straně před uzavřením smlouvy.</w:t>
      </w:r>
    </w:p>
    <w:p w14:paraId="620D7216"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Smlouva představuje úplnou dohodu smluvních stran o předmětu smlouvy a všech náležitostech, které smluvní strany měly a chtěly ve smlouvě ujednat, a které považují za důležité pro závaznost smlouvy. Žádný projev stran učiněný po uzavření smlouvy nesmí být vykládán v rozporu s výslovnými ustanoveními smlouvy a nezakládá žádný závazek žádné ze smluvních stran.  Smlouvu je možné měnit pouze písemnou dohodou smluvních stran ve formě číslovaných dodatků smlouvy, podepsaných oprávněnými zástupci obou smluvních stran.</w:t>
      </w:r>
    </w:p>
    <w:p w14:paraId="38DEB080"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Smluvní strany se podpisem smlouvy dohodly, že vylučují aplikaci ustanovení § 557 OZ.</w:t>
      </w:r>
    </w:p>
    <w:p w14:paraId="5225F7AA"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 xml:space="preserve">Smluvní strany si sdělily všechny skutkové a právní okolnosti, o nichž k datu podpisu smlouvy věděly nebo vědět musely, a které jsou relevantní ve vztahu k uzavření smlouvy. </w:t>
      </w:r>
    </w:p>
    <w:p w14:paraId="159B1472"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Poskytovatel na sebe v souladu s ustanovením § 1765 odst. 2 OZ přebírá nebezpečí změny okolností. Tímto však nejsou nikterak dotčena práva smluvních stran upravená ve smlouvě.</w:t>
      </w:r>
    </w:p>
    <w:p w14:paraId="796C0B2A"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Stane-li se jakékoli ustanovení smlouvy neplatným, nezákonným nebo nevynutitelným, netýká se tato neplatnost a nevynutitelnost zbývajících ustanovení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40F53B7A" w14:textId="77777777" w:rsidR="00024E85" w:rsidRDefault="00AE27B6">
      <w:pPr>
        <w:numPr>
          <w:ilvl w:val="1"/>
          <w:numId w:val="1"/>
        </w:numPr>
        <w:spacing w:line="276" w:lineRule="auto"/>
        <w:ind w:left="567" w:hanging="567"/>
        <w:jc w:val="both"/>
        <w:rPr>
          <w:rFonts w:ascii="Tahoma" w:hAnsi="Tahoma" w:cs="Tahoma"/>
        </w:rPr>
      </w:pPr>
      <w:r>
        <w:rPr>
          <w:rFonts w:ascii="Tahoma" w:hAnsi="Tahoma" w:cs="Tahoma"/>
        </w:rPr>
        <w:t>Vztahy</w:t>
      </w:r>
      <w:r>
        <w:rPr>
          <w:rFonts w:ascii="Tahoma" w:eastAsia="Batang" w:hAnsi="Tahoma" w:cs="Tahoma"/>
        </w:rPr>
        <w:t xml:space="preserve"> smluvních stran smlouvou výslovně neupravené </w:t>
      </w:r>
      <w:r>
        <w:rPr>
          <w:rFonts w:ascii="Tahoma" w:hAnsi="Tahoma" w:cs="Tahoma"/>
        </w:rPr>
        <w:t>se řídí českým právním řádem, zejména OZ. Veškeré případné spory ze smlouvy budou v prvé řadě řešeny smírem. Pokud smíru nebude dosaženo během 30 (třiceti) dnů, všechny spory ze smlouvy a v souvislosti s ní budou řešeny věcně a místně příslušným soudem v České republice.</w:t>
      </w:r>
    </w:p>
    <w:p w14:paraId="1AF77C7B" w14:textId="77777777" w:rsidR="00024E85" w:rsidRDefault="00AE27B6">
      <w:pPr>
        <w:numPr>
          <w:ilvl w:val="1"/>
          <w:numId w:val="1"/>
        </w:numPr>
        <w:ind w:left="567" w:hanging="567"/>
        <w:jc w:val="both"/>
      </w:pPr>
      <w:r>
        <w:rPr>
          <w:rFonts w:ascii="Tahoma" w:hAnsi="Tahoma" w:cs="Tahoma"/>
        </w:rPr>
        <w:t>Smlouva je uzavřena v elektronické podobě připojením elektronických podpisů obou smluvních stran. Elektronická forma bude použita i v případě dodatků této smlouvy.</w:t>
      </w:r>
    </w:p>
    <w:p w14:paraId="236F4743" w14:textId="77777777" w:rsidR="00024E85" w:rsidRDefault="00AE27B6" w:rsidP="00294C60">
      <w:pPr>
        <w:numPr>
          <w:ilvl w:val="1"/>
          <w:numId w:val="1"/>
        </w:numPr>
        <w:spacing w:line="276" w:lineRule="auto"/>
        <w:ind w:left="567" w:hanging="567"/>
        <w:jc w:val="both"/>
      </w:pPr>
      <w:r>
        <w:rPr>
          <w:rFonts w:ascii="Tahoma" w:hAnsi="Tahoma" w:cs="Tahoma"/>
        </w:rPr>
        <w:t xml:space="preserve">Tato smlouva nabývá platnosti dnem podpisu statutárními orgány smluvních stran a účinnosti dnem uveřejnění v registru smluv. </w:t>
      </w:r>
    </w:p>
    <w:p w14:paraId="7F0DA13D" w14:textId="0AF7F37A" w:rsidR="00024E85" w:rsidRDefault="00AE27B6">
      <w:pPr>
        <w:numPr>
          <w:ilvl w:val="1"/>
          <w:numId w:val="1"/>
        </w:numPr>
        <w:ind w:left="567" w:hanging="567"/>
        <w:jc w:val="both"/>
      </w:pPr>
      <w:r>
        <w:rPr>
          <w:rFonts w:ascii="Tahoma" w:hAnsi="Tahoma" w:cs="Tahoma"/>
        </w:rPr>
        <w:t>Smluvní strany se dohodly, že pokud se na tuto smlouvu vztahuje povinnost uveřejnění v registru smluv ve smyslu zákona č. 340/2015 Sb., o registru smluv, provede uveřejnění v souladu se zákonem objednatel.</w:t>
      </w:r>
      <w:r w:rsidR="001514B5">
        <w:rPr>
          <w:rFonts w:ascii="Tahoma" w:hAnsi="Tahoma" w:cs="Tahoma"/>
        </w:rPr>
        <w:t xml:space="preserve"> </w:t>
      </w:r>
      <w:r w:rsidR="00CD54C0">
        <w:rPr>
          <w:rFonts w:ascii="Tahoma" w:hAnsi="Tahoma" w:cs="Tahoma"/>
        </w:rPr>
        <w:t xml:space="preserve">S ohledem na kyberbezpečnost objednatele se </w:t>
      </w:r>
      <w:r w:rsidR="001910F7">
        <w:rPr>
          <w:rFonts w:ascii="Tahoma" w:hAnsi="Tahoma" w:cs="Tahoma"/>
        </w:rPr>
        <w:t xml:space="preserve">smluvní </w:t>
      </w:r>
      <w:r w:rsidR="00CD54C0">
        <w:rPr>
          <w:rFonts w:ascii="Tahoma" w:hAnsi="Tahoma" w:cs="Tahoma"/>
        </w:rPr>
        <w:t>s</w:t>
      </w:r>
      <w:r w:rsidR="001514B5">
        <w:rPr>
          <w:rFonts w:ascii="Tahoma" w:hAnsi="Tahoma" w:cs="Tahoma"/>
        </w:rPr>
        <w:t xml:space="preserve">trany dohodly, že příloha č. 1 smlouvy, </w:t>
      </w:r>
      <w:r w:rsidR="001910F7">
        <w:rPr>
          <w:rFonts w:ascii="Tahoma" w:hAnsi="Tahoma" w:cs="Tahoma"/>
        </w:rPr>
        <w:t>T</w:t>
      </w:r>
      <w:r w:rsidR="001514B5">
        <w:rPr>
          <w:rFonts w:ascii="Tahoma" w:hAnsi="Tahoma" w:cs="Tahoma"/>
        </w:rPr>
        <w:t>echnická specifikace</w:t>
      </w:r>
      <w:r w:rsidR="001910F7">
        <w:rPr>
          <w:rFonts w:ascii="Tahoma" w:hAnsi="Tahoma" w:cs="Tahoma"/>
        </w:rPr>
        <w:t xml:space="preserve">, </w:t>
      </w:r>
      <w:r w:rsidR="001514B5">
        <w:rPr>
          <w:rFonts w:ascii="Tahoma" w:hAnsi="Tahoma" w:cs="Tahoma"/>
        </w:rPr>
        <w:t xml:space="preserve">nebude v registru smluv zveřejněna, a to </w:t>
      </w:r>
      <w:r w:rsidR="00CD54C0">
        <w:rPr>
          <w:rFonts w:ascii="Tahoma" w:hAnsi="Tahoma" w:cs="Tahoma"/>
        </w:rPr>
        <w:t>na základě § 3 odst. 1 zákona č. 340/2015 Sb., o registru smluv, a § 10a zákona č. 181/2014 S</w:t>
      </w:r>
      <w:r w:rsidR="001910F7">
        <w:rPr>
          <w:rFonts w:ascii="Tahoma" w:hAnsi="Tahoma" w:cs="Tahoma"/>
        </w:rPr>
        <w:t>b</w:t>
      </w:r>
      <w:r w:rsidR="00CD54C0">
        <w:rPr>
          <w:rFonts w:ascii="Tahoma" w:hAnsi="Tahoma" w:cs="Tahoma"/>
        </w:rPr>
        <w:t>., o kyber</w:t>
      </w:r>
      <w:r w:rsidR="001910F7">
        <w:rPr>
          <w:rFonts w:ascii="Tahoma" w:hAnsi="Tahoma" w:cs="Tahoma"/>
        </w:rPr>
        <w:t xml:space="preserve">netické </w:t>
      </w:r>
      <w:r w:rsidR="00CD54C0">
        <w:rPr>
          <w:rFonts w:ascii="Tahoma" w:hAnsi="Tahoma" w:cs="Tahoma"/>
        </w:rPr>
        <w:t xml:space="preserve">bezpečnosti.   </w:t>
      </w:r>
      <w:r w:rsidR="001514B5">
        <w:rPr>
          <w:rFonts w:ascii="Tahoma" w:hAnsi="Tahoma" w:cs="Tahoma"/>
        </w:rPr>
        <w:t xml:space="preserve">  </w:t>
      </w:r>
    </w:p>
    <w:p w14:paraId="48EFA170" w14:textId="77777777" w:rsidR="00024E85" w:rsidRDefault="00AE27B6">
      <w:pPr>
        <w:numPr>
          <w:ilvl w:val="1"/>
          <w:numId w:val="1"/>
        </w:numPr>
        <w:ind w:left="567" w:hanging="567"/>
        <w:jc w:val="both"/>
        <w:rPr>
          <w:rFonts w:ascii="Tahoma" w:hAnsi="Tahoma" w:cs="Tahoma"/>
        </w:rPr>
      </w:pPr>
      <w:r>
        <w:rPr>
          <w:rFonts w:ascii="Tahoma" w:hAnsi="Tahoma" w:cs="Tahoma"/>
        </w:rPr>
        <w:t xml:space="preserve"> 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https://www.muo.cz/.</w:t>
      </w:r>
    </w:p>
    <w:p w14:paraId="2C111E54" w14:textId="77777777" w:rsidR="00024E85" w:rsidRDefault="00AE27B6">
      <w:pPr>
        <w:numPr>
          <w:ilvl w:val="1"/>
          <w:numId w:val="1"/>
        </w:numPr>
        <w:ind w:left="567" w:hanging="567"/>
        <w:jc w:val="both"/>
        <w:rPr>
          <w:rFonts w:ascii="Tahoma" w:hAnsi="Tahoma" w:cs="Tahoma"/>
        </w:rPr>
      </w:pPr>
      <w:r>
        <w:rPr>
          <w:rFonts w:ascii="Tahoma" w:hAnsi="Tahoma" w:cs="Tahoma"/>
        </w:rPr>
        <w:t>Nedílnou součástí smlouvy jsou následující přílohy:</w:t>
      </w:r>
    </w:p>
    <w:p w14:paraId="27C551C9" w14:textId="77777777" w:rsidR="00024E85" w:rsidRDefault="00AE27B6">
      <w:pPr>
        <w:pStyle w:val="Zkladntextodsazen3"/>
        <w:numPr>
          <w:ilvl w:val="0"/>
          <w:numId w:val="14"/>
        </w:numPr>
        <w:spacing w:before="60" w:after="0" w:line="240" w:lineRule="auto"/>
        <w:rPr>
          <w:rFonts w:ascii="Tahoma" w:hAnsi="Tahoma" w:cs="Tahoma"/>
          <w:sz w:val="20"/>
          <w:lang w:val="cs-CZ"/>
        </w:rPr>
      </w:pPr>
      <w:r>
        <w:rPr>
          <w:rFonts w:ascii="Tahoma" w:hAnsi="Tahoma" w:cs="Tahoma"/>
          <w:sz w:val="20"/>
        </w:rPr>
        <w:t>Příloha č. 1:</w:t>
      </w:r>
      <w:r>
        <w:rPr>
          <w:rFonts w:ascii="Tahoma" w:hAnsi="Tahoma" w:cs="Tahoma"/>
          <w:sz w:val="20"/>
        </w:rPr>
        <w:tab/>
      </w:r>
      <w:r>
        <w:rPr>
          <w:rFonts w:ascii="Tahoma" w:hAnsi="Tahoma" w:cs="Tahoma"/>
          <w:sz w:val="20"/>
          <w:lang w:val="cs-CZ"/>
        </w:rPr>
        <w:t>Technická specifikace</w:t>
      </w:r>
    </w:p>
    <w:p w14:paraId="57DF5A9E" w14:textId="77777777" w:rsidR="00024E85" w:rsidRDefault="00AE27B6">
      <w:pPr>
        <w:pStyle w:val="Zkladntextodsazen3"/>
        <w:numPr>
          <w:ilvl w:val="0"/>
          <w:numId w:val="14"/>
        </w:numPr>
        <w:spacing w:before="60" w:after="0" w:line="240" w:lineRule="auto"/>
        <w:rPr>
          <w:rFonts w:ascii="Tahoma" w:hAnsi="Tahoma" w:cs="Tahoma"/>
          <w:sz w:val="20"/>
          <w:lang w:val="cs-CZ"/>
        </w:rPr>
      </w:pPr>
      <w:r>
        <w:rPr>
          <w:rFonts w:ascii="Tahoma" w:hAnsi="Tahoma" w:cs="Tahoma"/>
          <w:sz w:val="20"/>
          <w:lang w:val="cs-CZ"/>
        </w:rPr>
        <w:t>Příloha č. 2:</w:t>
      </w:r>
      <w:r>
        <w:rPr>
          <w:rFonts w:ascii="Tahoma" w:hAnsi="Tahoma" w:cs="Tahoma"/>
          <w:sz w:val="20"/>
          <w:lang w:val="cs-CZ"/>
        </w:rPr>
        <w:tab/>
        <w:t>Položkový rozpočet</w:t>
      </w:r>
    </w:p>
    <w:p w14:paraId="2EA44DFE" w14:textId="77777777" w:rsidR="00024E85" w:rsidRDefault="00024E85">
      <w:pPr>
        <w:jc w:val="both"/>
        <w:rPr>
          <w:rFonts w:ascii="Tahoma" w:hAnsi="Tahoma" w:cs="Tahoma"/>
        </w:rPr>
      </w:pPr>
    </w:p>
    <w:p w14:paraId="7050E702" w14:textId="77777777" w:rsidR="00024E85" w:rsidRDefault="00024E85">
      <w:pPr>
        <w:pStyle w:val="Smlouva-slo"/>
        <w:tabs>
          <w:tab w:val="left" w:pos="426"/>
        </w:tabs>
        <w:spacing w:before="0" w:line="240" w:lineRule="auto"/>
        <w:rPr>
          <w:rFonts w:ascii="Tahoma" w:hAnsi="Tahoma" w:cs="Tahoma"/>
          <w:szCs w:val="24"/>
        </w:rPr>
      </w:pPr>
    </w:p>
    <w:tbl>
      <w:tblPr>
        <w:tblW w:w="9002" w:type="dxa"/>
        <w:tblInd w:w="70" w:type="dxa"/>
        <w:tblLayout w:type="fixed"/>
        <w:tblCellMar>
          <w:left w:w="70" w:type="dxa"/>
          <w:right w:w="70" w:type="dxa"/>
        </w:tblCellMar>
        <w:tblLook w:val="0000" w:firstRow="0" w:lastRow="0" w:firstColumn="0" w:lastColumn="0" w:noHBand="0" w:noVBand="0"/>
      </w:tblPr>
      <w:tblGrid>
        <w:gridCol w:w="3517"/>
        <w:gridCol w:w="1306"/>
        <w:gridCol w:w="4179"/>
      </w:tblGrid>
      <w:tr w:rsidR="00024E85" w14:paraId="786AD17D" w14:textId="77777777">
        <w:tc>
          <w:tcPr>
            <w:tcW w:w="3517" w:type="dxa"/>
          </w:tcPr>
          <w:p w14:paraId="6ABB1A7B" w14:textId="2103C7FE" w:rsidR="00024E85" w:rsidRDefault="00AE27B6">
            <w:pPr>
              <w:rPr>
                <w:rFonts w:ascii="Tahoma" w:hAnsi="Tahoma" w:cs="Tahoma"/>
              </w:rPr>
            </w:pPr>
            <w:r>
              <w:rPr>
                <w:rFonts w:ascii="Tahoma" w:hAnsi="Tahoma" w:cs="Tahoma"/>
              </w:rPr>
              <w:lastRenderedPageBreak/>
              <w:t>V Olomouci dne</w:t>
            </w:r>
            <w:r w:rsidR="004B245A">
              <w:rPr>
                <w:rFonts w:ascii="Tahoma" w:hAnsi="Tahoma" w:cs="Tahoma"/>
              </w:rPr>
              <w:t xml:space="preserve"> dle data el. podpisu</w:t>
            </w:r>
          </w:p>
        </w:tc>
        <w:tc>
          <w:tcPr>
            <w:tcW w:w="1306" w:type="dxa"/>
          </w:tcPr>
          <w:p w14:paraId="26F3CA1C" w14:textId="77777777" w:rsidR="00024E85" w:rsidRDefault="00024E85">
            <w:pPr>
              <w:rPr>
                <w:rFonts w:ascii="Tahoma" w:hAnsi="Tahoma" w:cs="Tahoma"/>
              </w:rPr>
            </w:pPr>
          </w:p>
        </w:tc>
        <w:tc>
          <w:tcPr>
            <w:tcW w:w="4179" w:type="dxa"/>
          </w:tcPr>
          <w:p w14:paraId="719D5D73" w14:textId="6EF69DF8" w:rsidR="00024E85" w:rsidRDefault="00AE27B6">
            <w:pPr>
              <w:rPr>
                <w:rFonts w:ascii="Tahoma" w:hAnsi="Tahoma" w:cs="Tahoma"/>
              </w:rPr>
            </w:pPr>
            <w:r>
              <w:rPr>
                <w:rFonts w:ascii="Tahoma" w:hAnsi="Tahoma" w:cs="Tahoma"/>
              </w:rPr>
              <w:t xml:space="preserve">V </w:t>
            </w:r>
            <w:r w:rsidR="00192660" w:rsidRPr="00192660">
              <w:rPr>
                <w:rFonts w:ascii="Tahoma" w:hAnsi="Tahoma" w:cs="Tahoma"/>
              </w:rPr>
              <w:t>Olomouci</w:t>
            </w:r>
            <w:r>
              <w:rPr>
                <w:rFonts w:ascii="Tahoma" w:hAnsi="Tahoma" w:cs="Tahoma"/>
              </w:rPr>
              <w:t xml:space="preserve"> dne</w:t>
            </w:r>
            <w:r w:rsidR="00192660">
              <w:rPr>
                <w:rFonts w:ascii="Tahoma" w:hAnsi="Tahoma" w:cs="Tahoma"/>
              </w:rPr>
              <w:t xml:space="preserve"> dle data el. podpisu</w:t>
            </w:r>
          </w:p>
          <w:p w14:paraId="3D16F758" w14:textId="77777777" w:rsidR="00024E85" w:rsidRDefault="00024E85">
            <w:pPr>
              <w:rPr>
                <w:rFonts w:ascii="Tahoma" w:hAnsi="Tahoma" w:cs="Tahoma"/>
              </w:rPr>
            </w:pPr>
          </w:p>
          <w:p w14:paraId="351BBA78" w14:textId="77777777" w:rsidR="00024E85" w:rsidRDefault="00024E85">
            <w:pPr>
              <w:rPr>
                <w:rFonts w:ascii="Tahoma" w:hAnsi="Tahoma" w:cs="Tahoma"/>
              </w:rPr>
            </w:pPr>
          </w:p>
          <w:p w14:paraId="03CD5CB9" w14:textId="77777777" w:rsidR="00024E85" w:rsidRDefault="00024E85">
            <w:pPr>
              <w:rPr>
                <w:rFonts w:ascii="Tahoma" w:hAnsi="Tahoma" w:cs="Tahoma"/>
              </w:rPr>
            </w:pPr>
          </w:p>
        </w:tc>
      </w:tr>
      <w:tr w:rsidR="00024E85" w14:paraId="2259AF14" w14:textId="77777777">
        <w:trPr>
          <w:trHeight w:val="802"/>
        </w:trPr>
        <w:tc>
          <w:tcPr>
            <w:tcW w:w="3517" w:type="dxa"/>
            <w:tcBorders>
              <w:bottom w:val="single" w:sz="4" w:space="0" w:color="000000"/>
            </w:tcBorders>
            <w:vAlign w:val="center"/>
          </w:tcPr>
          <w:p w14:paraId="34F38FAA" w14:textId="77777777" w:rsidR="00024E85" w:rsidRDefault="00024E85">
            <w:pPr>
              <w:rPr>
                <w:rFonts w:ascii="Tahoma" w:hAnsi="Tahoma" w:cs="Tahoma"/>
              </w:rPr>
            </w:pPr>
          </w:p>
        </w:tc>
        <w:tc>
          <w:tcPr>
            <w:tcW w:w="1306" w:type="dxa"/>
            <w:vAlign w:val="center"/>
          </w:tcPr>
          <w:p w14:paraId="7EDB2BEB" w14:textId="77777777" w:rsidR="00024E85" w:rsidRDefault="00024E85">
            <w:pPr>
              <w:jc w:val="center"/>
              <w:rPr>
                <w:rFonts w:ascii="Tahoma" w:hAnsi="Tahoma" w:cs="Tahoma"/>
              </w:rPr>
            </w:pPr>
          </w:p>
        </w:tc>
        <w:tc>
          <w:tcPr>
            <w:tcW w:w="4179" w:type="dxa"/>
            <w:tcBorders>
              <w:bottom w:val="single" w:sz="4" w:space="0" w:color="000000"/>
            </w:tcBorders>
            <w:vAlign w:val="center"/>
          </w:tcPr>
          <w:p w14:paraId="3930DB4B" w14:textId="77777777" w:rsidR="00024E85" w:rsidRDefault="00024E85">
            <w:pPr>
              <w:rPr>
                <w:rFonts w:ascii="Tahoma" w:hAnsi="Tahoma" w:cs="Tahoma"/>
              </w:rPr>
            </w:pPr>
          </w:p>
        </w:tc>
      </w:tr>
      <w:tr w:rsidR="00024E85" w14:paraId="60AE32ED" w14:textId="77777777">
        <w:trPr>
          <w:trHeight w:val="786"/>
        </w:trPr>
        <w:tc>
          <w:tcPr>
            <w:tcW w:w="3517" w:type="dxa"/>
            <w:tcBorders>
              <w:top w:val="single" w:sz="4" w:space="0" w:color="000000"/>
            </w:tcBorders>
          </w:tcPr>
          <w:p w14:paraId="659E5C25" w14:textId="77777777" w:rsidR="00024E85" w:rsidRDefault="00AE27B6">
            <w:pPr>
              <w:jc w:val="center"/>
              <w:rPr>
                <w:rFonts w:ascii="Tahoma" w:hAnsi="Tahoma" w:cs="Tahoma"/>
              </w:rPr>
            </w:pPr>
            <w:r>
              <w:rPr>
                <w:rFonts w:ascii="Tahoma" w:hAnsi="Tahoma" w:cs="Tahoma"/>
              </w:rPr>
              <w:t>za objednatele</w:t>
            </w:r>
          </w:p>
          <w:p w14:paraId="0741D508" w14:textId="77777777" w:rsidR="00024E85" w:rsidRDefault="00024E85">
            <w:pPr>
              <w:jc w:val="center"/>
              <w:rPr>
                <w:rFonts w:ascii="Tahoma" w:hAnsi="Tahoma" w:cs="Tahoma"/>
              </w:rPr>
            </w:pPr>
          </w:p>
        </w:tc>
        <w:tc>
          <w:tcPr>
            <w:tcW w:w="1306" w:type="dxa"/>
            <w:vAlign w:val="center"/>
          </w:tcPr>
          <w:p w14:paraId="0396425E" w14:textId="77777777" w:rsidR="00024E85" w:rsidRDefault="00024E85">
            <w:pPr>
              <w:jc w:val="center"/>
              <w:rPr>
                <w:rFonts w:ascii="Tahoma" w:hAnsi="Tahoma" w:cs="Tahoma"/>
              </w:rPr>
            </w:pPr>
          </w:p>
        </w:tc>
        <w:tc>
          <w:tcPr>
            <w:tcW w:w="4179" w:type="dxa"/>
            <w:tcBorders>
              <w:top w:val="single" w:sz="4" w:space="0" w:color="000000"/>
            </w:tcBorders>
          </w:tcPr>
          <w:p w14:paraId="69363C24" w14:textId="2421EABE" w:rsidR="00024E85" w:rsidRDefault="00AE27B6" w:rsidP="004B245A">
            <w:pPr>
              <w:jc w:val="center"/>
              <w:rPr>
                <w:rFonts w:ascii="Tahoma" w:hAnsi="Tahoma" w:cs="Tahoma"/>
              </w:rPr>
            </w:pPr>
            <w:r>
              <w:rPr>
                <w:rFonts w:ascii="Tahoma" w:hAnsi="Tahoma" w:cs="Tahoma"/>
              </w:rPr>
              <w:t>za poskytovatele</w:t>
            </w:r>
          </w:p>
        </w:tc>
      </w:tr>
    </w:tbl>
    <w:p w14:paraId="44CF6CD9" w14:textId="13D0D761" w:rsidR="004B245A" w:rsidRDefault="004B245A" w:rsidP="004B245A">
      <w:pPr>
        <w:pStyle w:val="Zkladntextodsazen3"/>
        <w:spacing w:before="60" w:after="0" w:line="240" w:lineRule="auto"/>
        <w:ind w:left="0" w:firstLine="708"/>
        <w:rPr>
          <w:rFonts w:ascii="Tahoma" w:hAnsi="Tahoma" w:cs="Tahoma"/>
          <w:sz w:val="20"/>
          <w:lang w:val="cs-CZ"/>
        </w:rPr>
      </w:pPr>
      <w:r w:rsidRPr="004B245A">
        <w:rPr>
          <w:rFonts w:ascii="Tahoma" w:hAnsi="Tahoma" w:cs="Tahoma"/>
          <w:sz w:val="20"/>
          <w:lang w:val="cs-CZ"/>
        </w:rPr>
        <w:t xml:space="preserve">Mgr. Ondřej Zatloukal </w:t>
      </w:r>
      <w:r>
        <w:rPr>
          <w:rFonts w:ascii="Tahoma" w:hAnsi="Tahoma" w:cs="Tahoma"/>
          <w:sz w:val="20"/>
          <w:lang w:val="cs-CZ"/>
        </w:rPr>
        <w:tab/>
      </w:r>
      <w:r>
        <w:rPr>
          <w:rFonts w:ascii="Tahoma" w:hAnsi="Tahoma" w:cs="Tahoma"/>
          <w:sz w:val="20"/>
          <w:lang w:val="cs-CZ"/>
        </w:rPr>
        <w:tab/>
      </w:r>
      <w:r>
        <w:rPr>
          <w:rFonts w:ascii="Tahoma" w:hAnsi="Tahoma" w:cs="Tahoma"/>
          <w:sz w:val="20"/>
          <w:lang w:val="cs-CZ"/>
        </w:rPr>
        <w:tab/>
      </w:r>
      <w:r>
        <w:rPr>
          <w:rFonts w:ascii="Tahoma" w:hAnsi="Tahoma" w:cs="Tahoma"/>
          <w:sz w:val="20"/>
          <w:lang w:val="cs-CZ"/>
        </w:rPr>
        <w:tab/>
      </w:r>
      <w:r>
        <w:rPr>
          <w:rFonts w:ascii="Tahoma" w:hAnsi="Tahoma" w:cs="Tahoma"/>
          <w:sz w:val="20"/>
          <w:lang w:val="cs-CZ"/>
        </w:rPr>
        <w:tab/>
      </w:r>
      <w:r>
        <w:rPr>
          <w:rFonts w:ascii="Tahoma" w:hAnsi="Tahoma" w:cs="Tahoma"/>
          <w:sz w:val="20"/>
          <w:lang w:val="cs-CZ"/>
        </w:rPr>
        <w:tab/>
      </w:r>
      <w:r w:rsidRPr="004B245A">
        <w:rPr>
          <w:rFonts w:ascii="Tahoma" w:hAnsi="Tahoma" w:cs="Tahoma"/>
          <w:sz w:val="20"/>
          <w:lang w:val="cs-CZ"/>
        </w:rPr>
        <w:t xml:space="preserve">Lukáš Jurča </w:t>
      </w:r>
    </w:p>
    <w:p w14:paraId="68EC038A" w14:textId="4DE34D86" w:rsidR="004B245A" w:rsidRDefault="004B245A" w:rsidP="004B245A">
      <w:pPr>
        <w:pStyle w:val="Zkladntextodsazen3"/>
        <w:spacing w:before="60" w:after="0" w:line="240" w:lineRule="auto"/>
        <w:ind w:left="708" w:firstLine="708"/>
        <w:rPr>
          <w:rFonts w:ascii="Tahoma" w:hAnsi="Tahoma" w:cs="Tahoma"/>
          <w:sz w:val="20"/>
          <w:lang w:val="cs-CZ"/>
        </w:rPr>
      </w:pPr>
      <w:r w:rsidRPr="004B245A">
        <w:rPr>
          <w:rFonts w:ascii="Tahoma" w:hAnsi="Tahoma" w:cs="Tahoma"/>
          <w:sz w:val="20"/>
          <w:lang w:val="cs-CZ"/>
        </w:rPr>
        <w:t xml:space="preserve">ředitel </w:t>
      </w:r>
      <w:r>
        <w:rPr>
          <w:rFonts w:ascii="Tahoma" w:hAnsi="Tahoma" w:cs="Tahoma"/>
          <w:sz w:val="20"/>
          <w:lang w:val="cs-CZ"/>
        </w:rPr>
        <w:tab/>
      </w:r>
      <w:r>
        <w:rPr>
          <w:rFonts w:ascii="Tahoma" w:hAnsi="Tahoma" w:cs="Tahoma"/>
          <w:sz w:val="20"/>
          <w:lang w:val="cs-CZ"/>
        </w:rPr>
        <w:tab/>
      </w:r>
      <w:r>
        <w:rPr>
          <w:rFonts w:ascii="Tahoma" w:hAnsi="Tahoma" w:cs="Tahoma"/>
          <w:sz w:val="20"/>
          <w:lang w:val="cs-CZ"/>
        </w:rPr>
        <w:tab/>
      </w:r>
      <w:r>
        <w:rPr>
          <w:rFonts w:ascii="Tahoma" w:hAnsi="Tahoma" w:cs="Tahoma"/>
          <w:sz w:val="20"/>
          <w:lang w:val="cs-CZ"/>
        </w:rPr>
        <w:tab/>
      </w:r>
      <w:r>
        <w:rPr>
          <w:rFonts w:ascii="Tahoma" w:hAnsi="Tahoma" w:cs="Tahoma"/>
          <w:sz w:val="20"/>
          <w:lang w:val="cs-CZ"/>
        </w:rPr>
        <w:tab/>
      </w:r>
      <w:r>
        <w:rPr>
          <w:rFonts w:ascii="Tahoma" w:hAnsi="Tahoma" w:cs="Tahoma"/>
          <w:sz w:val="20"/>
          <w:lang w:val="cs-CZ"/>
        </w:rPr>
        <w:tab/>
      </w:r>
      <w:proofErr w:type="spellStart"/>
      <w:r w:rsidRPr="004B245A">
        <w:rPr>
          <w:rFonts w:ascii="Tahoma" w:hAnsi="Tahoma" w:cs="Tahoma"/>
          <w:sz w:val="20"/>
          <w:lang w:val="cs-CZ"/>
        </w:rPr>
        <w:t>ředitel</w:t>
      </w:r>
      <w:proofErr w:type="spellEnd"/>
      <w:r w:rsidRPr="004B245A">
        <w:rPr>
          <w:rFonts w:ascii="Tahoma" w:hAnsi="Tahoma" w:cs="Tahoma"/>
          <w:sz w:val="20"/>
          <w:lang w:val="cs-CZ"/>
        </w:rPr>
        <w:t xml:space="preserve"> regionálního centra</w:t>
      </w:r>
    </w:p>
    <w:p w14:paraId="4150B646" w14:textId="77777777" w:rsidR="004B245A" w:rsidRPr="004B245A" w:rsidRDefault="004B245A" w:rsidP="004B245A">
      <w:pPr>
        <w:pStyle w:val="Zkladntextodsazen3"/>
        <w:spacing w:before="60" w:after="0" w:line="240" w:lineRule="auto"/>
        <w:ind w:left="5947"/>
        <w:rPr>
          <w:rFonts w:ascii="Tahoma" w:hAnsi="Tahoma" w:cs="Tahoma"/>
          <w:sz w:val="20"/>
          <w:lang w:val="cs-CZ"/>
        </w:rPr>
      </w:pPr>
      <w:r w:rsidRPr="004B245A">
        <w:rPr>
          <w:rFonts w:ascii="Tahoma" w:hAnsi="Tahoma" w:cs="Tahoma"/>
          <w:sz w:val="20"/>
          <w:lang w:val="cs-CZ"/>
        </w:rPr>
        <w:t>zmocněný Plnou mocí</w:t>
      </w:r>
    </w:p>
    <w:p w14:paraId="78CB00D0" w14:textId="506D7FE8" w:rsidR="004B245A" w:rsidRPr="004B245A" w:rsidRDefault="004B245A" w:rsidP="004B245A">
      <w:pPr>
        <w:pStyle w:val="Zkladntextodsazen3"/>
        <w:spacing w:before="60" w:after="0" w:line="240" w:lineRule="auto"/>
        <w:ind w:left="720"/>
        <w:rPr>
          <w:rFonts w:ascii="Tahoma" w:hAnsi="Tahoma" w:cs="Tahoma"/>
          <w:sz w:val="20"/>
          <w:lang w:val="cs-CZ"/>
        </w:rPr>
      </w:pPr>
    </w:p>
    <w:p w14:paraId="16FB5678" w14:textId="77777777" w:rsidR="00024E85" w:rsidRDefault="00024E85">
      <w:pPr>
        <w:spacing w:line="276" w:lineRule="auto"/>
        <w:ind w:left="709" w:firstLine="708"/>
        <w:rPr>
          <w:rFonts w:ascii="Tahoma" w:hAnsi="Tahoma" w:cs="Tahoma"/>
        </w:rPr>
      </w:pPr>
    </w:p>
    <w:sectPr w:rsidR="00024E85">
      <w:headerReference w:type="even" r:id="rId7"/>
      <w:headerReference w:type="default" r:id="rId8"/>
      <w:headerReference w:type="first" r:id="rId9"/>
      <w:pgSz w:w="11906" w:h="16838"/>
      <w:pgMar w:top="2782" w:right="1417" w:bottom="1417" w:left="1417" w:header="1417"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90B3" w14:textId="77777777" w:rsidR="00355342" w:rsidRDefault="00355342">
      <w:r>
        <w:separator/>
      </w:r>
    </w:p>
  </w:endnote>
  <w:endnote w:type="continuationSeparator" w:id="0">
    <w:p w14:paraId="4079B50E" w14:textId="77777777" w:rsidR="00355342" w:rsidRDefault="0035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imbusSanNovTEE">
    <w:charset w:val="EE"/>
    <w:family w:val="auto"/>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C9957" w14:textId="77777777" w:rsidR="00355342" w:rsidRDefault="00355342">
      <w:r>
        <w:separator/>
      </w:r>
    </w:p>
  </w:footnote>
  <w:footnote w:type="continuationSeparator" w:id="0">
    <w:p w14:paraId="37DF60F8" w14:textId="77777777" w:rsidR="00355342" w:rsidRDefault="0035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DC22" w14:textId="77777777" w:rsidR="00024E85" w:rsidRDefault="00024E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6BFC" w14:textId="77777777" w:rsidR="00024E85" w:rsidRDefault="00024E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5009" w14:textId="77777777" w:rsidR="00024E85" w:rsidRDefault="00AE27B6">
    <w:pPr>
      <w:pStyle w:val="Zhlav"/>
    </w:pPr>
    <w:r>
      <w:rPr>
        <w:noProof/>
      </w:rPr>
      <w:drawing>
        <wp:anchor distT="0" distB="0" distL="0" distR="0" simplePos="0" relativeHeight="2" behindDoc="1" locked="0" layoutInCell="0" allowOverlap="1" wp14:anchorId="3C13CF34" wp14:editId="5F00C359">
          <wp:simplePos x="0" y="0"/>
          <wp:positionH relativeFrom="column">
            <wp:posOffset>0</wp:posOffset>
          </wp:positionH>
          <wp:positionV relativeFrom="paragraph">
            <wp:posOffset>-85725</wp:posOffset>
          </wp:positionV>
          <wp:extent cx="2362200" cy="790575"/>
          <wp:effectExtent l="0" t="0" r="0" b="0"/>
          <wp:wrapTopAndBottom/>
          <wp:docPr id="1" name="Obrázek1 kopie 1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kopie 1 kopie 1"/>
                  <pic:cNvPicPr>
                    <a:picLocks noChangeAspect="1" noChangeArrowheads="1"/>
                  </pic:cNvPicPr>
                </pic:nvPicPr>
                <pic:blipFill>
                  <a:blip r:embed="rId1"/>
                  <a:stretch>
                    <a:fillRect/>
                  </a:stretch>
                </pic:blipFill>
                <pic:spPr bwMode="auto">
                  <a:xfrm>
                    <a:off x="0" y="0"/>
                    <a:ext cx="2362200" cy="790575"/>
                  </a:xfrm>
                  <a:prstGeom prst="rect">
                    <a:avLst/>
                  </a:prstGeom>
                  <a:noFill/>
                </pic:spPr>
              </pic:pic>
            </a:graphicData>
          </a:graphic>
        </wp:anchor>
      </w:drawing>
    </w:r>
    <w:r>
      <w:rPr>
        <w:noProof/>
      </w:rPr>
      <w:drawing>
        <wp:anchor distT="0" distB="0" distL="0" distR="0" simplePos="0" relativeHeight="3" behindDoc="1" locked="0" layoutInCell="0" allowOverlap="1" wp14:anchorId="3B5315C8" wp14:editId="7D777B6F">
          <wp:simplePos x="0" y="0"/>
          <wp:positionH relativeFrom="column">
            <wp:posOffset>3609340</wp:posOffset>
          </wp:positionH>
          <wp:positionV relativeFrom="paragraph">
            <wp:posOffset>-76200</wp:posOffset>
          </wp:positionV>
          <wp:extent cx="2143125" cy="790575"/>
          <wp:effectExtent l="0" t="0" r="0" b="0"/>
          <wp:wrapSquare wrapText="largest"/>
          <wp:docPr id="2" name="Obrázek2 kopie 1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kopie 1 kopie 1"/>
                  <pic:cNvPicPr>
                    <a:picLocks noChangeAspect="1" noChangeArrowheads="1"/>
                  </pic:cNvPicPr>
                </pic:nvPicPr>
                <pic:blipFill>
                  <a:blip r:embed="rId2"/>
                  <a:stretch>
                    <a:fillRect/>
                  </a:stretch>
                </pic:blipFill>
                <pic:spPr bwMode="auto">
                  <a:xfrm>
                    <a:off x="0" y="0"/>
                    <a:ext cx="2143125" cy="790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52EF7"/>
    <w:multiLevelType w:val="multilevel"/>
    <w:tmpl w:val="E476116A"/>
    <w:lvl w:ilvl="0">
      <w:start w:val="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lowerLetter"/>
      <w:lvlText w:val="%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56E5E82"/>
    <w:multiLevelType w:val="multilevel"/>
    <w:tmpl w:val="E86E6668"/>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23262594"/>
    <w:multiLevelType w:val="multilevel"/>
    <w:tmpl w:val="925E9200"/>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3A38380E"/>
    <w:multiLevelType w:val="multilevel"/>
    <w:tmpl w:val="5FF848C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C781A67"/>
    <w:multiLevelType w:val="multilevel"/>
    <w:tmpl w:val="3B86F3E8"/>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rPr>
        <w:b w:val="0"/>
        <w:sz w:val="20"/>
        <w:szCs w:val="20"/>
      </w:r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18D740C"/>
    <w:multiLevelType w:val="multilevel"/>
    <w:tmpl w:val="A552CBD0"/>
    <w:lvl w:ilvl="0">
      <w:start w:val="1"/>
      <w:numFmt w:val="decimal"/>
      <w:pStyle w:val="Odstavecsmlouvy"/>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5CC642A"/>
    <w:multiLevelType w:val="multilevel"/>
    <w:tmpl w:val="ED509DCE"/>
    <w:lvl w:ilvl="0">
      <w:start w:val="7"/>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49FD3540"/>
    <w:multiLevelType w:val="multilevel"/>
    <w:tmpl w:val="23C24CD4"/>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4C3609"/>
    <w:multiLevelType w:val="multilevel"/>
    <w:tmpl w:val="4D96C98C"/>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low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3"/>
      <w:numFmt w:val="bullet"/>
      <w:lvlText w:val="-"/>
      <w:lvlJc w:val="left"/>
      <w:pPr>
        <w:tabs>
          <w:tab w:val="num" w:pos="0"/>
        </w:tabs>
        <w:ind w:left="4500" w:hanging="360"/>
      </w:pPr>
      <w:rPr>
        <w:rFonts w:ascii="Palatino Linotype" w:hAnsi="Palatino Linotype" w:cs="Palatino Linotype"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52C314A"/>
    <w:multiLevelType w:val="multilevel"/>
    <w:tmpl w:val="326EEB84"/>
    <w:lvl w:ilvl="0">
      <w:start w:val="9"/>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8.%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552D705F"/>
    <w:multiLevelType w:val="multilevel"/>
    <w:tmpl w:val="875EA0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AC862B4"/>
    <w:multiLevelType w:val="multilevel"/>
    <w:tmpl w:val="BE6856A8"/>
    <w:lvl w:ilvl="0">
      <w:start w:val="12"/>
      <w:numFmt w:val="decimal"/>
      <w:lvlText w:val="%1"/>
      <w:lvlJc w:val="left"/>
      <w:pPr>
        <w:tabs>
          <w:tab w:val="num" w:pos="0"/>
        </w:tabs>
        <w:ind w:left="600" w:hanging="600"/>
      </w:pPr>
    </w:lvl>
    <w:lvl w:ilvl="1">
      <w:start w:val="2"/>
      <w:numFmt w:val="decimal"/>
      <w:lvlText w:val="%1.%2"/>
      <w:lvlJc w:val="left"/>
      <w:pPr>
        <w:tabs>
          <w:tab w:val="num" w:pos="0"/>
        </w:tabs>
        <w:ind w:left="741" w:hanging="600"/>
      </w:pPr>
    </w:lvl>
    <w:lvl w:ilvl="2">
      <w:start w:val="1"/>
      <w:numFmt w:val="decimal"/>
      <w:lvlText w:val="11.%2.%3"/>
      <w:lvlJc w:val="left"/>
      <w:pPr>
        <w:tabs>
          <w:tab w:val="num" w:pos="0"/>
        </w:tabs>
        <w:ind w:left="1002" w:hanging="720"/>
      </w:pPr>
    </w:lvl>
    <w:lvl w:ilvl="3">
      <w:start w:val="1"/>
      <w:numFmt w:val="decimal"/>
      <w:lvlText w:val="%1.%2.%3.%4"/>
      <w:lvlJc w:val="left"/>
      <w:pPr>
        <w:tabs>
          <w:tab w:val="num" w:pos="0"/>
        </w:tabs>
        <w:ind w:left="1143" w:hanging="720"/>
      </w:pPr>
    </w:lvl>
    <w:lvl w:ilvl="4">
      <w:start w:val="1"/>
      <w:numFmt w:val="decimal"/>
      <w:lvlText w:val="%1.%2.%3.%4.%5"/>
      <w:lvlJc w:val="left"/>
      <w:pPr>
        <w:tabs>
          <w:tab w:val="num" w:pos="0"/>
        </w:tabs>
        <w:ind w:left="1644" w:hanging="1080"/>
      </w:pPr>
    </w:lvl>
    <w:lvl w:ilvl="5">
      <w:start w:val="1"/>
      <w:numFmt w:val="decimal"/>
      <w:lvlText w:val="%1.%2.%3.%4.%5.%6"/>
      <w:lvlJc w:val="left"/>
      <w:pPr>
        <w:tabs>
          <w:tab w:val="num" w:pos="0"/>
        </w:tabs>
        <w:ind w:left="1785" w:hanging="1080"/>
      </w:pPr>
    </w:lvl>
    <w:lvl w:ilvl="6">
      <w:start w:val="1"/>
      <w:numFmt w:val="decimal"/>
      <w:lvlText w:val="%1.%2.%3.%4.%5.%6.%7"/>
      <w:lvlJc w:val="left"/>
      <w:pPr>
        <w:tabs>
          <w:tab w:val="num" w:pos="0"/>
        </w:tabs>
        <w:ind w:left="1926" w:hanging="1080"/>
      </w:pPr>
    </w:lvl>
    <w:lvl w:ilvl="7">
      <w:start w:val="1"/>
      <w:numFmt w:val="decimal"/>
      <w:lvlText w:val="%1.%2.%3.%4.%5.%6.%7.%8"/>
      <w:lvlJc w:val="left"/>
      <w:pPr>
        <w:tabs>
          <w:tab w:val="num" w:pos="0"/>
        </w:tabs>
        <w:ind w:left="2427" w:hanging="1440"/>
      </w:pPr>
    </w:lvl>
    <w:lvl w:ilvl="8">
      <w:start w:val="1"/>
      <w:numFmt w:val="decimal"/>
      <w:lvlText w:val="%1.%2.%3.%4.%5.%6.%7.%8.%9"/>
      <w:lvlJc w:val="left"/>
      <w:pPr>
        <w:tabs>
          <w:tab w:val="num" w:pos="0"/>
        </w:tabs>
        <w:ind w:left="2568" w:hanging="1440"/>
      </w:pPr>
    </w:lvl>
  </w:abstractNum>
  <w:abstractNum w:abstractNumId="12" w15:restartNumberingAfterBreak="0">
    <w:nsid w:val="5ED146F2"/>
    <w:multiLevelType w:val="multilevel"/>
    <w:tmpl w:val="BFEE842E"/>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rFonts w:ascii="Tahoma" w:hAnsi="Tahoma" w:cs="Tahoma" w:hint="default"/>
        <w:i w:val="0"/>
        <w:sz w:val="20"/>
        <w:szCs w:val="20"/>
        <w:u w:val="none"/>
      </w:rPr>
    </w:lvl>
    <w:lvl w:ilvl="2">
      <w:start w:val="1"/>
      <w:numFmt w:val="bullet"/>
      <w:lvlText w:val=""/>
      <w:lvlJc w:val="left"/>
      <w:pPr>
        <w:tabs>
          <w:tab w:val="num" w:pos="0"/>
        </w:tabs>
        <w:ind w:left="1224" w:hanging="504"/>
      </w:pPr>
      <w:rPr>
        <w:rFonts w:ascii="Wingdings" w:hAnsi="Wingdings" w:cs="Wingdings" w:hint="default"/>
        <w:b w:val="0"/>
        <w:sz w:val="22"/>
        <w:szCs w:val="22"/>
      </w:rPr>
    </w:lvl>
    <w:lvl w:ilvl="3">
      <w:start w:val="1"/>
      <w:numFmt w:val="decimal"/>
      <w:lvlText w:val="%1.%2.%3.%4."/>
      <w:lvlJc w:val="left"/>
      <w:pPr>
        <w:tabs>
          <w:tab w:val="num" w:pos="0"/>
        </w:tabs>
        <w:ind w:left="1728" w:hanging="648"/>
      </w:pPr>
      <w:rPr>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63E6380D"/>
    <w:multiLevelType w:val="multilevel"/>
    <w:tmpl w:val="F1DC27B4"/>
    <w:lvl w:ilvl="0">
      <w:start w:val="13"/>
      <w:numFmt w:val="bullet"/>
      <w:lvlText w:val="-"/>
      <w:lvlJc w:val="left"/>
      <w:pPr>
        <w:tabs>
          <w:tab w:val="num" w:pos="0"/>
        </w:tabs>
        <w:ind w:left="1080" w:hanging="360"/>
      </w:pPr>
      <w:rPr>
        <w:rFonts w:ascii="Palatino Linotype" w:hAnsi="Palatino Linotype" w:cs="Palatino Linotype"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699A069E"/>
    <w:multiLevelType w:val="multilevel"/>
    <w:tmpl w:val="0E5AE0BA"/>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 w15:restartNumberingAfterBreak="0">
    <w:nsid w:val="6A550D83"/>
    <w:multiLevelType w:val="multilevel"/>
    <w:tmpl w:val="F8EC3E92"/>
    <w:lvl w:ilvl="0">
      <w:start w:val="1"/>
      <w:numFmt w:val="decimal"/>
      <w:lvlText w:val="%1."/>
      <w:lvlJc w:val="left"/>
      <w:pPr>
        <w:tabs>
          <w:tab w:val="num" w:pos="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3112989">
    <w:abstractNumId w:val="12"/>
  </w:num>
  <w:num w:numId="2" w16cid:durableId="500240032">
    <w:abstractNumId w:val="2"/>
  </w:num>
  <w:num w:numId="3" w16cid:durableId="1031303267">
    <w:abstractNumId w:val="3"/>
  </w:num>
  <w:num w:numId="4" w16cid:durableId="395595708">
    <w:abstractNumId w:val="0"/>
  </w:num>
  <w:num w:numId="5" w16cid:durableId="1838767122">
    <w:abstractNumId w:val="6"/>
  </w:num>
  <w:num w:numId="6" w16cid:durableId="65881152">
    <w:abstractNumId w:val="11"/>
  </w:num>
  <w:num w:numId="7" w16cid:durableId="946735744">
    <w:abstractNumId w:val="14"/>
  </w:num>
  <w:num w:numId="8" w16cid:durableId="1373772297">
    <w:abstractNumId w:val="8"/>
  </w:num>
  <w:num w:numId="9" w16cid:durableId="828012888">
    <w:abstractNumId w:val="9"/>
  </w:num>
  <w:num w:numId="10" w16cid:durableId="1362783124">
    <w:abstractNumId w:val="5"/>
  </w:num>
  <w:num w:numId="11" w16cid:durableId="825902481">
    <w:abstractNumId w:val="1"/>
  </w:num>
  <w:num w:numId="12" w16cid:durableId="1543787180">
    <w:abstractNumId w:val="7"/>
  </w:num>
  <w:num w:numId="13" w16cid:durableId="952975563">
    <w:abstractNumId w:val="4"/>
  </w:num>
  <w:num w:numId="14" w16cid:durableId="1635408020">
    <w:abstractNumId w:val="13"/>
  </w:num>
  <w:num w:numId="15" w16cid:durableId="1855147627">
    <w:abstractNumId w:val="15"/>
  </w:num>
  <w:num w:numId="16" w16cid:durableId="365957927">
    <w:abstractNumId w:val="10"/>
  </w:num>
  <w:num w:numId="17" w16cid:durableId="419722672">
    <w:abstractNumId w:val="7"/>
    <w:lvlOverride w:ilvl="0">
      <w:lvl w:ilvl="0">
        <w:start w:val="1"/>
        <w:numFmt w:val="decimal"/>
        <w:lvlText w:val="%1."/>
        <w:lvlJc w:val="left"/>
        <w:pPr>
          <w:tabs>
            <w:tab w:val="num" w:pos="0"/>
          </w:tabs>
          <w:ind w:left="360" w:hanging="360"/>
        </w:pPr>
        <w:rPr>
          <w:b/>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85"/>
    <w:rsid w:val="00024E85"/>
    <w:rsid w:val="000A38FA"/>
    <w:rsid w:val="001514B5"/>
    <w:rsid w:val="001901F8"/>
    <w:rsid w:val="001910F7"/>
    <w:rsid w:val="00192660"/>
    <w:rsid w:val="00294C60"/>
    <w:rsid w:val="00355342"/>
    <w:rsid w:val="003D70D1"/>
    <w:rsid w:val="004376E6"/>
    <w:rsid w:val="00484CAF"/>
    <w:rsid w:val="004B245A"/>
    <w:rsid w:val="0051047A"/>
    <w:rsid w:val="0061660D"/>
    <w:rsid w:val="0062443C"/>
    <w:rsid w:val="00720327"/>
    <w:rsid w:val="0079293B"/>
    <w:rsid w:val="007B194B"/>
    <w:rsid w:val="009134F5"/>
    <w:rsid w:val="009338CA"/>
    <w:rsid w:val="00AE27B6"/>
    <w:rsid w:val="00C3155E"/>
    <w:rsid w:val="00CB1D39"/>
    <w:rsid w:val="00CD54C0"/>
    <w:rsid w:val="00CE49CA"/>
    <w:rsid w:val="00D509AE"/>
    <w:rsid w:val="00DC622D"/>
    <w:rsid w:val="00E85B49"/>
    <w:rsid w:val="00F914A7"/>
    <w:rsid w:val="00FB3A2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28EA"/>
  <w15:docId w15:val="{6A74CB69-ADDF-45F0-A793-0A43A4B1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7F5D"/>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27F5D"/>
    <w:pPr>
      <w:keepNext/>
      <w:jc w:val="center"/>
      <w:outlineLvl w:val="0"/>
    </w:pPr>
    <w:rPr>
      <w:sz w:val="28"/>
      <w:lang w:val="x-none"/>
    </w:rPr>
  </w:style>
  <w:style w:type="paragraph" w:styleId="Nadpis2">
    <w:name w:val="heading 2"/>
    <w:basedOn w:val="Normln"/>
    <w:next w:val="Normln"/>
    <w:link w:val="Nadpis2Char"/>
    <w:qFormat/>
    <w:rsid w:val="00527F5D"/>
    <w:pPr>
      <w:keepNext/>
      <w:outlineLvl w:val="1"/>
    </w:pPr>
    <w:rPr>
      <w:sz w:val="24"/>
      <w:lang w:val="x-none"/>
    </w:rPr>
  </w:style>
  <w:style w:type="paragraph" w:styleId="Nadpis3">
    <w:name w:val="heading 3"/>
    <w:basedOn w:val="Normln"/>
    <w:next w:val="Normln"/>
    <w:link w:val="Nadpis3Char"/>
    <w:qFormat/>
    <w:rsid w:val="00527F5D"/>
    <w:pPr>
      <w:keepNext/>
      <w:tabs>
        <w:tab w:val="left" w:pos="1440"/>
      </w:tabs>
      <w:ind w:left="720"/>
      <w:jc w:val="both"/>
      <w:outlineLvl w:val="2"/>
    </w:pPr>
    <w:rPr>
      <w:b/>
      <w:sz w:val="24"/>
      <w:lang w:val="x-none" w:eastAsia="x-none"/>
    </w:rPr>
  </w:style>
  <w:style w:type="paragraph" w:styleId="Nadpis4">
    <w:name w:val="heading 4"/>
    <w:basedOn w:val="Normln"/>
    <w:next w:val="Normln"/>
    <w:link w:val="Nadpis4Char"/>
    <w:qFormat/>
    <w:rsid w:val="00527F5D"/>
    <w:pPr>
      <w:keepNext/>
      <w:tabs>
        <w:tab w:val="left"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527F5D"/>
    <w:pPr>
      <w:tabs>
        <w:tab w:val="left"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527F5D"/>
    <w:pPr>
      <w:keepNext/>
      <w:tabs>
        <w:tab w:val="left" w:pos="0"/>
      </w:tabs>
      <w:outlineLvl w:val="5"/>
    </w:pPr>
    <w:rPr>
      <w:sz w:val="28"/>
      <w:lang w:val="x-none" w:eastAsia="x-none"/>
    </w:rPr>
  </w:style>
  <w:style w:type="paragraph" w:styleId="Nadpis7">
    <w:name w:val="heading 7"/>
    <w:basedOn w:val="Normln"/>
    <w:next w:val="Normln"/>
    <w:link w:val="Nadpis7Char"/>
    <w:qFormat/>
    <w:rsid w:val="00527F5D"/>
    <w:pPr>
      <w:keepNext/>
      <w:tabs>
        <w:tab w:val="left" w:pos="0"/>
      </w:tabs>
      <w:outlineLvl w:val="6"/>
    </w:pPr>
    <w:rPr>
      <w:sz w:val="24"/>
      <w:lang w:val="x-none" w:eastAsia="x-none"/>
    </w:rPr>
  </w:style>
  <w:style w:type="paragraph" w:styleId="Nadpis8">
    <w:name w:val="heading 8"/>
    <w:basedOn w:val="Normln"/>
    <w:next w:val="Normln"/>
    <w:link w:val="Nadpis8Char"/>
    <w:qFormat/>
    <w:rsid w:val="00527F5D"/>
    <w:pPr>
      <w:keepNext/>
      <w:tabs>
        <w:tab w:val="left" w:pos="0"/>
      </w:tabs>
      <w:spacing w:after="60"/>
      <w:jc w:val="both"/>
      <w:outlineLvl w:val="7"/>
    </w:pPr>
    <w:rPr>
      <w:sz w:val="28"/>
      <w:lang w:val="x-none" w:eastAsia="x-none"/>
    </w:rPr>
  </w:style>
  <w:style w:type="paragraph" w:styleId="Nadpis9">
    <w:name w:val="heading 9"/>
    <w:basedOn w:val="Normln"/>
    <w:next w:val="Normln"/>
    <w:link w:val="Nadpis9Char"/>
    <w:qFormat/>
    <w:rsid w:val="00527F5D"/>
    <w:pPr>
      <w:keepNext/>
      <w:tabs>
        <w:tab w:val="left" w:pos="0"/>
      </w:tabs>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527F5D"/>
    <w:rPr>
      <w:rFonts w:ascii="Times New Roman" w:eastAsia="Times New Roman" w:hAnsi="Times New Roman" w:cs="Times New Roman"/>
      <w:sz w:val="28"/>
      <w:szCs w:val="20"/>
      <w:lang w:val="x-none" w:eastAsia="cs-CZ"/>
    </w:rPr>
  </w:style>
  <w:style w:type="character" w:customStyle="1" w:styleId="Nadpis2Char">
    <w:name w:val="Nadpis 2 Char"/>
    <w:basedOn w:val="Standardnpsmoodstavce"/>
    <w:link w:val="Nadpis2"/>
    <w:qFormat/>
    <w:rsid w:val="00527F5D"/>
    <w:rPr>
      <w:rFonts w:ascii="Times New Roman" w:eastAsia="Times New Roman" w:hAnsi="Times New Roman" w:cs="Times New Roman"/>
      <w:sz w:val="24"/>
      <w:szCs w:val="20"/>
      <w:lang w:val="x-none" w:eastAsia="cs-CZ"/>
    </w:rPr>
  </w:style>
  <w:style w:type="character" w:customStyle="1" w:styleId="Nadpis3Char">
    <w:name w:val="Nadpis 3 Char"/>
    <w:basedOn w:val="Standardnpsmoodstavce"/>
    <w:link w:val="Nadpis3"/>
    <w:qFormat/>
    <w:rsid w:val="00527F5D"/>
    <w:rPr>
      <w:rFonts w:ascii="Times New Roman" w:eastAsia="Times New Roman" w:hAnsi="Times New Roman" w:cs="Times New Roman"/>
      <w:b/>
      <w:sz w:val="24"/>
      <w:szCs w:val="20"/>
      <w:lang w:val="x-none" w:eastAsia="x-none"/>
    </w:rPr>
  </w:style>
  <w:style w:type="character" w:customStyle="1" w:styleId="Nadpis4Char">
    <w:name w:val="Nadpis 4 Char"/>
    <w:basedOn w:val="Standardnpsmoodstavce"/>
    <w:link w:val="Nadpis4"/>
    <w:qFormat/>
    <w:rsid w:val="00527F5D"/>
    <w:rPr>
      <w:rFonts w:ascii="NimbusSanNovTEE" w:eastAsia="Times New Roman" w:hAnsi="NimbusSanNovTEE" w:cs="Times New Roman"/>
      <w:b/>
      <w:sz w:val="20"/>
      <w:szCs w:val="20"/>
      <w:lang w:val="en-GB" w:eastAsia="cs-CZ"/>
    </w:rPr>
  </w:style>
  <w:style w:type="character" w:customStyle="1" w:styleId="Nadpis5Char">
    <w:name w:val="Nadpis 5 Char"/>
    <w:basedOn w:val="Standardnpsmoodstavce"/>
    <w:link w:val="Nadpis5"/>
    <w:qFormat/>
    <w:rsid w:val="00527F5D"/>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qFormat/>
    <w:rsid w:val="00527F5D"/>
    <w:rPr>
      <w:rFonts w:ascii="Times New Roman" w:eastAsia="Times New Roman" w:hAnsi="Times New Roman" w:cs="Times New Roman"/>
      <w:sz w:val="28"/>
      <w:szCs w:val="20"/>
      <w:lang w:val="x-none" w:eastAsia="x-none"/>
    </w:rPr>
  </w:style>
  <w:style w:type="character" w:customStyle="1" w:styleId="Nadpis7Char">
    <w:name w:val="Nadpis 7 Char"/>
    <w:basedOn w:val="Standardnpsmoodstavce"/>
    <w:link w:val="Nadpis7"/>
    <w:qFormat/>
    <w:rsid w:val="00527F5D"/>
    <w:rPr>
      <w:rFonts w:ascii="Times New Roman" w:eastAsia="Times New Roman" w:hAnsi="Times New Roman" w:cs="Times New Roman"/>
      <w:sz w:val="24"/>
      <w:szCs w:val="20"/>
      <w:lang w:val="x-none" w:eastAsia="x-none"/>
    </w:rPr>
  </w:style>
  <w:style w:type="character" w:customStyle="1" w:styleId="Nadpis8Char">
    <w:name w:val="Nadpis 8 Char"/>
    <w:basedOn w:val="Standardnpsmoodstavce"/>
    <w:link w:val="Nadpis8"/>
    <w:qFormat/>
    <w:rsid w:val="00527F5D"/>
    <w:rPr>
      <w:rFonts w:ascii="Times New Roman" w:eastAsia="Times New Roman" w:hAnsi="Times New Roman" w:cs="Times New Roman"/>
      <w:sz w:val="28"/>
      <w:szCs w:val="20"/>
      <w:lang w:val="x-none" w:eastAsia="x-none"/>
    </w:rPr>
  </w:style>
  <w:style w:type="character" w:customStyle="1" w:styleId="Nadpis9Char">
    <w:name w:val="Nadpis 9 Char"/>
    <w:basedOn w:val="Standardnpsmoodstavce"/>
    <w:link w:val="Nadpis9"/>
    <w:qFormat/>
    <w:rsid w:val="00527F5D"/>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qFormat/>
    <w:rsid w:val="00527F5D"/>
    <w:rPr>
      <w:rFonts w:ascii="Times New Roman" w:eastAsia="Times New Roman" w:hAnsi="Times New Roman" w:cs="Times New Roman"/>
      <w:sz w:val="24"/>
      <w:szCs w:val="20"/>
      <w:lang w:val="x-none" w:eastAsia="cs-CZ"/>
    </w:rPr>
  </w:style>
  <w:style w:type="character" w:customStyle="1" w:styleId="normalAPCSSZChar">
    <w:name w:val="normal_AP CSSZ Char"/>
    <w:link w:val="normalAPCSSZ"/>
    <w:qFormat/>
    <w:locked/>
    <w:rsid w:val="00527F5D"/>
    <w:rPr>
      <w:rFonts w:ascii="Tahoma" w:eastAsia="Times New Roman" w:hAnsi="Tahoma" w:cs="Times New Roman"/>
      <w:color w:val="000000"/>
      <w:sz w:val="20"/>
      <w:szCs w:val="20"/>
      <w:lang w:val="x-none" w:eastAsia="x-none"/>
    </w:rPr>
  </w:style>
  <w:style w:type="character" w:customStyle="1" w:styleId="ZhlavChar">
    <w:name w:val="Záhlaví Char"/>
    <w:basedOn w:val="Standardnpsmoodstavce"/>
    <w:link w:val="Zhlav"/>
    <w:uiPriority w:val="99"/>
    <w:qFormat/>
    <w:rsid w:val="00527F5D"/>
    <w:rPr>
      <w:rFonts w:ascii="Times New Roman" w:eastAsia="Times New Roman" w:hAnsi="Times New Roman" w:cs="Times New Roman"/>
      <w:sz w:val="20"/>
      <w:szCs w:val="20"/>
      <w:lang w:val="x-none" w:eastAsia="x-none"/>
    </w:rPr>
  </w:style>
  <w:style w:type="character" w:customStyle="1" w:styleId="ZpatChar">
    <w:name w:val="Zápatí Char"/>
    <w:basedOn w:val="Standardnpsmoodstavce"/>
    <w:link w:val="Zpat"/>
    <w:uiPriority w:val="99"/>
    <w:qFormat/>
    <w:rsid w:val="00527F5D"/>
    <w:rPr>
      <w:rFonts w:ascii="Times New Roman" w:eastAsia="Times New Roman" w:hAnsi="Times New Roman" w:cs="Times New Roman"/>
      <w:sz w:val="20"/>
      <w:szCs w:val="20"/>
      <w:lang w:val="x-none" w:eastAsia="x-none"/>
    </w:rPr>
  </w:style>
  <w:style w:type="character" w:customStyle="1" w:styleId="platne1">
    <w:name w:val="platne1"/>
    <w:basedOn w:val="Standardnpsmoodstavce"/>
    <w:qFormat/>
    <w:rsid w:val="00527F5D"/>
  </w:style>
  <w:style w:type="character" w:styleId="Odkaznakoment">
    <w:name w:val="annotation reference"/>
    <w:uiPriority w:val="99"/>
    <w:unhideWhenUsed/>
    <w:qFormat/>
    <w:rsid w:val="00527F5D"/>
    <w:rPr>
      <w:sz w:val="16"/>
      <w:szCs w:val="16"/>
    </w:rPr>
  </w:style>
  <w:style w:type="character" w:customStyle="1" w:styleId="TextkomenteChar">
    <w:name w:val="Text komentáře Char"/>
    <w:basedOn w:val="Standardnpsmoodstavce"/>
    <w:link w:val="Textkomente"/>
    <w:uiPriority w:val="99"/>
    <w:qFormat/>
    <w:rsid w:val="00527F5D"/>
    <w:rPr>
      <w:rFonts w:ascii="Times New Roman" w:eastAsia="Times New Roman" w:hAnsi="Times New Roman" w:cs="Times New Roman"/>
      <w:sz w:val="20"/>
      <w:szCs w:val="20"/>
      <w:lang w:val="x-none" w:eastAsia="x-none"/>
    </w:rPr>
  </w:style>
  <w:style w:type="character" w:customStyle="1" w:styleId="PedmtkomenteChar">
    <w:name w:val="Předmět komentáře Char"/>
    <w:basedOn w:val="TextkomenteChar"/>
    <w:link w:val="Pedmtkomente"/>
    <w:uiPriority w:val="99"/>
    <w:semiHidden/>
    <w:qFormat/>
    <w:rsid w:val="00527F5D"/>
    <w:rPr>
      <w:rFonts w:ascii="Times New Roman" w:eastAsia="Times New Roman" w:hAnsi="Times New Roman" w:cs="Times New Roman"/>
      <w:b/>
      <w:bCs/>
      <w:sz w:val="20"/>
      <w:szCs w:val="20"/>
      <w:lang w:val="x-none" w:eastAsia="x-none"/>
    </w:rPr>
  </w:style>
  <w:style w:type="character" w:customStyle="1" w:styleId="TextbublinyChar">
    <w:name w:val="Text bubliny Char"/>
    <w:basedOn w:val="Standardnpsmoodstavce"/>
    <w:link w:val="Textbubliny"/>
    <w:uiPriority w:val="99"/>
    <w:semiHidden/>
    <w:qFormat/>
    <w:rsid w:val="00527F5D"/>
    <w:rPr>
      <w:rFonts w:ascii="Tahoma" w:eastAsia="Times New Roman" w:hAnsi="Tahoma" w:cs="Times New Roman"/>
      <w:sz w:val="16"/>
      <w:szCs w:val="16"/>
      <w:lang w:val="x-none" w:eastAsia="x-none"/>
    </w:rPr>
  </w:style>
  <w:style w:type="character" w:customStyle="1" w:styleId="ACNormlnChar">
    <w:name w:val="AC Normální Char"/>
    <w:link w:val="ACNormln"/>
    <w:qFormat/>
    <w:rsid w:val="00527F5D"/>
    <w:rPr>
      <w:rFonts w:ascii="Tahoma" w:eastAsia="Times New Roman" w:hAnsi="Tahoma" w:cs="Times New Roman"/>
      <w:color w:val="000000"/>
      <w:lang w:val="x-none" w:eastAsia="x-none"/>
    </w:rPr>
  </w:style>
  <w:style w:type="character" w:customStyle="1" w:styleId="ZkladntextodsazenChar">
    <w:name w:val="Základní text odsazený Char"/>
    <w:basedOn w:val="Standardnpsmoodstavce"/>
    <w:link w:val="BodyTextIndented"/>
    <w:uiPriority w:val="99"/>
    <w:qFormat/>
    <w:rsid w:val="00527F5D"/>
    <w:rPr>
      <w:rFonts w:ascii="Times New Roman" w:eastAsia="Times New Roman" w:hAnsi="Times New Roman" w:cs="Times New Roman"/>
      <w:sz w:val="24"/>
      <w:szCs w:val="24"/>
      <w:lang w:val="en-GB" w:eastAsia="en-GB"/>
    </w:rPr>
  </w:style>
  <w:style w:type="character" w:customStyle="1" w:styleId="RLProhlensmluvnchstranChar">
    <w:name w:val="RL Prohlášení smluvních stran Char"/>
    <w:link w:val="RLProhlensmluvnchstran"/>
    <w:qFormat/>
    <w:rsid w:val="00527F5D"/>
    <w:rPr>
      <w:rFonts w:ascii="Arial" w:eastAsia="Times New Roman" w:hAnsi="Arial" w:cs="Times New Roman"/>
      <w:b/>
      <w:sz w:val="20"/>
      <w:szCs w:val="24"/>
      <w:lang w:val="x-none" w:eastAsia="x-none"/>
    </w:rPr>
  </w:style>
  <w:style w:type="character" w:customStyle="1" w:styleId="TextkomenteChar1">
    <w:name w:val="Text komentáře Char1"/>
    <w:basedOn w:val="Standardnpsmoodstavce"/>
    <w:qFormat/>
    <w:locked/>
    <w:rsid w:val="00527F5D"/>
  </w:style>
  <w:style w:type="character" w:customStyle="1" w:styleId="TextpoznpodarouChar">
    <w:name w:val="Text pozn. pod čarou Char"/>
    <w:basedOn w:val="Standardnpsmoodstavce"/>
    <w:link w:val="Textpoznpodarou"/>
    <w:uiPriority w:val="99"/>
    <w:semiHidden/>
    <w:qFormat/>
    <w:rsid w:val="00527F5D"/>
    <w:rPr>
      <w:rFonts w:ascii="Times New Roman" w:eastAsia="Times New Roman" w:hAnsi="Times New Roman" w:cs="Times New Roman"/>
      <w:sz w:val="20"/>
      <w:szCs w:val="20"/>
      <w:lang w:eastAsia="cs-CZ"/>
    </w:rPr>
  </w:style>
  <w:style w:type="character" w:customStyle="1" w:styleId="Znakypropoznmkupodarouuser">
    <w:name w:val="Znaky pro poznámku pod čarou (user)"/>
    <w:uiPriority w:val="99"/>
    <w:semiHidden/>
    <w:unhideWhenUsed/>
    <w:qFormat/>
    <w:rsid w:val="00527F5D"/>
    <w:rPr>
      <w:vertAlign w:val="superscript"/>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InternetLink">
    <w:name w:val="Internet Link"/>
    <w:uiPriority w:val="99"/>
    <w:unhideWhenUsed/>
    <w:qFormat/>
    <w:rsid w:val="00527F5D"/>
    <w:rPr>
      <w:color w:val="0000FF"/>
      <w:u w:val="single"/>
    </w:rPr>
  </w:style>
  <w:style w:type="character" w:customStyle="1" w:styleId="normaltextrun">
    <w:name w:val="normaltextrun"/>
    <w:basedOn w:val="Standardnpsmoodstavce"/>
    <w:qFormat/>
    <w:rsid w:val="00527F5D"/>
  </w:style>
  <w:style w:type="character" w:customStyle="1" w:styleId="eop">
    <w:name w:val="eop"/>
    <w:basedOn w:val="Standardnpsmoodstavce"/>
    <w:qFormat/>
    <w:rsid w:val="00527F5D"/>
  </w:style>
  <w:style w:type="character" w:customStyle="1" w:styleId="spellingerror">
    <w:name w:val="spellingerror"/>
    <w:basedOn w:val="Standardnpsmoodstavce"/>
    <w:qFormat/>
    <w:rsid w:val="00527F5D"/>
  </w:style>
  <w:style w:type="character" w:customStyle="1" w:styleId="VchozChar">
    <w:name w:val="Výchozí Char"/>
    <w:link w:val="Vchoz"/>
    <w:qFormat/>
    <w:locked/>
    <w:rsid w:val="00527F5D"/>
    <w:rPr>
      <w:rFonts w:ascii="Times New Roman" w:eastAsia="Times New Roman" w:hAnsi="Times New Roman"/>
      <w:color w:val="00000A"/>
      <w:sz w:val="24"/>
      <w:szCs w:val="24"/>
    </w:rPr>
  </w:style>
  <w:style w:type="character" w:customStyle="1" w:styleId="OdstavecseseznamemChar">
    <w:name w:val="Odstavec se seznamem Char"/>
    <w:link w:val="Odstavecseseznamem"/>
    <w:uiPriority w:val="99"/>
    <w:qFormat/>
    <w:locked/>
    <w:rsid w:val="00527F5D"/>
    <w:rPr>
      <w:rFonts w:ascii="Times New Roman" w:eastAsia="Times New Roman" w:hAnsi="Times New Roman" w:cs="Times New Roman"/>
      <w:sz w:val="20"/>
      <w:szCs w:val="20"/>
      <w:lang w:eastAsia="cs-CZ"/>
    </w:rPr>
  </w:style>
  <w:style w:type="character" w:customStyle="1" w:styleId="Podtitul11Char">
    <w:name w:val="Podtitul 1.1 Char"/>
    <w:link w:val="Podtitul11"/>
    <w:qFormat/>
    <w:rsid w:val="00527F5D"/>
    <w:rPr>
      <w:rFonts w:ascii="Segoe UI" w:eastAsia="Times New Roman" w:hAnsi="Segoe UI" w:cs="Times New Roman"/>
      <w:sz w:val="20"/>
      <w:szCs w:val="20"/>
      <w:lang w:eastAsia="cs-CZ"/>
    </w:rPr>
  </w:style>
  <w:style w:type="character" w:customStyle="1" w:styleId="Podtitu111Char">
    <w:name w:val="Podtitu 1.1.1 Char"/>
    <w:link w:val="Podtitu111"/>
    <w:qFormat/>
    <w:rsid w:val="00527F5D"/>
    <w:rPr>
      <w:rFonts w:ascii="Segoe UI" w:eastAsia="Times New Roman" w:hAnsi="Segoe UI" w:cs="Arial"/>
      <w:bCs/>
      <w:sz w:val="20"/>
      <w:szCs w:val="26"/>
      <w:lang w:eastAsia="cs-CZ"/>
    </w:rPr>
  </w:style>
  <w:style w:type="character" w:customStyle="1" w:styleId="PodnadpisChar">
    <w:name w:val="Podnadpis Char"/>
    <w:basedOn w:val="Standardnpsmoodstavce"/>
    <w:link w:val="Podnadpis"/>
    <w:uiPriority w:val="11"/>
    <w:qFormat/>
    <w:rsid w:val="00527F5D"/>
    <w:rPr>
      <w:rFonts w:eastAsiaTheme="minorEastAsia"/>
      <w:color w:val="5A5A5A" w:themeColor="text1" w:themeTint="A5"/>
      <w:spacing w:val="15"/>
      <w:lang w:eastAsia="cs-CZ"/>
    </w:rPr>
  </w:style>
  <w:style w:type="character" w:customStyle="1" w:styleId="ZD2roveChar">
    <w:name w:val="ZD 2. úroveň Char"/>
    <w:link w:val="ZD2rove"/>
    <w:qFormat/>
    <w:rsid w:val="00A9450A"/>
    <w:rPr>
      <w:rFonts w:ascii="Tahoma" w:eastAsia="Calibri" w:hAnsi="Tahoma" w:cs="Times New Roman"/>
      <w:sz w:val="20"/>
      <w:lang w:val="x-none"/>
    </w:rPr>
  </w:style>
  <w:style w:type="character" w:customStyle="1" w:styleId="Zkladntextodsazen3Char">
    <w:name w:val="Základní text odsazený 3 Char"/>
    <w:basedOn w:val="Standardnpsmoodstavce"/>
    <w:link w:val="Zkladntextodsazen3"/>
    <w:uiPriority w:val="99"/>
    <w:semiHidden/>
    <w:qFormat/>
    <w:rsid w:val="00D62326"/>
    <w:rPr>
      <w:rFonts w:ascii="Calibri" w:eastAsia="Calibri" w:hAnsi="Calibri" w:cs="Times New Roman"/>
      <w:sz w:val="16"/>
      <w:szCs w:val="16"/>
      <w:lang w:val="x-non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527F5D"/>
    <w:pPr>
      <w:jc w:val="both"/>
    </w:pPr>
    <w:rPr>
      <w:sz w:val="24"/>
      <w:lang w:val="x-none"/>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user">
    <w:name w:val="Nadpis (user)"/>
    <w:basedOn w:val="Normln"/>
    <w:next w:val="Zkladntext"/>
    <w:qFormat/>
    <w:pPr>
      <w:keepNext/>
      <w:spacing w:before="240" w:after="120"/>
    </w:pPr>
    <w:rPr>
      <w:rFonts w:ascii="Liberation Sans" w:eastAsia="Microsoft YaHei" w:hAnsi="Liberation Sans" w:cs="Lucida Sans"/>
      <w:sz w:val="28"/>
      <w:szCs w:val="28"/>
    </w:rPr>
  </w:style>
  <w:style w:type="paragraph" w:customStyle="1" w:styleId="Rejstkuser">
    <w:name w:val="Rejstřík (user)"/>
    <w:basedOn w:val="Normln"/>
    <w:qFormat/>
    <w:pPr>
      <w:suppressLineNumbers/>
    </w:pPr>
    <w:rPr>
      <w:rFonts w:cs="Lucida Sans"/>
    </w:rPr>
  </w:style>
  <w:style w:type="paragraph" w:styleId="Odstavecseseznamem">
    <w:name w:val="List Paragraph"/>
    <w:basedOn w:val="Normln"/>
    <w:link w:val="OdstavecseseznamemChar"/>
    <w:uiPriority w:val="34"/>
    <w:qFormat/>
    <w:rsid w:val="00527F5D"/>
    <w:pPr>
      <w:ind w:left="720"/>
      <w:contextualSpacing/>
    </w:pPr>
  </w:style>
  <w:style w:type="paragraph" w:customStyle="1" w:styleId="ACNormln">
    <w:name w:val="AC Normální"/>
    <w:basedOn w:val="Normln"/>
    <w:link w:val="ACNormlnChar"/>
    <w:qFormat/>
    <w:rsid w:val="00527F5D"/>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qFormat/>
    <w:rsid w:val="00527F5D"/>
    <w:pPr>
      <w:spacing w:line="240" w:lineRule="atLeast"/>
      <w:jc w:val="both"/>
    </w:pPr>
    <w:rPr>
      <w:rFonts w:ascii="Tahoma" w:hAnsi="Tahoma"/>
      <w:color w:val="000000"/>
      <w:lang w:val="x-none" w:eastAsia="x-none"/>
    </w:r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hlav">
    <w:name w:val="header"/>
    <w:basedOn w:val="Normln"/>
    <w:link w:val="ZhlavChar"/>
    <w:uiPriority w:val="99"/>
    <w:unhideWhenUsed/>
    <w:rsid w:val="00527F5D"/>
    <w:pPr>
      <w:tabs>
        <w:tab w:val="center" w:pos="4536"/>
        <w:tab w:val="right" w:pos="9072"/>
      </w:tabs>
    </w:pPr>
    <w:rPr>
      <w:lang w:val="x-none" w:eastAsia="x-none"/>
    </w:rPr>
  </w:style>
  <w:style w:type="paragraph" w:styleId="Zpat">
    <w:name w:val="footer"/>
    <w:basedOn w:val="Normln"/>
    <w:link w:val="ZpatChar"/>
    <w:uiPriority w:val="99"/>
    <w:unhideWhenUsed/>
    <w:rsid w:val="00527F5D"/>
    <w:pPr>
      <w:tabs>
        <w:tab w:val="center" w:pos="4536"/>
        <w:tab w:val="right" w:pos="9072"/>
      </w:tabs>
    </w:pPr>
    <w:rPr>
      <w:lang w:val="x-none" w:eastAsia="x-none"/>
    </w:rPr>
  </w:style>
  <w:style w:type="paragraph" w:customStyle="1" w:styleId="RLdajeosmluvnstran">
    <w:name w:val="RL  údaje o smluvní straně"/>
    <w:basedOn w:val="Normln"/>
    <w:uiPriority w:val="99"/>
    <w:qFormat/>
    <w:rsid w:val="00527F5D"/>
    <w:pPr>
      <w:spacing w:after="120" w:line="280" w:lineRule="exact"/>
      <w:jc w:val="center"/>
    </w:pPr>
    <w:rPr>
      <w:rFonts w:ascii="Calibri" w:hAnsi="Calibri"/>
      <w:sz w:val="22"/>
      <w:szCs w:val="24"/>
      <w:lang w:eastAsia="en-US"/>
    </w:rPr>
  </w:style>
  <w:style w:type="paragraph" w:styleId="Textkomente">
    <w:name w:val="annotation text"/>
    <w:basedOn w:val="Normln"/>
    <w:link w:val="TextkomenteChar"/>
    <w:uiPriority w:val="99"/>
    <w:unhideWhenUsed/>
    <w:rsid w:val="00527F5D"/>
    <w:rPr>
      <w:lang w:val="x-none" w:eastAsia="x-none"/>
    </w:rPr>
  </w:style>
  <w:style w:type="paragraph" w:styleId="Pedmtkomente">
    <w:name w:val="annotation subject"/>
    <w:basedOn w:val="Textkomente"/>
    <w:next w:val="Textkomente"/>
    <w:link w:val="PedmtkomenteChar"/>
    <w:uiPriority w:val="99"/>
    <w:semiHidden/>
    <w:unhideWhenUsed/>
    <w:qFormat/>
    <w:rsid w:val="00527F5D"/>
    <w:rPr>
      <w:b/>
      <w:bCs/>
    </w:rPr>
  </w:style>
  <w:style w:type="paragraph" w:styleId="Textbubliny">
    <w:name w:val="Balloon Text"/>
    <w:basedOn w:val="Normln"/>
    <w:link w:val="TextbublinyChar"/>
    <w:uiPriority w:val="99"/>
    <w:semiHidden/>
    <w:unhideWhenUsed/>
    <w:qFormat/>
    <w:rsid w:val="00527F5D"/>
    <w:rPr>
      <w:rFonts w:ascii="Tahoma" w:hAnsi="Tahoma"/>
      <w:sz w:val="16"/>
      <w:szCs w:val="16"/>
      <w:lang w:val="x-none" w:eastAsia="x-none"/>
    </w:rPr>
  </w:style>
  <w:style w:type="paragraph" w:customStyle="1" w:styleId="BlockQuotation">
    <w:name w:val="Block Quotation"/>
    <w:basedOn w:val="Normln"/>
    <w:qFormat/>
    <w:rsid w:val="00527F5D"/>
    <w:pPr>
      <w:widowControl w:val="0"/>
      <w:ind w:left="426" w:right="425" w:hanging="426"/>
      <w:jc w:val="both"/>
    </w:pPr>
    <w:rPr>
      <w:sz w:val="22"/>
    </w:rPr>
  </w:style>
  <w:style w:type="paragraph" w:customStyle="1" w:styleId="BodyTextIndented">
    <w:name w:val="Body Text;Indented"/>
    <w:basedOn w:val="Normln"/>
    <w:link w:val="ZkladntextodsazenChar"/>
    <w:uiPriority w:val="99"/>
    <w:unhideWhenUsed/>
    <w:qFormat/>
    <w:rsid w:val="00527F5D"/>
    <w:pPr>
      <w:spacing w:after="120"/>
      <w:ind w:left="283"/>
    </w:pPr>
    <w:rPr>
      <w:sz w:val="24"/>
      <w:szCs w:val="24"/>
      <w:lang w:val="en-GB" w:eastAsia="en-GB"/>
    </w:rPr>
  </w:style>
  <w:style w:type="paragraph" w:customStyle="1" w:styleId="RLProhlensmluvnchstran">
    <w:name w:val="RL Prohlášení smluvních stran"/>
    <w:basedOn w:val="Normln"/>
    <w:link w:val="RLProhlensmluvnchstranChar"/>
    <w:qFormat/>
    <w:rsid w:val="00527F5D"/>
    <w:pPr>
      <w:spacing w:after="120" w:line="280" w:lineRule="exact"/>
      <w:jc w:val="center"/>
    </w:pPr>
    <w:rPr>
      <w:rFonts w:ascii="Arial" w:hAnsi="Arial"/>
      <w:b/>
      <w:szCs w:val="24"/>
      <w:lang w:val="x-none" w:eastAsia="x-none"/>
    </w:rPr>
  </w:style>
  <w:style w:type="paragraph" w:styleId="Textpoznpodarou">
    <w:name w:val="footnote text"/>
    <w:basedOn w:val="Normln"/>
    <w:link w:val="TextpoznpodarouChar"/>
    <w:uiPriority w:val="99"/>
    <w:semiHidden/>
    <w:unhideWhenUsed/>
    <w:rsid w:val="00527F5D"/>
  </w:style>
  <w:style w:type="paragraph" w:styleId="Normlnweb">
    <w:name w:val="Normal (Web)"/>
    <w:basedOn w:val="Normln"/>
    <w:uiPriority w:val="99"/>
    <w:unhideWhenUsed/>
    <w:qFormat/>
    <w:rsid w:val="00527F5D"/>
    <w:pPr>
      <w:spacing w:beforeAutospacing="1" w:afterAutospacing="1"/>
    </w:pPr>
    <w:rPr>
      <w:sz w:val="24"/>
      <w:szCs w:val="24"/>
    </w:rPr>
  </w:style>
  <w:style w:type="paragraph" w:styleId="Revize">
    <w:name w:val="Revision"/>
    <w:uiPriority w:val="99"/>
    <w:semiHidden/>
    <w:qFormat/>
    <w:rsid w:val="00527F5D"/>
    <w:rPr>
      <w:rFonts w:ascii="Times New Roman" w:eastAsia="Times New Roman" w:hAnsi="Times New Roman" w:cs="Times New Roman"/>
      <w:sz w:val="20"/>
      <w:szCs w:val="20"/>
      <w:lang w:eastAsia="cs-CZ"/>
    </w:rPr>
  </w:style>
  <w:style w:type="paragraph" w:customStyle="1" w:styleId="Odstavecsmlouvy">
    <w:name w:val="Odstavec smlouvy"/>
    <w:basedOn w:val="Normln"/>
    <w:qFormat/>
    <w:rsid w:val="00527F5D"/>
    <w:pPr>
      <w:numPr>
        <w:numId w:val="10"/>
      </w:numPr>
      <w:tabs>
        <w:tab w:val="left" w:pos="142"/>
      </w:tabs>
      <w:spacing w:before="120"/>
      <w:jc w:val="both"/>
    </w:pPr>
    <w:rPr>
      <w:rFonts w:ascii="Garamond" w:hAnsi="Garamond"/>
      <w:sz w:val="22"/>
      <w:szCs w:val="22"/>
      <w:lang w:bidi="cs-CZ"/>
    </w:rPr>
  </w:style>
  <w:style w:type="paragraph" w:customStyle="1" w:styleId="paragraph">
    <w:name w:val="paragraph"/>
    <w:basedOn w:val="Normln"/>
    <w:qFormat/>
    <w:rsid w:val="00527F5D"/>
    <w:pPr>
      <w:spacing w:beforeAutospacing="1" w:afterAutospacing="1"/>
    </w:pPr>
    <w:rPr>
      <w:rFonts w:eastAsiaTheme="minorHAnsi"/>
      <w:sz w:val="24"/>
      <w:szCs w:val="24"/>
    </w:rPr>
  </w:style>
  <w:style w:type="paragraph" w:customStyle="1" w:styleId="Default">
    <w:name w:val="Default"/>
    <w:qFormat/>
    <w:rsid w:val="00527F5D"/>
    <w:rPr>
      <w:rFonts w:ascii="Calibri" w:eastAsia="Calibri" w:hAnsi="Calibri" w:cs="Calibri"/>
      <w:color w:val="000000"/>
      <w:sz w:val="24"/>
      <w:szCs w:val="24"/>
    </w:rPr>
  </w:style>
  <w:style w:type="paragraph" w:customStyle="1" w:styleId="Vchoz">
    <w:name w:val="Výchozí"/>
    <w:link w:val="VchozChar"/>
    <w:qFormat/>
    <w:rsid w:val="00527F5D"/>
    <w:pPr>
      <w:tabs>
        <w:tab w:val="left" w:pos="708"/>
      </w:tabs>
      <w:spacing w:line="100" w:lineRule="atLeast"/>
    </w:pPr>
    <w:rPr>
      <w:rFonts w:ascii="Times New Roman" w:eastAsia="Times New Roman" w:hAnsi="Times New Roman"/>
      <w:color w:val="00000A"/>
      <w:sz w:val="24"/>
      <w:szCs w:val="24"/>
    </w:rPr>
  </w:style>
  <w:style w:type="paragraph" w:customStyle="1" w:styleId="Podtitul11">
    <w:name w:val="Podtitul 1.1"/>
    <w:basedOn w:val="Nadpis2"/>
    <w:link w:val="Podtitul11Char"/>
    <w:qFormat/>
    <w:rsid w:val="00527F5D"/>
    <w:pPr>
      <w:keepNext w:val="0"/>
      <w:spacing w:after="120" w:line="264" w:lineRule="auto"/>
      <w:ind w:left="576" w:hanging="576"/>
      <w:jc w:val="both"/>
    </w:pPr>
    <w:rPr>
      <w:rFonts w:ascii="Segoe UI" w:hAnsi="Segoe UI"/>
      <w:sz w:val="20"/>
      <w:lang w:val="cs-CZ"/>
    </w:rPr>
  </w:style>
  <w:style w:type="paragraph" w:customStyle="1" w:styleId="Podtitu111">
    <w:name w:val="Podtitu 1.1.1"/>
    <w:basedOn w:val="Nadpis3"/>
    <w:link w:val="Podtitu111Char"/>
    <w:qFormat/>
    <w:rsid w:val="00527F5D"/>
    <w:pPr>
      <w:keepNext w:val="0"/>
      <w:spacing w:after="120" w:line="264" w:lineRule="auto"/>
      <w:ind w:left="1134" w:hanging="567"/>
    </w:pPr>
    <w:rPr>
      <w:rFonts w:ascii="Segoe UI" w:hAnsi="Segoe UI" w:cs="Arial"/>
      <w:b w:val="0"/>
      <w:bCs/>
      <w:sz w:val="20"/>
      <w:szCs w:val="26"/>
      <w:lang w:val="cs-CZ" w:eastAsia="cs-CZ"/>
    </w:rPr>
  </w:style>
  <w:style w:type="paragraph" w:customStyle="1" w:styleId="Smlouva-slo">
    <w:name w:val="Smlouva-číslo"/>
    <w:basedOn w:val="Normln"/>
    <w:qFormat/>
    <w:rsid w:val="00527F5D"/>
    <w:pPr>
      <w:widowControl w:val="0"/>
      <w:spacing w:before="120" w:line="240" w:lineRule="atLeast"/>
      <w:jc w:val="both"/>
    </w:pPr>
    <w:rPr>
      <w:sz w:val="24"/>
    </w:rPr>
  </w:style>
  <w:style w:type="paragraph" w:styleId="Podnadpis">
    <w:name w:val="Subtitle"/>
    <w:basedOn w:val="Normln"/>
    <w:next w:val="Normln"/>
    <w:link w:val="PodnadpisChar"/>
    <w:uiPriority w:val="11"/>
    <w:qFormat/>
    <w:rsid w:val="00527F5D"/>
    <w:pPr>
      <w:spacing w:after="160"/>
    </w:pPr>
    <w:rPr>
      <w:rFonts w:asciiTheme="minorHAnsi" w:eastAsiaTheme="minorEastAsia" w:hAnsiTheme="minorHAnsi" w:cstheme="minorBidi"/>
      <w:color w:val="5A5A5A" w:themeColor="text1" w:themeTint="A5"/>
      <w:spacing w:val="15"/>
      <w:sz w:val="22"/>
      <w:szCs w:val="22"/>
    </w:rPr>
  </w:style>
  <w:style w:type="paragraph" w:customStyle="1" w:styleId="ZDlnek">
    <w:name w:val="ZD článek"/>
    <w:basedOn w:val="Normln"/>
    <w:qFormat/>
    <w:rsid w:val="00A9450A"/>
    <w:pPr>
      <w:keepNext/>
      <w:numPr>
        <w:numId w:val="13"/>
      </w:numPr>
      <w:shd w:val="clear" w:color="auto" w:fill="C6D9F1"/>
      <w:spacing w:after="240" w:line="360" w:lineRule="auto"/>
      <w:jc w:val="center"/>
    </w:pPr>
    <w:rPr>
      <w:rFonts w:ascii="Tahoma" w:eastAsia="Calibri" w:hAnsi="Tahoma"/>
      <w:b/>
      <w:caps/>
      <w:szCs w:val="22"/>
      <w:lang w:val="x-none" w:eastAsia="en-US"/>
    </w:rPr>
  </w:style>
  <w:style w:type="paragraph" w:customStyle="1" w:styleId="ZD2rove">
    <w:name w:val="ZD 2. úroveň"/>
    <w:basedOn w:val="Normln"/>
    <w:link w:val="ZD2roveChar"/>
    <w:qFormat/>
    <w:rsid w:val="00A9450A"/>
    <w:pPr>
      <w:numPr>
        <w:ilvl w:val="1"/>
        <w:numId w:val="13"/>
      </w:numPr>
      <w:spacing w:before="120"/>
      <w:jc w:val="both"/>
    </w:pPr>
    <w:rPr>
      <w:rFonts w:ascii="Tahoma" w:eastAsia="Calibri" w:hAnsi="Tahoma"/>
      <w:szCs w:val="22"/>
      <w:lang w:val="x-none" w:eastAsia="en-US"/>
    </w:rPr>
  </w:style>
  <w:style w:type="paragraph" w:styleId="Zkladntextodsazen3">
    <w:name w:val="Body Text Indent 3"/>
    <w:basedOn w:val="Normln"/>
    <w:link w:val="Zkladntextodsazen3Char"/>
    <w:uiPriority w:val="99"/>
    <w:semiHidden/>
    <w:unhideWhenUsed/>
    <w:qFormat/>
    <w:rsid w:val="00D62326"/>
    <w:pPr>
      <w:spacing w:after="120" w:line="276" w:lineRule="auto"/>
      <w:ind w:left="283"/>
    </w:pPr>
    <w:rPr>
      <w:rFonts w:ascii="Calibri" w:eastAsia="Calibri" w:hAnsi="Calibri"/>
      <w:sz w:val="16"/>
      <w:szCs w:val="16"/>
      <w:lang w:val="x-none" w:eastAsia="en-US"/>
    </w:rPr>
  </w:style>
  <w:style w:type="paragraph" w:customStyle="1" w:styleId="Koment">
    <w:name w:val="Komentář"/>
    <w:basedOn w:val="Normln"/>
    <w:qFormat/>
    <w:pPr>
      <w:spacing w:before="56"/>
      <w:ind w:left="57" w:right="57"/>
    </w:pPr>
  </w:style>
  <w:style w:type="table" w:customStyle="1" w:styleId="Mkatabulky1">
    <w:name w:val="Mřížka tabulky1"/>
    <w:rsid w:val="00527F5D"/>
    <w:rPr>
      <w:rFonts w:eastAsiaTheme="minorEastAsia"/>
      <w:lang w:eastAsia="cs-CZ"/>
    </w:rPr>
    <w:tblPr>
      <w:tblCellMar>
        <w:top w:w="0" w:type="dxa"/>
        <w:left w:w="0" w:type="dxa"/>
        <w:bottom w:w="0" w:type="dxa"/>
        <w:right w:w="0" w:type="dxa"/>
      </w:tblCellMar>
    </w:tblPr>
  </w:style>
  <w:style w:type="table" w:styleId="Mkatabulky">
    <w:name w:val="Table Grid"/>
    <w:basedOn w:val="Normlntabulka"/>
    <w:rsid w:val="00527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5134</Words>
  <Characters>30296</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Zapletal</dc:creator>
  <dc:description/>
  <cp:lastModifiedBy>Kovaříková Jana</cp:lastModifiedBy>
  <cp:revision>3</cp:revision>
  <dcterms:created xsi:type="dcterms:W3CDTF">2025-04-24T04:58:00Z</dcterms:created>
  <dcterms:modified xsi:type="dcterms:W3CDTF">2025-04-24T05:05:00Z</dcterms:modified>
  <dc:language>cs-CZ</dc:language>
</cp:coreProperties>
</file>