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55"/>
        <w:ind w:hanging="0" w:left="158"/>
        <w:jc w:val="center"/>
        <w:rPr>
          <w:sz w:val="32"/>
          <w:szCs w:val="32"/>
        </w:rPr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5116830</wp:posOffset>
            </wp:positionH>
            <wp:positionV relativeFrom="paragraph">
              <wp:posOffset>-962660</wp:posOffset>
            </wp:positionV>
            <wp:extent cx="1443990" cy="1443990"/>
            <wp:effectExtent l="0" t="0" r="0" b="0"/>
            <wp:wrapNone/>
            <wp:docPr id="1" name="Obrázek 1" descr="Obsah obrázku logo, Písmo, kruh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ogo, Písmo, kruh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8">
            <wp:simplePos x="0" y="0"/>
            <wp:positionH relativeFrom="column">
              <wp:posOffset>-392430</wp:posOffset>
            </wp:positionH>
            <wp:positionV relativeFrom="paragraph">
              <wp:posOffset>-962660</wp:posOffset>
            </wp:positionV>
            <wp:extent cx="1443990" cy="1443990"/>
            <wp:effectExtent l="0" t="0" r="0" b="0"/>
            <wp:wrapNone/>
            <wp:docPr id="2" name="Obrázek 1 kopie 1" descr="Obsah obrázku logo, Písmo, kruh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 kopie 1" descr="Obsah obrázku logo, Písmo, kruh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Smlouva o zájezdovém představení </w:t>
      </w:r>
    </w:p>
    <w:p>
      <w:pPr>
        <w:pStyle w:val="Normal"/>
        <w:spacing w:lineRule="auto" w:line="259" w:before="0" w:after="155"/>
        <w:ind w:hanging="0" w:left="158"/>
        <w:jc w:val="center"/>
        <w:rPr>
          <w:b/>
          <w:bCs/>
        </w:rPr>
      </w:pPr>
      <w:r>
        <w:rPr>
          <w:b/>
          <w:bCs/>
          <w:sz w:val="32"/>
          <w:szCs w:val="32"/>
        </w:rPr>
        <w:t>LÁSKA, SEX, ŽÁRLIVOST</w:t>
      </w:r>
    </w:p>
    <w:p>
      <w:pPr>
        <w:pStyle w:val="Normal"/>
        <w:spacing w:lineRule="auto" w:line="254" w:before="0" w:after="4"/>
        <w:ind w:hanging="3" w:left="254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4" w:before="0" w:after="4"/>
        <w:ind w:hanging="3" w:left="254"/>
        <w:rPr>
          <w:sz w:val="24"/>
        </w:rPr>
      </w:pPr>
      <w:r>
        <w:rPr>
          <w:sz w:val="24"/>
          <w:szCs w:val="24"/>
        </w:rPr>
        <w:t>LUCIE ADÁMKOVÁ – LA DIVADLO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54" w:before="0" w:after="4"/>
        <w:ind w:hanging="3" w:left="254"/>
        <w:rPr>
          <w:sz w:val="24"/>
        </w:rPr>
      </w:pPr>
      <w:r>
        <w:rPr>
          <w:sz w:val="24"/>
        </w:rPr>
        <w:t>Lucie Adámková - jednatel</w:t>
      </w:r>
    </w:p>
    <w:p>
      <w:pPr>
        <w:pStyle w:val="Normal"/>
        <w:widowControl/>
        <w:bidi w:val="0"/>
        <w:spacing w:lineRule="auto" w:line="247" w:before="0" w:after="6"/>
        <w:ind w:hanging="0" w:left="-567" w:right="0"/>
        <w:jc w:val="both"/>
        <w:rPr>
          <w:sz w:val="24"/>
        </w:rPr>
      </w:pPr>
      <w:r>
        <w:rPr>
          <w:sz w:val="24"/>
        </w:rPr>
        <w:tab/>
        <w:t xml:space="preserve">    Jana Přibíka 957/3 </w:t>
      </w:r>
    </w:p>
    <w:p>
      <w:pPr>
        <w:pStyle w:val="Normal"/>
        <w:ind w:hanging="3" w:left="254" w:right="14"/>
        <w:rPr>
          <w:sz w:val="24"/>
        </w:rPr>
      </w:pPr>
      <w:r>
        <w:rPr>
          <w:sz w:val="24"/>
        </w:rPr>
        <w:t xml:space="preserve">Praha 9 </w:t>
      </w:r>
    </w:p>
    <w:p>
      <w:pPr>
        <w:pStyle w:val="Normal"/>
        <w:ind w:hanging="3" w:left="254" w:right="14"/>
        <w:rPr>
          <w:sz w:val="24"/>
        </w:rPr>
      </w:pPr>
      <w:r>
        <w:rPr>
          <w:sz w:val="24"/>
        </w:rPr>
        <w:t>190 00</w:t>
      </w:r>
    </w:p>
    <w:p>
      <w:pPr>
        <w:pStyle w:val="Normal"/>
        <w:spacing w:lineRule="auto" w:line="254" w:before="0" w:after="4"/>
        <w:ind w:hanging="0" w:left="0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Korespondenční adresa: Jana Přibíka 957/3, 190 00  Praha 9</w:t>
      </w:r>
    </w:p>
    <w:p>
      <w:pPr>
        <w:pStyle w:val="Normal"/>
        <w:spacing w:lineRule="auto" w:line="254" w:before="0" w:after="4"/>
        <w:ind w:hanging="0" w:left="0" w:right="5947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IČ: 11808659</w:t>
      </w:r>
    </w:p>
    <w:p>
      <w:pPr>
        <w:pStyle w:val="Normal"/>
        <w:spacing w:lineRule="auto" w:line="254" w:before="0" w:after="4"/>
        <w:ind w:hanging="0" w:left="0" w:right="5393"/>
        <w:rPr>
          <w:sz w:val="28"/>
          <w:szCs w:val="28"/>
        </w:rPr>
      </w:pPr>
      <w:r>
        <w:rPr>
          <w:sz w:val="24"/>
        </w:rPr>
        <w:t xml:space="preserve">    </w:t>
      </w:r>
      <w:r>
        <w:rPr>
          <w:sz w:val="24"/>
        </w:rPr>
        <w:t xml:space="preserve">Číslo účtu: </w:t>
      </w:r>
      <w:r>
        <w:rPr>
          <w:sz w:val="28"/>
          <w:szCs w:val="28"/>
        </w:rPr>
        <w:t>xxx</w:t>
      </w:r>
    </w:p>
    <w:p>
      <w:pPr>
        <w:pStyle w:val="Normal"/>
        <w:spacing w:lineRule="auto" w:line="254" w:before="0" w:after="4"/>
        <w:ind w:hanging="0" w:left="0" w:right="5393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Tel.: </w:t>
      </w:r>
      <w:r>
        <w:rPr>
          <w:sz w:val="24"/>
        </w:rPr>
        <w:t>xxx</w:t>
      </w:r>
    </w:p>
    <w:p>
      <w:pPr>
        <w:pStyle w:val="Normal"/>
        <w:spacing w:lineRule="auto" w:line="259" w:before="0" w:after="0"/>
        <w:ind w:hanging="0" w:left="0"/>
        <w:jc w:val="left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Email:</w:t>
      </w:r>
      <w:r>
        <w:rPr>
          <w:rStyle w:val="Hyperlink"/>
          <w:sz w:val="24"/>
          <w:u w:val="single" w:color="000000"/>
        </w:rPr>
        <w:t xml:space="preserve"> </w:t>
      </w:r>
      <w:r>
        <w:rPr>
          <w:rStyle w:val="Hyperlink"/>
          <w:sz w:val="24"/>
          <w:u w:val="single" w:color="000000"/>
        </w:rPr>
        <w:t>xxx</w:t>
      </w:r>
    </w:p>
    <w:p>
      <w:pPr>
        <w:pStyle w:val="Normal"/>
        <w:ind w:hanging="0" w:left="0" w:right="14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Kontakt jevištní technika:  Míra Ollé : </w:t>
      </w:r>
      <w:r>
        <w:rPr>
          <w:sz w:val="24"/>
        </w:rPr>
        <w:t>xxx</w:t>
      </w:r>
    </w:p>
    <w:p>
      <w:pPr>
        <w:pStyle w:val="Normal"/>
        <w:spacing w:lineRule="auto" w:line="254" w:before="0" w:after="84"/>
        <w:ind w:hanging="3" w:left="254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54" w:before="0" w:after="84"/>
        <w:ind w:hanging="3" w:left="254"/>
        <w:rPr>
          <w:sz w:val="24"/>
        </w:rPr>
      </w:pPr>
      <w:r>
        <w:rPr>
          <w:sz w:val="24"/>
        </w:rPr>
        <w:t>dále jen Lucie Adámková (LA divadlo)</w:t>
      </w:r>
    </w:p>
    <w:p>
      <w:pPr>
        <w:pStyle w:val="Normal"/>
        <w:spacing w:lineRule="auto" w:line="254" w:before="0" w:after="84"/>
        <w:ind w:hanging="3" w:left="254"/>
        <w:rPr>
          <w:sz w:val="24"/>
        </w:rPr>
      </w:pPr>
      <w:r>
        <w:rPr>
          <w:sz w:val="24"/>
        </w:rPr>
        <w:t>a</w:t>
      </w:r>
    </w:p>
    <w:p>
      <w:pPr>
        <w:pStyle w:val="Normal"/>
        <w:spacing w:lineRule="auto" w:line="259" w:before="0" w:after="0"/>
        <w:ind w:hanging="0" w:left="0"/>
        <w:jc w:val="left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Pořadatel:</w:t>
      </w:r>
    </w:p>
    <w:p>
      <w:pPr>
        <w:pStyle w:val="Normal"/>
        <w:spacing w:lineRule="auto" w:line="259" w:before="0" w:after="0"/>
        <w:ind w:hanging="0" w:left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Městské kulturní středisko Jaroměř</w:t>
        <w:br/>
        <w:t xml:space="preserve">    Monika Brychová - ředitelka</w:t>
        <w:br/>
        <w:t xml:space="preserve">    nám. Dukelských hrdinů 240</w:t>
        <w:br/>
        <w:t xml:space="preserve">    55101 Jaroměř</w:t>
        <w:br/>
        <w:t xml:space="preserve">    IČ: 13585185</w:t>
        <w:br/>
        <w:t xml:space="preserve">    Tel.: </w:t>
      </w:r>
      <w:r>
        <w:rPr>
          <w:sz w:val="24"/>
          <w:szCs w:val="24"/>
        </w:rPr>
        <w:t>xxx</w:t>
      </w:r>
    </w:p>
    <w:p>
      <w:pPr>
        <w:pStyle w:val="Normal"/>
        <w:spacing w:lineRule="auto" w:line="259" w:before="0" w:after="0"/>
        <w:ind w:hanging="0" w:left="0"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Email: </w:t>
      </w:r>
      <w:r>
        <w:rPr>
          <w:rStyle w:val="Hyperlink"/>
          <w:sz w:val="24"/>
        </w:rPr>
        <w:t>xxx</w:t>
      </w:r>
    </w:p>
    <w:p>
      <w:pPr>
        <w:pStyle w:val="Normal"/>
        <w:spacing w:lineRule="auto" w:line="259" w:before="0" w:after="0"/>
        <w:ind w:hanging="0" w:left="0"/>
        <w:jc w:val="left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spacing w:lineRule="auto" w:line="259" w:before="0" w:after="0"/>
        <w:ind w:hanging="0" w:left="0"/>
        <w:jc w:val="left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dále jen pořadatel</w:t>
      </w:r>
    </w:p>
    <w:p>
      <w:pPr>
        <w:pStyle w:val="Normal"/>
        <w:spacing w:lineRule="auto" w:line="259" w:before="0" w:after="0"/>
        <w:ind w:hanging="0" w:left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spacing w:lineRule="auto" w:line="254" w:before="0" w:after="228"/>
        <w:ind w:hanging="468" w:left="7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54" w:before="0" w:after="228"/>
        <w:ind w:hanging="0" w:left="227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Touto smlouvou se smluvní strany dohodly na realizaci divadelního představení: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54" w:before="0" w:after="228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Láska, sex, žárlivost, autor: Marc Camoletti, režie: Radka Stupková,                                        producent: Lucie Adámková </w:t>
      </w:r>
    </w:p>
    <w:p>
      <w:pPr>
        <w:pStyle w:val="Normal"/>
        <w:widowControl/>
        <w:bidi w:val="0"/>
        <w:spacing w:lineRule="auto" w:line="254" w:before="0" w:after="257"/>
        <w:ind w:hanging="0" w:left="227" w:right="57"/>
        <w:jc w:val="left"/>
        <w:rPr>
          <w:sz w:val="24"/>
          <w:szCs w:val="24"/>
        </w:rPr>
      </w:pPr>
      <w:r>
        <w:rPr>
          <w:sz w:val="24"/>
          <w:szCs w:val="24"/>
        </w:rPr>
        <w:t>za podmínek dále uvedených v této smlouvě.</w:t>
      </w:r>
    </w:p>
    <w:p>
      <w:pPr>
        <w:pStyle w:val="Normal"/>
        <w:numPr>
          <w:ilvl w:val="0"/>
          <w:numId w:val="1"/>
        </w:numPr>
        <w:spacing w:lineRule="auto" w:line="254" w:before="0" w:after="244"/>
        <w:ind w:hanging="468" w:left="7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povinnosti smluvních stran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54" w:before="0" w:after="227"/>
        <w:ind w:hanging="0" w:left="227" w:right="57"/>
        <w:jc w:val="both"/>
        <w:rPr>
          <w:sz w:val="24"/>
          <w:szCs w:val="24"/>
        </w:rPr>
      </w:pPr>
      <w:r>
        <w:rPr>
          <w:sz w:val="24"/>
          <w:szCs w:val="24"/>
        </w:rPr>
        <w:t>2.1. Lucie Adámková (LA divadlo) se zavazuje odehrát představení Láska, sex, žárlivost</w:t>
      </w:r>
    </w:p>
    <w:p>
      <w:pPr>
        <w:pStyle w:val="Normal"/>
        <w:spacing w:lineRule="auto" w:line="254" w:before="0" w:after="4"/>
        <w:ind w:hanging="0"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shd w:fill="auto" w:val="clear"/>
        </w:rPr>
        <w:t xml:space="preserve">    </w:t>
      </w:r>
      <w:r>
        <w:rPr>
          <w:sz w:val="24"/>
          <w:szCs w:val="24"/>
          <w:shd w:fill="auto" w:val="clear"/>
        </w:rPr>
        <w:t>Místo konání:</w:t>
      </w:r>
      <w:r>
        <w:rPr>
          <w:sz w:val="24"/>
          <w:szCs w:val="24"/>
        </w:rPr>
        <w:t xml:space="preserve"> nám. Dukelských hrdinů 240, 551 01  </w:t>
      </w:r>
      <w: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5060315</wp:posOffset>
            </wp:positionH>
            <wp:positionV relativeFrom="paragraph">
              <wp:posOffset>-6350</wp:posOffset>
            </wp:positionV>
            <wp:extent cx="1443990" cy="1443990"/>
            <wp:effectExtent l="0" t="0" r="0" b="0"/>
            <wp:wrapNone/>
            <wp:docPr id="3" name="Obrázek3" descr="Obsah obrázku logo, Písmo, kruh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 descr="Obsah obrázku logo, Písmo, kruh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Jaroměř </w:t>
      </w:r>
    </w:p>
    <w:p>
      <w:pPr>
        <w:pStyle w:val="Normal"/>
        <w:spacing w:before="0" w:after="474"/>
        <w:ind w:hanging="0" w:left="0" w:right="14"/>
        <w:rPr>
          <w:sz w:val="24"/>
          <w:szCs w:val="24"/>
        </w:rPr>
      </w:pPr>
      <w:r>
        <w:rPr>
          <w:sz w:val="24"/>
          <w:szCs w:val="24"/>
          <w:shd w:fill="auto" w:val="clear"/>
        </w:rPr>
        <w:t xml:space="preserve">    </w:t>
      </w:r>
      <w:r>
        <w:rPr>
          <w:sz w:val="24"/>
          <w:szCs w:val="24"/>
          <w:shd w:fill="auto" w:val="clear"/>
        </w:rPr>
        <w:t xml:space="preserve">Termín </w:t>
      </w:r>
      <w:r>
        <w:rPr>
          <w:sz w:val="24"/>
          <w:szCs w:val="24"/>
        </w:rPr>
        <w:t xml:space="preserve">: 6. 3. 2026, </w:t>
      </w:r>
      <w:r>
        <w:rPr>
          <w:sz w:val="24"/>
          <w:szCs w:val="24"/>
          <w:shd w:fill="auto" w:val="clear"/>
        </w:rPr>
        <w:t>začátek představení:</w:t>
      </w:r>
      <w:r>
        <w:rPr>
          <w:sz w:val="24"/>
          <w:szCs w:val="24"/>
        </w:rPr>
        <w:t xml:space="preserve"> v 19.00 hodin</w:t>
      </w:r>
    </w:p>
    <w:p>
      <w:pPr>
        <w:pStyle w:val="Normal"/>
        <w:widowControl/>
        <w:tabs>
          <w:tab w:val="clear" w:pos="720"/>
          <w:tab w:val="left" w:pos="222" w:leader="none"/>
        </w:tabs>
        <w:bidi w:val="0"/>
        <w:spacing w:lineRule="auto" w:line="247" w:before="0" w:after="474"/>
        <w:ind w:hanging="0" w:left="17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2.2. Lucie Adámková (LA divadlo) se zavazuje, že se účinkující dostaví na vystoupení včas                     </w:t>
        <w:tab/>
        <w:t>a umělecký výkon bude proveden svědomitě.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7" w:before="0" w:after="6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2.3. Pořadatel se zavazuje zajistit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7" w:before="0" w:after="6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místo k parkování pro vozy s umělci a technikou a přístup pro stavbu scény (max. 2)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7" w:before="0" w:after="6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přístup na jeviště a do zákulisí 3 hodiny před představením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7" w:before="0" w:after="6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přítomnost dvou techniků na vynesení kulis a stavbu scény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7" w:before="0" w:after="6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přítomnost jednoho technického pracovníka obeznámeného s osvětlovací a zvukovou technikou v místě konání divadelního představení 3 hodiny před představením (z důvodu zvukové zkoušky a příprav) </w:t>
      </w:r>
    </w:p>
    <w:p>
      <w:pPr>
        <w:pStyle w:val="Normal"/>
        <w:widowControl/>
        <w:bidi w:val="0"/>
        <w:spacing w:lineRule="auto" w:line="247" w:before="0" w:after="6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přítomnost zvukové aparatury o min. výkonu 2 x 300 W (kompaktní širokopásmové reproboxy) pro sály do 500 míst </w:t>
      </w:r>
    </w:p>
    <w:p>
      <w:pPr>
        <w:pStyle w:val="Normal"/>
        <w:widowControl/>
        <w:bidi w:val="0"/>
        <w:spacing w:lineRule="auto" w:line="247" w:before="0" w:after="6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>- přítomnost zvukové aparatury o min. výkonu 2 x 500 W (kompaktní širokopásmové reproboxy) pro sály či amfiteátry nad 500 míst</w:t>
      </w:r>
    </w:p>
    <w:p>
      <w:pPr>
        <w:pStyle w:val="Normal"/>
        <w:widowControl/>
        <w:bidi w:val="0"/>
        <w:spacing w:lineRule="auto" w:line="247" w:before="0" w:after="6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>- přítomnost zvukové aparatury, která zahrnuje kompletní zvukový řetěz (reproboxy + zesilovač + mixážní pult + přehrávač typu minidisk s auto-pausou)</w:t>
      </w:r>
    </w:p>
    <w:p>
      <w:pPr>
        <w:pStyle w:val="Normal"/>
        <w:widowControl/>
        <w:bidi w:val="0"/>
        <w:spacing w:lineRule="auto" w:line="247" w:before="0" w:after="6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mixážní pult, který umožní připojení min. 4 mikrofonních vstupů (konektor typu XLR) </w:t>
      </w:r>
      <w:r>
        <w:rPr>
          <w:sz w:val="24"/>
          <w:szCs w:val="24"/>
          <w:u w:val="single" w:color="000000"/>
        </w:rPr>
        <w:t>možnost obsluhy zvukové i světelné aparatury z jednoho místa jedním technickým pracovníkem</w:t>
      </w:r>
      <w:r>
        <w:rPr>
          <w:sz w:val="24"/>
          <w:szCs w:val="24"/>
        </w:rPr>
        <w:t xml:space="preserve"> a jsou-li mix. pulty umístěny v uzavřené kabině je nutno zajistit kvalitní odposlech ze sálu -</w:t>
      </w:r>
      <w:r>
        <w:rPr>
          <w:sz w:val="24"/>
          <w:szCs w:val="24"/>
          <w:u w:val="single" w:color="000000"/>
        </w:rPr>
        <w:t xml:space="preserve"> zajistit odposlechové monitory !!</w:t>
      </w:r>
    </w:p>
    <w:p>
      <w:pPr>
        <w:pStyle w:val="Normal"/>
        <w:widowControl/>
        <w:bidi w:val="0"/>
        <w:spacing w:lineRule="auto" w:line="247" w:before="0" w:after="224"/>
        <w:ind w:hanging="0" w:left="227" w:right="0"/>
        <w:jc w:val="left"/>
        <w:rPr>
          <w:sz w:val="24"/>
          <w:szCs w:val="24"/>
        </w:rPr>
      </w:pPr>
      <w:r>
        <mc:AlternateContent>
          <mc:Choice Requires="wpg">
            <w:drawing>
              <wp:anchor behindDoc="0" distT="0" distB="635" distL="112395" distR="114300" simplePos="0" locked="0" layoutInCell="0" allowOverlap="1" relativeHeight="9" wp14:anchorId="3130181D">
                <wp:simplePos x="0" y="0"/>
                <wp:positionH relativeFrom="page">
                  <wp:posOffset>328930</wp:posOffset>
                </wp:positionH>
                <wp:positionV relativeFrom="page">
                  <wp:posOffset>438785</wp:posOffset>
                </wp:positionV>
                <wp:extent cx="1627505" cy="4445"/>
                <wp:effectExtent l="0" t="0" r="0" b="0"/>
                <wp:wrapTopAndBottom/>
                <wp:docPr id="4" name="Group 146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560" cy="4320"/>
                          <a:chOff x="0" y="0"/>
                          <a:chExt cx="1627560" cy="4320"/>
                        </a:xfrm>
                      </wpg:grpSpPr>
                      <wps:wsp>
                        <wps:cNvPr id="5" name="Shape 14643"/>
                        <wps:cNvSpPr/>
                        <wps:spPr>
                          <a:xfrm>
                            <a:off x="0" y="0"/>
                            <a:ext cx="1627560" cy="4320"/>
                          </a:xfrm>
                          <a:custGeom>
                            <a:avLst/>
                            <a:gdLst>
                              <a:gd name="textAreaLeft" fmla="*/ 0 w 922680"/>
                              <a:gd name="textAreaRight" fmla="*/ 923040 w 922680"/>
                              <a:gd name="textAreaTop" fmla="*/ 0 h 2520"/>
                              <a:gd name="textAreaBottom" fmla="*/ 2880 h 2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627632" h="4572">
                                <a:moveTo>
                                  <a:pt x="0" y="2286"/>
                                </a:moveTo>
                                <a:lnTo>
                                  <a:pt x="1627632" y="2286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644" style="position:absolute;margin-left:25.9pt;margin-top:34.55pt;width:128.15pt;height:0.35pt" coordorigin="518,691" coordsize="2563,7"/>
            </w:pict>
          </mc:Fallback>
        </mc:AlternateContent>
      </w:r>
      <w:r>
        <w:rPr>
          <w:sz w:val="24"/>
          <w:szCs w:val="24"/>
        </w:rPr>
        <w:t>- minimálně 20 regul. světel, programovatelný osvětlovací pult (možnost min. 10 submasterů)      - minimálně 2 regulovatelné zásuvky                                                                                             - osvětlení mixážního pracoviště                                                                                                     - možnost šroubování do podlahy                                                                                                   - na jeviště: černý horizont, boční výkryty, 1 x tah                                                                                                      - volnou šatnu pro 3 muže a 3 ženy</w:t>
      </w:r>
    </w:p>
    <w:p>
      <w:pPr>
        <w:pStyle w:val="Normal"/>
        <w:widowControl/>
        <w:bidi w:val="0"/>
        <w:spacing w:lineRule="auto" w:line="247" w:before="0" w:after="224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>- připravit vhodné podmínky pro představení po stránce společenské, technické, bezpečnostní         a hygienické                                                                                                                                    - balenou pitnou vodu a drobné občerstvení pro 6 účinkujících</w:t>
      </w:r>
    </w:p>
    <w:p>
      <w:pPr>
        <w:pStyle w:val="Normal"/>
        <w:widowControl/>
        <w:bidi w:val="0"/>
        <w:spacing w:lineRule="auto" w:line="247" w:before="0" w:after="224"/>
        <w:ind w:hanging="0" w:left="227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u w:val="single" w:color="000000"/>
        </w:rPr>
        <w:t xml:space="preserve"> v dostatečném předstihu kontaktovat</w:t>
      </w:r>
      <w:r>
        <w:rPr>
          <w:sz w:val="24"/>
          <w:szCs w:val="24"/>
        </w:rPr>
        <w:t xml:space="preserve"> osobu zplnomocněnou k jednání stran řešení technických podmínek světla/zvuk a stavby scény na jevišti: Míra Ollé tel.: </w:t>
      </w:r>
      <w:r>
        <w:rPr>
          <w:sz w:val="24"/>
          <w:szCs w:val="24"/>
        </w:rPr>
        <w:t>xxx</w:t>
      </w:r>
    </w:p>
    <w:p>
      <w:pPr>
        <w:pStyle w:val="Normal"/>
        <w:widowControl/>
        <w:bidi w:val="0"/>
        <w:spacing w:lineRule="auto" w:line="247" w:before="0" w:after="224"/>
        <w:ind w:hanging="0" w:left="227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Pořadatel je pojištěn v objektu konání akce pro případ úrazu a majetkových škod účinkujících z jejich strany průkazně nezaviněných. </w:t>
      </w:r>
    </w:p>
    <w:p>
      <w:pPr>
        <w:pStyle w:val="Normal"/>
        <w:widowControl/>
        <w:bidi w:val="0"/>
        <w:spacing w:lineRule="auto" w:line="247" w:before="0" w:after="264"/>
        <w:ind w:hanging="0" w:left="227" w:right="0"/>
        <w:jc w:val="both"/>
        <w:rPr>
          <w:sz w:val="24"/>
          <w:szCs w:val="24"/>
        </w:rPr>
      </w:pPr>
      <w:r>
        <w:rPr>
          <w:sz w:val="24"/>
          <w:szCs w:val="24"/>
        </w:rPr>
        <w:t>V případě, že pořadatel není pojištěn, poskytuje případné náhrady škody sám.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287" w:leader="none"/>
        </w:tabs>
        <w:bidi w:val="0"/>
        <w:spacing w:lineRule="auto" w:line="247" w:before="0" w:after="6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>2.4. Pořadatel se zavazuje zaplatit autorský honorář včetně honoráře za překlad 15,4 %                 z celkových hrubých tržeb včetně předplatného divadelní a literární agentuře DILIA v Praze.</w:t>
      </w:r>
    </w:p>
    <w:p>
      <w:pPr>
        <w:pStyle w:val="Normal"/>
        <w:widowControl/>
        <w:bidi w:val="0"/>
        <w:spacing w:lineRule="auto" w:line="247" w:before="0" w:after="6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>(hrubou tržbou se rozumí tržba vybraná na základě prodeje vstupenek na představení před odečtením DPH či jiných položek) maximálně do deseti dnů po uskutečnění představení.</w:t>
      </w:r>
    </w:p>
    <w:p>
      <w:pPr>
        <w:pStyle w:val="Normal"/>
        <w:ind w:hanging="0" w:left="777" w:right="14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54" w:before="0" w:after="4"/>
        <w:ind w:hanging="0" w:left="227" w:right="0"/>
        <w:jc w:val="left"/>
        <w:rPr>
          <w:sz w:val="24"/>
          <w:szCs w:val="24"/>
        </w:rPr>
      </w:pPr>
      <w:r>
        <w:rPr>
          <w:sz w:val="24"/>
          <w:szCs w:val="24"/>
        </w:rPr>
        <w:t>2.5. Kontakty:</w:t>
      </w:r>
    </w:p>
    <w:p>
      <w:pPr>
        <w:pStyle w:val="Normal"/>
        <w:widowControl/>
        <w:bidi w:val="0"/>
        <w:spacing w:lineRule="auto" w:line="223" w:before="0" w:after="3"/>
        <w:ind w:hanging="0" w:left="227" w:right="113"/>
        <w:jc w:val="left"/>
        <w:rPr>
          <w:sz w:val="24"/>
          <w:szCs w:val="24"/>
        </w:rPr>
      </w:pPr>
      <w:r>
        <w:rPr>
          <w:sz w:val="24"/>
          <w:szCs w:val="24"/>
        </w:rPr>
        <w:t>DILIA, divadelní, literární, audiovizuální agentura, o.s., se sídlem Krátkého l, 190 03 Praha 3, IČO: 65401875, DIČ: CZ65401875, kontaktní osoba:</w:t>
      </w:r>
    </w:p>
    <w:p>
      <w:pPr>
        <w:pStyle w:val="Normal"/>
        <w:widowControl/>
        <w:bidi w:val="0"/>
        <w:spacing w:lineRule="auto" w:line="223" w:before="0" w:after="3"/>
        <w:ind w:hanging="0" w:left="227" w:right="11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Vlasta Štillerová , tel.: </w:t>
      </w:r>
      <w:r>
        <w:rPr>
          <w:sz w:val="24"/>
          <w:szCs w:val="24"/>
        </w:rPr>
        <w:t>xxx</w:t>
      </w:r>
      <w:r>
        <w:rPr>
          <w:sz w:val="24"/>
          <w:szCs w:val="24"/>
        </w:rPr>
        <w:t xml:space="preserve"> nebo Martin Kaňovský, tel.: </w:t>
      </w:r>
      <w:r>
        <w:rPr>
          <w:sz w:val="24"/>
          <w:szCs w:val="24"/>
        </w:rPr>
        <w:t>xxx</w:t>
      </w:r>
    </w:p>
    <w:p>
      <w:pPr>
        <w:pStyle w:val="Heading2"/>
        <w:tabs>
          <w:tab w:val="clear" w:pos="720"/>
          <w:tab w:val="center" w:pos="1786" w:leader="none"/>
        </w:tabs>
        <w:spacing w:before="0" w:after="230"/>
        <w:ind w:hanging="0" w:left="0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5131435</wp:posOffset>
            </wp:positionH>
            <wp:positionV relativeFrom="paragraph">
              <wp:posOffset>86995</wp:posOffset>
            </wp:positionV>
            <wp:extent cx="1443990" cy="1443990"/>
            <wp:effectExtent l="0" t="0" r="0" b="0"/>
            <wp:wrapNone/>
            <wp:docPr id="6" name="Obrázek5" descr="Obsah obrázku logo, Písmo, kruh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5" descr="Obsah obrázku logo, Písmo, kruh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ing2"/>
        <w:tabs>
          <w:tab w:val="clear" w:pos="720"/>
          <w:tab w:val="center" w:pos="1786" w:leader="none"/>
        </w:tabs>
        <w:spacing w:before="0" w:after="230"/>
        <w:ind w:hanging="0"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Cena a platební ujednání</w:t>
      </w:r>
    </w:p>
    <w:p>
      <w:pPr>
        <w:pStyle w:val="Normal"/>
        <w:widowControl/>
        <w:bidi w:val="0"/>
        <w:spacing w:lineRule="auto" w:line="247" w:before="0" w:after="265"/>
        <w:ind w:hanging="510" w:left="227" w:right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3.1. Za odehrané představení se pořadatel zavazuje zaplatit Lucie Adámková (LA divadlo) částku 80.000,- Kč, slovy: osmdesáttisíckorunčeských. Částka bude poukázána na číslo účtu: </w:t>
      </w:r>
      <w:r>
        <w:rPr>
          <w:sz w:val="24"/>
          <w:szCs w:val="24"/>
        </w:rPr>
        <w:t>xxx</w:t>
      </w:r>
      <w:r>
        <w:rPr>
          <w:sz w:val="24"/>
          <w:szCs w:val="24"/>
        </w:rPr>
        <w:t>.</w:t>
      </w:r>
    </w:p>
    <w:p>
      <w:pPr>
        <w:pStyle w:val="Normal"/>
        <w:widowControl/>
        <w:bidi w:val="0"/>
        <w:spacing w:lineRule="auto" w:line="247" w:before="0" w:after="265"/>
        <w:ind w:hanging="510" w:left="227" w:righ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Uvedenou celkovou částku uhradí Pořadatel Lucii Adámkové (LA divadlu) převodem na základě faktury vystavené Lucií Adámkovou (LA divadlo). Lucie Adámková (LA divadlo) vystaví fakturu nejpozději v den konání akce. </w:t>
      </w:r>
    </w:p>
    <w:p>
      <w:pPr>
        <w:pStyle w:val="Normal"/>
        <w:widowControl/>
        <w:tabs>
          <w:tab w:val="clear" w:pos="720"/>
          <w:tab w:val="left" w:pos="222" w:leader="none"/>
        </w:tabs>
        <w:bidi w:val="0"/>
        <w:spacing w:lineRule="auto" w:line="247" w:before="0" w:after="265"/>
        <w:ind w:hanging="510" w:left="227" w:right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Pořadatel se zavazuje dodržet splatnost uvedenou na faktuře, a to pět pracovních dní od odehraného představení.                                                                                                           V případě prodlení s úhradou odměny uvedené v tomto odstavci má Lucie Adámková (LA divadlo) právo odstoupit od této smlouvy, odstoupením není dotčen nárok Lucii Adámkové (LA divadlo) na smluvní pokutu a nárok na náhradu škody v hodnotě třiceti tisíc korun českých.</w:t>
      </w:r>
    </w:p>
    <w:p>
      <w:pPr>
        <w:pStyle w:val="Normal"/>
        <w:widowControl/>
        <w:bidi w:val="0"/>
        <w:spacing w:lineRule="auto" w:line="247" w:before="0" w:after="276"/>
        <w:ind w:hanging="510" w:left="227" w:right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3.2. Cena za dopravu (18Kč/ 1km/1x auto + 50km - rozvoz herců v nočních hodinách)       bude uhrazena pořadatelem na místě v hotovosti řidiči Míru Ollému jakožto oprávněné osobě, ve výši dle předané faktury. Telefonní kontakt na dopravce Míra Ollé : </w:t>
      </w:r>
      <w:r>
        <w:rPr>
          <w:sz w:val="24"/>
          <w:szCs w:val="24"/>
        </w:rPr>
        <w:t>xxx</w:t>
      </w:r>
    </w:p>
    <w:p>
      <w:pPr>
        <w:pStyle w:val="Normal"/>
        <w:widowControl/>
        <w:bidi w:val="0"/>
        <w:spacing w:lineRule="auto" w:line="247" w:before="0" w:after="276"/>
        <w:ind w:hanging="510" w:left="227" w:right="3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Společná ujednání</w:t>
      </w:r>
    </w:p>
    <w:p>
      <w:pPr>
        <w:pStyle w:val="Normal"/>
        <w:spacing w:before="0" w:after="262"/>
        <w:ind w:hanging="3" w:left="262" w:right="331"/>
        <w:jc w:val="left"/>
        <w:rPr>
          <w:sz w:val="24"/>
          <w:szCs w:val="24"/>
        </w:rPr>
      </w:pPr>
      <w:r>
        <w:rPr>
          <w:sz w:val="24"/>
          <w:szCs w:val="24"/>
        </w:rPr>
        <w:t>4.1. Bude-li představení zrušeno v důsledku nepředvídané, nebo neodvratitelné události (přírodní katastrofa, havárie, epidemie, vážné onemocnění), mají obě strany právo od smlouvy odstoupit bez nároku na finanční náhradu škody, pokud se nedohodnou jinak.</w:t>
      </w:r>
    </w:p>
    <w:p>
      <w:pPr>
        <w:pStyle w:val="Normal"/>
        <w:spacing w:before="0" w:after="262"/>
        <w:ind w:hanging="3" w:left="262" w:right="331"/>
        <w:jc w:val="left"/>
        <w:rPr>
          <w:sz w:val="24"/>
          <w:szCs w:val="24"/>
        </w:rPr>
      </w:pPr>
      <w:r>
        <w:rPr>
          <w:sz w:val="24"/>
          <w:szCs w:val="24"/>
        </w:rPr>
        <w:t>4.2. V případě, že se představení neuskuteční z výše uvedených důvodů ad 4.1. souhlasí obě strany s náhradním termínem. popř. náhradním titulem.</w:t>
      </w:r>
    </w:p>
    <w:p>
      <w:pPr>
        <w:pStyle w:val="Normal"/>
        <w:spacing w:before="0" w:after="262"/>
        <w:ind w:hanging="3" w:left="262" w:right="331"/>
        <w:jc w:val="left"/>
        <w:rPr>
          <w:sz w:val="24"/>
          <w:szCs w:val="24"/>
        </w:rPr>
      </w:pPr>
      <w:r>
        <w:rPr>
          <w:sz w:val="24"/>
          <w:szCs w:val="24"/>
        </w:rPr>
        <w:t>4.3. Malý zájem o vstupenky není důvodem k odstoupení od smlouvy, nebo změnu termínu.</w:t>
      </w:r>
    </w:p>
    <w:p>
      <w:pPr>
        <w:pStyle w:val="Normal"/>
        <w:spacing w:before="0" w:after="262"/>
        <w:ind w:hanging="3" w:left="262" w:right="331"/>
        <w:jc w:val="left"/>
        <w:rPr>
          <w:sz w:val="24"/>
          <w:szCs w:val="24"/>
        </w:rPr>
      </w:pPr>
      <w:r>
        <w:rPr>
          <w:sz w:val="24"/>
          <w:szCs w:val="24"/>
        </w:rPr>
        <w:t>4.4. Bude-li smlouva vypovězena do tří měsíců před sjednaným termínem ze strany:</w:t>
      </w:r>
    </w:p>
    <w:p>
      <w:pPr>
        <w:pStyle w:val="Normal"/>
        <w:numPr>
          <w:ilvl w:val="2"/>
          <w:numId w:val="2"/>
        </w:numPr>
        <w:spacing w:lineRule="auto" w:line="254" w:before="0" w:after="4"/>
        <w:ind w:hanging="230" w:left="766" w:right="7"/>
        <w:jc w:val="left"/>
        <w:rPr>
          <w:sz w:val="24"/>
          <w:szCs w:val="24"/>
        </w:rPr>
      </w:pPr>
      <w:r>
        <w:rPr>
          <w:sz w:val="24"/>
          <w:szCs w:val="24"/>
        </w:rPr>
        <w:t>pořadatele, uhradí pořadatel Lucii Adámkové (LA divadlu) polovinu ze smluvní částky.</w:t>
      </w:r>
    </w:p>
    <w:p>
      <w:pPr>
        <w:pStyle w:val="Normal"/>
        <w:numPr>
          <w:ilvl w:val="2"/>
          <w:numId w:val="2"/>
        </w:numPr>
        <w:ind w:hanging="230" w:left="766" w:right="7"/>
        <w:jc w:val="left"/>
        <w:rPr>
          <w:sz w:val="24"/>
          <w:szCs w:val="24"/>
        </w:rPr>
      </w:pPr>
      <w:r>
        <w:rPr>
          <w:sz w:val="24"/>
          <w:szCs w:val="24"/>
        </w:rPr>
        <w:t>Lucie Adámková (LA divadlo), uhradí pořadateli náklady vzniklé se zrušením představení, avšak do maximální výše 3.000,- Kč (slovy: třitisícekorunčeských).</w:t>
      </w:r>
    </w:p>
    <w:p>
      <w:pPr>
        <w:pStyle w:val="Normal"/>
        <w:spacing w:lineRule="auto" w:line="254" w:before="0" w:after="4"/>
        <w:ind w:hanging="3" w:left="536"/>
        <w:jc w:val="left"/>
        <w:rPr>
          <w:sz w:val="24"/>
          <w:szCs w:val="24"/>
        </w:rPr>
      </w:pPr>
      <w:r>
        <w:rPr>
          <w:sz w:val="24"/>
          <w:szCs w:val="24"/>
        </w:rPr>
        <w:t>Bude-li smlouva vypovězena ve lhůtě kratší než tři měsíce před sjednaným termínem představení ze strany:</w:t>
      </w:r>
    </w:p>
    <w:p>
      <w:pPr>
        <w:pStyle w:val="Normal"/>
        <w:numPr>
          <w:ilvl w:val="2"/>
          <w:numId w:val="3"/>
        </w:numPr>
        <w:ind w:hanging="223" w:left="756" w:right="14"/>
        <w:jc w:val="left"/>
        <w:rPr>
          <w:sz w:val="24"/>
          <w:szCs w:val="24"/>
        </w:rPr>
      </w:pPr>
      <w:r>
        <w:rPr>
          <w:sz w:val="24"/>
          <w:szCs w:val="24"/>
        </w:rPr>
        <w:t>pořadatele, uhradí pořadatel Lucii Adámkové (LA divadlu) smluvní částku v plné výši.</w:t>
      </w:r>
    </w:p>
    <w:p>
      <w:pPr>
        <w:pStyle w:val="Normal"/>
        <w:numPr>
          <w:ilvl w:val="2"/>
          <w:numId w:val="3"/>
        </w:numPr>
        <w:spacing w:before="0" w:after="268"/>
        <w:ind w:hanging="223" w:left="756" w:right="14"/>
        <w:jc w:val="left"/>
        <w:rPr>
          <w:sz w:val="24"/>
          <w:szCs w:val="24"/>
        </w:rPr>
      </w:pPr>
      <w:r>
        <w:rPr>
          <w:sz w:val="24"/>
          <w:szCs w:val="24"/>
        </w:rPr>
        <w:t>Lucie Adámková (LA divadlo), uhradí pořadateli náklady, vzniklé se zrušením představení, avšak do maximální výše 3.000,- Kč (slovy: tři tisíce korun českých)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7" w:before="0" w:after="268"/>
        <w:ind w:hanging="0" w:left="283" w:right="0"/>
        <w:jc w:val="left"/>
        <w:rPr>
          <w:sz w:val="24"/>
          <w:szCs w:val="24"/>
        </w:rPr>
      </w:pPr>
      <w:r>
        <w:rPr>
          <w:sz w:val="24"/>
          <w:szCs w:val="24"/>
        </w:rPr>
        <w:t>4.5. Změna této smlouvy je možná pouze na základě písemné dohody obou smluvních stran.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54" w:before="0" w:after="1143"/>
        <w:ind w:hanging="0" w:left="283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4.6. Tato smlouva je vyhotovena ve dvou stejnopisech, z nichž každá smluvní strana obdrží po jednom vyhotovení.                            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 xml:space="preserve">          4.7. Po přečtení této smlouvy Strany potvrzují, že její obsah, prohlášení, práva a závazky v ní uvedené odpovídají jejich pravdivým, vážným a svobodným záměrům, a že tat</w:t>
      </w:r>
      <w: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5091430</wp:posOffset>
            </wp:positionH>
            <wp:positionV relativeFrom="paragraph">
              <wp:posOffset>1003300</wp:posOffset>
            </wp:positionV>
            <wp:extent cx="1443990" cy="1443990"/>
            <wp:effectExtent l="0" t="0" r="0" b="0"/>
            <wp:wrapNone/>
            <wp:docPr id="7" name="Obrázek6" descr="Obsah obrázku logo, Písmo, kruh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6" descr="Obsah obrázku logo, Písmo, kruh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o smlouva byla uzavřena na základě vzájemné dohody, nikoli ve stavu nouze, ani za nápadně nevýhodných podmínek.</w:t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            4.8. Tato smlouva nabývá platnosti dnem podpisu obou smluvních stran.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7" w:before="0" w:after="6"/>
        <w:ind w:hanging="0" w:left="283" w:right="0"/>
        <w:jc w:val="left"/>
        <w:rPr>
          <w:sz w:val="24"/>
          <w:szCs w:val="24"/>
        </w:rPr>
      </w:pPr>
      <w:r>
        <w:rPr>
          <w:sz w:val="24"/>
          <w:szCs w:val="24"/>
        </w:rPr>
        <w:t>4.9. Smlouva nabývá platnosti dnem jejího podpisu oběma smluvními stranami a účinnosti dnem zveřejnění v registru smluv dle zákona č.340/2015Sb. o zvláštních podmínkách účinnosti některých smluv, uveřejňování těchto smluv a o registru smluv (zákon o registru smluv) ve znění pozdějších předpisů. Smlouva bude zveřejněna v registru smluv dle zákona</w:t>
      </w:r>
    </w:p>
    <w:p>
      <w:pPr>
        <w:pStyle w:val="Normal"/>
        <w:spacing w:lineRule="auto" w:line="254" w:before="0" w:after="246"/>
        <w:ind w:hanging="3" w:left="1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č.340/2015Sb., zajistí Pořadatel.</w:t>
      </w:r>
    </w:p>
    <w:p>
      <w:pPr>
        <w:pStyle w:val="Normal"/>
        <w:widowControl/>
        <w:bidi w:val="0"/>
        <w:spacing w:lineRule="auto" w:line="242" w:before="0" w:after="584"/>
        <w:ind w:hanging="0" w:left="283" w:right="227"/>
        <w:jc w:val="left"/>
        <w:rPr>
          <w:sz w:val="24"/>
          <w:szCs w:val="24"/>
        </w:rPr>
      </w:pPr>
      <w:r>
        <w:rPr>
          <w:sz w:val="24"/>
          <w:szCs w:val="24"/>
        </w:rPr>
        <w:t>5.0. Smluvní strany tímto prohlašují, že při zpracování osobních údajů zajistí poskytnutí dostatečných záruk na provádění vhodných technických a organizačních opatření, a to takovým způsobem, aby zpracování splňovalo požadavky Nařízení Evropského parlamentu a Rady (EU) 2016/679 0 ochraně fyzických osob při zpracovávání osobních údajů a o volném pohybu takových údajů (dále jen „GDPR") a zajistí ochranu práv dotčených osob.</w:t>
      </w:r>
      <w:r>
        <w:rPr/>
        <w:drawing>
          <wp:inline distT="0" distB="0" distL="0" distR="0">
            <wp:extent cx="4445" cy="4445"/>
            <wp:effectExtent l="0" t="0" r="0" b="0"/>
            <wp:docPr id="8" name="Picture 77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730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63"/>
        <w:ind w:hanging="0" w:left="122"/>
        <w:jc w:val="left"/>
        <w:rPr>
          <w:sz w:val="24"/>
          <w:szCs w:val="24"/>
        </w:rPr>
      </w:pPr>
      <w:r>
        <w:rPr>
          <w:sz w:val="24"/>
          <w:szCs w:val="24"/>
        </w:rPr>
        <w:t>V Praze</w:t>
        <w:tab/>
        <w:tab/>
        <w:tab/>
        <w:tab/>
        <w:tab/>
        <w:tab/>
        <w:t>V Jaroměři</w:t>
        <w:tab/>
        <w:tab/>
        <w:tab/>
        <w:tab/>
      </w:r>
    </w:p>
    <w:p>
      <w:pPr>
        <w:pStyle w:val="Normal"/>
        <w:spacing w:lineRule="auto" w:line="259" w:before="0" w:after="163"/>
        <w:ind w:hanging="0" w:left="122"/>
        <w:jc w:val="left"/>
        <w:rPr>
          <w:sz w:val="24"/>
          <w:szCs w:val="24"/>
        </w:rPr>
      </w:pPr>
      <w:r>
        <w:rPr>
          <w:sz w:val="24"/>
          <w:szCs w:val="24"/>
        </w:rPr>
        <w:t>Dne 22. 4. 2025</w:t>
        <w:tab/>
        <w:tab/>
        <w:tab/>
        <w:tab/>
        <w:tab/>
        <w:t>Dne 24. 4. 2025</w:t>
      </w:r>
    </w:p>
    <w:p>
      <w:pPr>
        <w:pStyle w:val="Normal"/>
        <w:spacing w:lineRule="auto" w:line="259" w:before="0" w:after="163"/>
        <w:ind w:hanging="0" w:left="122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63"/>
        <w:ind w:hanging="0" w:left="122"/>
        <w:jc w:val="left"/>
        <w:rPr>
          <w:sz w:val="24"/>
          <w:szCs w:val="24"/>
        </w:rPr>
      </w:pPr>
      <w:r>
        <w:rPr>
          <w:sz w:val="24"/>
          <w:szCs w:val="24"/>
        </w:rPr>
        <w:t>……………</w:t>
      </w:r>
      <w:r>
        <w:rPr>
          <w:sz w:val="24"/>
          <w:szCs w:val="24"/>
        </w:rPr>
        <w:t>xxx</w:t>
      </w:r>
      <w:r>
        <w:rPr>
          <w:sz w:val="24"/>
          <w:szCs w:val="24"/>
        </w:rPr>
        <w:t xml:space="preserve">…………………. </w:t>
        <w:tab/>
        <w:tab/>
        <w:tab/>
        <w:t>………………</w:t>
      </w:r>
      <w:r>
        <w:rPr>
          <w:sz w:val="24"/>
          <w:szCs w:val="24"/>
        </w:rPr>
        <w:t>xxx</w:t>
      </w:r>
      <w:r>
        <w:rPr>
          <w:sz w:val="24"/>
          <w:szCs w:val="24"/>
        </w:rPr>
        <w:t>………………</w:t>
      </w:r>
    </w:p>
    <w:p>
      <w:pPr>
        <w:pStyle w:val="Normal"/>
        <w:spacing w:lineRule="auto" w:line="259" w:before="0" w:after="163"/>
        <w:ind w:hanging="0" w:left="122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0"/>
        <w:ind w:hanging="0" w:left="8345" w:right="-778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0" distR="0" simplePos="0" locked="0" layoutInCell="1" allowOverlap="1" relativeHeight="7">
            <wp:simplePos x="0" y="0"/>
            <wp:positionH relativeFrom="column">
              <wp:posOffset>5142230</wp:posOffset>
            </wp:positionH>
            <wp:positionV relativeFrom="paragraph">
              <wp:posOffset>4058920</wp:posOffset>
            </wp:positionV>
            <wp:extent cx="1443990" cy="1443990"/>
            <wp:effectExtent l="0" t="0" r="0" b="0"/>
            <wp:wrapNone/>
            <wp:docPr id="9" name="Obrázek7" descr="Obsah obrázku logo, Písmo, kruh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7" descr="Obsah obrázku logo, Písmo, kruh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241" w:right="1258" w:gutter="0" w:header="0" w:top="1643" w:footer="0" w:bottom="42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19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upperRoman"/>
      <w:lvlText w:val="%1.%2."/>
      <w:lvlJc w:val="left"/>
      <w:pPr>
        <w:tabs>
          <w:tab w:val="num" w:pos="0"/>
        </w:tabs>
        <w:ind w:left="76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109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29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49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69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89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09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29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5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Times New Roman" w:hAnsi="Times New Roman" w:eastAsia="Times New Roman" w:cs="Times New Roman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6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61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33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05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77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49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21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6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5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61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33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05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77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49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21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2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6"/>
      <w:ind w:hanging="3" w:left="262"/>
      <w:jc w:val="both"/>
    </w:pPr>
    <w:rPr>
      <w:rFonts w:ascii="Times New Roman" w:hAnsi="Times New Roman" w:eastAsia="Times New Roman" w:cs="Times New Roman"/>
      <w:color w:val="000000"/>
      <w:kern w:val="2"/>
      <w:sz w:val="22"/>
      <w:szCs w:val="24"/>
      <w:lang w:val="cs-CZ" w:eastAsia="cs-CZ" w:bidi="ar-SA"/>
    </w:rPr>
  </w:style>
  <w:style w:type="paragraph" w:styleId="Heading1">
    <w:name w:val="heading 1"/>
    <w:next w:val="Normal"/>
    <w:link w:val="Nadpis1Char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left="346"/>
      <w:jc w:val="left"/>
      <w:outlineLvl w:val="0"/>
    </w:pPr>
    <w:rPr>
      <w:rFonts w:ascii="Times New Roman" w:hAnsi="Times New Roman" w:eastAsia="Times New Roman" w:cs="Times New Roman"/>
      <w:color w:val="000000"/>
      <w:kern w:val="2"/>
      <w:sz w:val="36"/>
      <w:szCs w:val="24"/>
      <w:lang w:val="cs-CZ" w:eastAsia="cs-CZ" w:bidi="ar-SA"/>
    </w:rPr>
  </w:style>
  <w:style w:type="paragraph" w:styleId="Heading2">
    <w:name w:val="heading 2"/>
    <w:next w:val="Normal"/>
    <w:link w:val="Nadpis2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269"/>
      <w:jc w:val="left"/>
      <w:outlineLvl w:val="1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qFormat/>
    <w:rPr>
      <w:rFonts w:ascii="Times New Roman" w:hAnsi="Times New Roman" w:eastAsia="Times New Roman" w:cs="Times New Roman"/>
      <w:color w:val="000000"/>
      <w:sz w:val="36"/>
    </w:rPr>
  </w:style>
  <w:style w:type="character" w:styleId="Nadpis2Char" w:customStyle="1">
    <w:name w:val="Nadpis 2 Char"/>
    <w:qFormat/>
    <w:rPr>
      <w:rFonts w:ascii="Times New Roman" w:hAnsi="Times New Roman" w:eastAsia="Times New Roman" w:cs="Times New Roman"/>
      <w:color w:val="000000"/>
      <w:sz w:val="26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941a5"/>
    <w:pPr>
      <w:spacing w:before="0" w:after="6"/>
      <w:ind w:left="720"/>
      <w:contextualSpacing/>
    </w:pPr>
    <w:rPr/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1.jpe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LibreOffice/25.2.2.2$Windows_X86_64 LibreOffice_project/7370d4be9e3cf6031a51beef54ff3bda878e3fac</Application>
  <AppVersion>15.0000</AppVersion>
  <Pages>4</Pages>
  <Words>1080</Words>
  <Characters>6237</Characters>
  <CharactersWithSpaces>8427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2025-01-10T12:29:00Z</dcterms:created>
  <dc:creator>JIT Recruitment Databaze</dc:creator>
  <dc:description/>
  <dc:language>cs-CZ</dc:language>
  <cp:lastModifiedBy/>
  <cp:lastPrinted>2025-04-23T12:07:00Z</cp:lastPrinted>
  <dcterms:modified xsi:type="dcterms:W3CDTF">2025-04-24T13:24:21Z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