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D290" w14:textId="77777777" w:rsidR="009E4698" w:rsidRDefault="00000000">
      <w:pPr>
        <w:jc w:val="right"/>
      </w:pPr>
      <w:r>
        <w:rPr>
          <w:lang w:eastAsia="cs-CZ"/>
        </w:rPr>
        <w:pict w14:anchorId="16340D1E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8B7F2B">
        <w:rPr>
          <w:noProof/>
        </w:rPr>
        <mc:AlternateContent>
          <mc:Choice Requires="wps">
            <w:drawing>
              <wp:inline distT="0" distB="0" distL="0" distR="0" wp14:anchorId="65E7ECDF" wp14:editId="0D7710F7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7424CF01" w14:textId="77777777" w:rsidR="009E4698" w:rsidRDefault="008B7F2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MZE-32736/2025-12121</w:t>
                            </w:r>
                          </w:p>
                          <w:p w14:paraId="432650F3" w14:textId="77777777" w:rsidR="009E4698" w:rsidRDefault="008B7F2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0C05B7" wp14:editId="5D442DDF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FC5039" w14:textId="77777777" w:rsidR="009E4698" w:rsidRDefault="008B7F2B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mzedms029354932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7ECDF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7424CF01" w14:textId="77777777" w:rsidR="009E4698" w:rsidRDefault="008B7F2B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MZE-32736/2025-12121</w:t>
                      </w:r>
                    </w:p>
                    <w:p w14:paraId="432650F3" w14:textId="77777777" w:rsidR="009E4698" w:rsidRDefault="008B7F2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0C05B7" wp14:editId="5D442DDF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FC5039" w14:textId="77777777" w:rsidR="009E4698" w:rsidRDefault="008B7F2B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mzedms029354932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29"/>
        <w:gridCol w:w="3742"/>
      </w:tblGrid>
      <w:tr w:rsidR="009E4698" w14:paraId="6F6BA184" w14:textId="77777777">
        <w:tc>
          <w:tcPr>
            <w:tcW w:w="5353" w:type="dxa"/>
          </w:tcPr>
          <w:p w14:paraId="3C13CA23" w14:textId="77777777" w:rsidR="009E4698" w:rsidRDefault="008B7F2B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E3E62CD" w14:textId="77777777" w:rsidR="009E4698" w:rsidRDefault="008B7F2B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A613442" w14:textId="77777777" w:rsidR="009E4698" w:rsidRDefault="009E469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E1E7D07" w14:textId="77777777" w:rsidR="009E4698" w:rsidRDefault="009E4698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2AF401A" w14:textId="77777777" w:rsidR="009E4698" w:rsidRDefault="008B7F2B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MZE-86084/2024-12121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3ACEA7" w14:textId="77777777" w:rsidR="009E4698" w:rsidRDefault="008B7F2B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MZE-32736/2025-12121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316D920" w14:textId="77777777" w:rsidR="009E4698" w:rsidRDefault="009E4698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E946F27" w14:textId="77777777" w:rsidR="009E4698" w:rsidRDefault="008B7F2B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Monika Jindrová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F78EC6E" w14:textId="77777777" w:rsidR="009E4698" w:rsidRDefault="009E4698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D1319D2" w14:textId="77777777" w:rsidR="009E4698" w:rsidRDefault="008B7F2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30D24975" w14:textId="66CCB98D" w:rsidR="009E4698" w:rsidRDefault="0016563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0E58E1E0" w14:textId="77777777" w:rsidR="009E4698" w:rsidRDefault="008B7F2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02DE1616" w14:textId="77777777" w:rsidR="009E4698" w:rsidRDefault="008B7F2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D01F6F4" w14:textId="77777777" w:rsidR="009E4698" w:rsidRDefault="008B7F2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F20429C" w14:textId="77777777" w:rsidR="009E4698" w:rsidRDefault="008B7F2B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23. 4. 2025</w:t>
      </w:r>
      <w:r>
        <w:rPr>
          <w:rFonts w:eastAsia="Arial" w:cs="Arial"/>
          <w:sz w:val="20"/>
          <w:szCs w:val="20"/>
        </w:rPr>
        <w:fldChar w:fldCharType="end"/>
      </w:r>
    </w:p>
    <w:p w14:paraId="63A825AC" w14:textId="77777777" w:rsidR="009E4698" w:rsidRDefault="009E4698">
      <w:pPr>
        <w:ind w:left="142"/>
        <w:jc w:val="left"/>
        <w:rPr>
          <w:rFonts w:eastAsia="Arial" w:cs="Arial"/>
        </w:rPr>
      </w:pPr>
    </w:p>
    <w:p w14:paraId="44BA30DE" w14:textId="77777777" w:rsidR="009E4698" w:rsidRDefault="009E4698">
      <w:pPr>
        <w:ind w:left="142"/>
        <w:jc w:val="left"/>
        <w:rPr>
          <w:rFonts w:eastAsia="Arial" w:cs="Arial"/>
        </w:rPr>
      </w:pPr>
    </w:p>
    <w:p w14:paraId="35F19861" w14:textId="77777777" w:rsidR="009E4698" w:rsidRDefault="008B7F2B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ISND 2024+ - PZ009 Přímé podání ohlášení a žádostí z MPŽ - prodloužení dodávky</w:t>
      </w:r>
      <w:r>
        <w:rPr>
          <w:rFonts w:eastAsia="Arial" w:cs="Arial"/>
          <w:b/>
        </w:rPr>
        <w:fldChar w:fldCharType="end"/>
      </w:r>
    </w:p>
    <w:p w14:paraId="106F9204" w14:textId="77777777" w:rsidR="009E4698" w:rsidRDefault="009E4698">
      <w:pPr>
        <w:ind w:left="142"/>
        <w:rPr>
          <w:rFonts w:eastAsia="Arial" w:cs="Arial"/>
        </w:rPr>
      </w:pPr>
    </w:p>
    <w:p w14:paraId="23414F97" w14:textId="77777777" w:rsidR="009E4698" w:rsidRDefault="009E4698">
      <w:pPr>
        <w:ind w:left="142"/>
        <w:rPr>
          <w:rFonts w:eastAsia="Arial" w:cs="Arial"/>
        </w:rPr>
      </w:pPr>
    </w:p>
    <w:p w14:paraId="1B9706CF" w14:textId="61F71950" w:rsidR="009E4698" w:rsidRDefault="008B7F2B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16563C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0BECFA76" w14:textId="77777777" w:rsidR="009E4698" w:rsidRDefault="008B7F2B">
      <w:pPr>
        <w:spacing w:after="120"/>
        <w:ind w:left="142"/>
      </w:pPr>
      <w:r>
        <w:rPr>
          <w:rFonts w:eastAsia="Arial" w:cs="Arial"/>
        </w:rPr>
        <w:t xml:space="preserve">prodlužujeme tímto termín k dodání PZ009 (Z40797) ze smlouvy </w:t>
      </w:r>
      <w:r>
        <w:t>2024-0008, DMS: 90-2024-12120, Č. J. MZE-5848/2024-12120 ze 30.4.2025 na 30.5.2025.</w:t>
      </w:r>
    </w:p>
    <w:p w14:paraId="1D512A61" w14:textId="77777777" w:rsidR="009E4698" w:rsidRDefault="008B7F2B">
      <w:pPr>
        <w:spacing w:after="120"/>
        <w:ind w:left="142"/>
      </w:pPr>
      <w:r>
        <w:t>Důvodem je větší rozsah nutné aktualizace původní analýzy, než bylo předpokládáno. Konkrétně bylo uvažováno maximální využití principů vytvořených pro SEPO, ale z důvodu specifik lesnických příspěvků (žádost zpravidla vytváří jiný subjekt, než žadatel) je nutné do postupů převzatých od SEPO včlenit mechanismus potvrzování žádostí žadatelem (s garancí shody subjektu).</w:t>
      </w:r>
    </w:p>
    <w:p w14:paraId="4DD396D7" w14:textId="77777777" w:rsidR="009E4698" w:rsidRDefault="009E4698">
      <w:pPr>
        <w:spacing w:after="120"/>
        <w:ind w:left="142"/>
        <w:rPr>
          <w:rFonts w:eastAsia="Arial" w:cs="Arial"/>
        </w:rPr>
      </w:pPr>
    </w:p>
    <w:p w14:paraId="494E9A82" w14:textId="77777777" w:rsidR="009E4698" w:rsidRDefault="009E4698">
      <w:pPr>
        <w:spacing w:after="120"/>
        <w:rPr>
          <w:rFonts w:eastAsia="Arial" w:cs="Arial"/>
        </w:rPr>
      </w:pPr>
    </w:p>
    <w:p w14:paraId="678A5659" w14:textId="77777777" w:rsidR="009E4698" w:rsidRDefault="008B7F2B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11F8E77" w14:textId="77777777" w:rsidR="009E4698" w:rsidRDefault="008B7F2B">
      <w:pPr>
        <w:keepNext/>
        <w:spacing w:after="1200"/>
        <w:ind w:left="142"/>
        <w:rPr>
          <w:szCs w:val="24"/>
        </w:rPr>
      </w:pPr>
      <w:fldSimple w:instr=" DOCVARIABLE  dms_el_podpis  \* MERGEFORMAT ">
        <w:r>
          <w:t>%%%el_podpis%%%</w:t>
        </w:r>
      </w:fldSimple>
    </w:p>
    <w:p w14:paraId="72A947EA" w14:textId="77777777" w:rsidR="009E4698" w:rsidRDefault="008B7F2B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Vladimír Velas</w:t>
      </w:r>
    </w:p>
    <w:p w14:paraId="6338D04B" w14:textId="77777777" w:rsidR="009E4698" w:rsidRDefault="008B7F2B">
      <w:pPr>
        <w:spacing w:line="259" w:lineRule="auto"/>
        <w:ind w:left="142"/>
      </w:pPr>
      <w:r>
        <w:t>ředitel odboru</w:t>
      </w:r>
      <w:r>
        <w:fldChar w:fldCharType="end"/>
      </w:r>
    </w:p>
    <w:p w14:paraId="159BC9DB" w14:textId="77777777" w:rsidR="009E4698" w:rsidRDefault="009E4698">
      <w:pPr>
        <w:ind w:left="142"/>
      </w:pPr>
    </w:p>
    <w:p w14:paraId="149B8CA9" w14:textId="77777777" w:rsidR="009E4698" w:rsidRDefault="009E4698">
      <w:pPr>
        <w:ind w:left="142"/>
      </w:pPr>
    </w:p>
    <w:p w14:paraId="2E6FE86B" w14:textId="77777777" w:rsidR="009E4698" w:rsidRDefault="009E4698">
      <w:pPr>
        <w:ind w:left="142"/>
        <w:rPr>
          <w:rFonts w:eastAsia="Arial" w:cs="Arial"/>
        </w:rPr>
      </w:pPr>
    </w:p>
    <w:sectPr w:rsidR="009E46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F8823" w14:textId="77777777" w:rsidR="00315F23" w:rsidRDefault="00315F23">
      <w:r>
        <w:separator/>
      </w:r>
    </w:p>
  </w:endnote>
  <w:endnote w:type="continuationSeparator" w:id="0">
    <w:p w14:paraId="75AAEA63" w14:textId="77777777" w:rsidR="00315F23" w:rsidRDefault="0031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E86D5" w14:textId="77777777" w:rsidR="009E4698" w:rsidRDefault="009E46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D0C7B" w14:textId="77777777" w:rsidR="009E4698" w:rsidRDefault="008B7F2B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MZE-32736/2025-12121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4D52F" w14:textId="77777777" w:rsidR="009E4698" w:rsidRDefault="008B7F2B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4F335007" w14:textId="77777777" w:rsidR="009E4698" w:rsidRDefault="008B7F2B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r>
      <w:rPr>
        <w:rFonts w:ascii="Arial Light" w:hAnsi="Arial Light"/>
        <w:color w:val="808080"/>
        <w:sz w:val="18"/>
        <w:szCs w:val="18"/>
      </w:rPr>
      <w:t xml:space="preserve">Těšnov 65/17, 110 00  Praha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7E920238" w14:textId="77777777" w:rsidR="009E4698" w:rsidRDefault="008B7F2B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426C0AD7" w14:textId="77777777" w:rsidR="009E4698" w:rsidRDefault="009E4698">
    <w:pPr>
      <w:pStyle w:val="Zpat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96AB" w14:textId="77777777" w:rsidR="00315F23" w:rsidRDefault="00315F23">
      <w:r>
        <w:separator/>
      </w:r>
    </w:p>
  </w:footnote>
  <w:footnote w:type="continuationSeparator" w:id="0">
    <w:p w14:paraId="3921CE74" w14:textId="77777777" w:rsidR="00315F23" w:rsidRDefault="0031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52A6" w14:textId="77777777" w:rsidR="009E4698" w:rsidRDefault="009E46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DAE3" w14:textId="77777777" w:rsidR="009E4698" w:rsidRDefault="009E46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4148" w14:textId="77777777" w:rsidR="009E4698" w:rsidRDefault="009E46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9E080B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CB2271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A3A43C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03B6A1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5866C8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C2F4AB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6CDE06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7750B8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D0A279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0B0ED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18DC39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769E22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DA3014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B2922A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F94690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7A42D5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299830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2E748D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EE7A78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1A30E5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DC1EFC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0BB8E7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37482F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C74425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0414C2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CC487A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4418CC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D6E239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1A8CB6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377A9F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C823E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80104F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E8CEB8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99362E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FCDADB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9D2E55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4C04BB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0C6024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740250691">
    <w:abstractNumId w:val="0"/>
  </w:num>
  <w:num w:numId="2" w16cid:durableId="670331964">
    <w:abstractNumId w:val="1"/>
  </w:num>
  <w:num w:numId="3" w16cid:durableId="487285071">
    <w:abstractNumId w:val="2"/>
  </w:num>
  <w:num w:numId="4" w16cid:durableId="1560676575">
    <w:abstractNumId w:val="3"/>
  </w:num>
  <w:num w:numId="5" w16cid:durableId="1092049300">
    <w:abstractNumId w:val="4"/>
  </w:num>
  <w:num w:numId="6" w16cid:durableId="911819374">
    <w:abstractNumId w:val="5"/>
  </w:num>
  <w:num w:numId="7" w16cid:durableId="114719766">
    <w:abstractNumId w:val="6"/>
  </w:num>
  <w:num w:numId="8" w16cid:durableId="287011884">
    <w:abstractNumId w:val="7"/>
  </w:num>
  <w:num w:numId="9" w16cid:durableId="41052980">
    <w:abstractNumId w:val="8"/>
  </w:num>
  <w:num w:numId="10" w16cid:durableId="986083258">
    <w:abstractNumId w:val="9"/>
  </w:num>
  <w:num w:numId="11" w16cid:durableId="743453482">
    <w:abstractNumId w:val="10"/>
  </w:num>
  <w:num w:numId="12" w16cid:durableId="887183960">
    <w:abstractNumId w:val="11"/>
  </w:num>
  <w:num w:numId="13" w16cid:durableId="896010590">
    <w:abstractNumId w:val="12"/>
  </w:num>
  <w:num w:numId="14" w16cid:durableId="986935380">
    <w:abstractNumId w:val="13"/>
  </w:num>
  <w:num w:numId="15" w16cid:durableId="865410656">
    <w:abstractNumId w:val="14"/>
  </w:num>
  <w:num w:numId="16" w16cid:durableId="80032413">
    <w:abstractNumId w:val="15"/>
  </w:num>
  <w:num w:numId="17" w16cid:durableId="96489601">
    <w:abstractNumId w:val="16"/>
  </w:num>
  <w:num w:numId="18" w16cid:durableId="1024743633">
    <w:abstractNumId w:val="17"/>
  </w:num>
  <w:num w:numId="19" w16cid:durableId="1508910953">
    <w:abstractNumId w:val="18"/>
  </w:num>
  <w:num w:numId="20" w16cid:durableId="326445563">
    <w:abstractNumId w:val="19"/>
  </w:num>
  <w:num w:numId="21" w16cid:durableId="670446904">
    <w:abstractNumId w:val="20"/>
  </w:num>
  <w:num w:numId="22" w16cid:durableId="70666584">
    <w:abstractNumId w:val="21"/>
  </w:num>
  <w:num w:numId="23" w16cid:durableId="609627282">
    <w:abstractNumId w:val="22"/>
  </w:num>
  <w:num w:numId="24" w16cid:durableId="1298753623">
    <w:abstractNumId w:val="23"/>
  </w:num>
  <w:num w:numId="25" w16cid:durableId="74208874">
    <w:abstractNumId w:val="24"/>
  </w:num>
  <w:num w:numId="26" w16cid:durableId="312023464">
    <w:abstractNumId w:val="25"/>
  </w:num>
  <w:num w:numId="27" w16cid:durableId="1790854192">
    <w:abstractNumId w:val="26"/>
  </w:num>
  <w:num w:numId="28" w16cid:durableId="1848471819">
    <w:abstractNumId w:val="27"/>
  </w:num>
  <w:num w:numId="29" w16cid:durableId="953363714">
    <w:abstractNumId w:val="28"/>
  </w:num>
  <w:num w:numId="30" w16cid:durableId="1090656343">
    <w:abstractNumId w:val="29"/>
  </w:num>
  <w:num w:numId="31" w16cid:durableId="2127767021">
    <w:abstractNumId w:val="30"/>
  </w:num>
  <w:num w:numId="32" w16cid:durableId="1273708039">
    <w:abstractNumId w:val="31"/>
  </w:num>
  <w:num w:numId="33" w16cid:durableId="471945250">
    <w:abstractNumId w:val="32"/>
  </w:num>
  <w:num w:numId="34" w16cid:durableId="882206159">
    <w:abstractNumId w:val="33"/>
  </w:num>
  <w:num w:numId="35" w16cid:durableId="437800990">
    <w:abstractNumId w:val="34"/>
  </w:num>
  <w:num w:numId="36" w16cid:durableId="758454106">
    <w:abstractNumId w:val="35"/>
  </w:num>
  <w:num w:numId="37" w16cid:durableId="543635318">
    <w:abstractNumId w:val="36"/>
  </w:num>
  <w:num w:numId="38" w16cid:durableId="200639670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9354932"/>
    <w:docVar w:name="dms_carovy_kod_cj" w:val="MZE-32736/2025-12121"/>
    <w:docVar w:name="dms_cj" w:val="MZE-32736/2025-12121"/>
    <w:docVar w:name="dms_cj_skn" w:val=" "/>
    <w:docVar w:name="dms_datum" w:val="23. 4. 2025"/>
    <w:docVar w:name="dms_datum_textem" w:val="23. dubna 2025"/>
    <w:docVar w:name="dms_datum_vzniku" w:val="23. 4. 2025 13:59:55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86084/2024-12121"/>
    <w:docVar w:name="dms_spravce_jmeno" w:val="Ing. Monika Jindrová"/>
    <w:docVar w:name="dms_spravce_mail" w:val="Monika.Jindrova@mze.gov.cz"/>
    <w:docVar w:name="dms_spravce_telefon" w:val=" 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ISND 2024+ - PZ009 Přímé podání ohlášení a žádostí z MPŽ - prodloužení dodávky"/>
    <w:docVar w:name="dms_VNVSpravce" w:val=" "/>
    <w:docVar w:name="dms_zpracoval_jmeno" w:val="Ing. Monika Jindrová"/>
    <w:docVar w:name="dms_zpracoval_mail" w:val="Monika.Jindrova@mze.gov.cz"/>
    <w:docVar w:name="dms_zpracoval_telefon" w:val=" "/>
  </w:docVars>
  <w:rsids>
    <w:rsidRoot w:val="009E4698"/>
    <w:rsid w:val="0016563C"/>
    <w:rsid w:val="00315F23"/>
    <w:rsid w:val="00520371"/>
    <w:rsid w:val="007D1CE2"/>
    <w:rsid w:val="008B7F2B"/>
    <w:rsid w:val="009E4698"/>
    <w:rsid w:val="00A11AC7"/>
    <w:rsid w:val="00D3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E7AE758"/>
  <w15:docId w15:val="{BDC40AAC-B181-4650-BB49-636A00D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1145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3</cp:revision>
  <cp:lastPrinted>2015-05-22T08:25:00Z</cp:lastPrinted>
  <dcterms:created xsi:type="dcterms:W3CDTF">2025-04-24T11:23:00Z</dcterms:created>
  <dcterms:modified xsi:type="dcterms:W3CDTF">2025-04-24T11:23:00Z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