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v souladu s ust.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641D6375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D24914">
        <w:rPr>
          <w:sz w:val="22"/>
          <w:szCs w:val="22"/>
        </w:rPr>
        <w:t>…………………………</w:t>
      </w:r>
    </w:p>
    <w:p w14:paraId="31C5A6F9" w14:textId="49D64C2B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D24914">
        <w:rPr>
          <w:sz w:val="22"/>
          <w:szCs w:val="22"/>
        </w:rPr>
        <w:t>…………………………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485D9BDD" w:rsidR="009D3AA4" w:rsidRPr="00F7752E" w:rsidRDefault="00C862AF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Zahrada-Dílna-Stroje s.r.o.</w:t>
      </w:r>
    </w:p>
    <w:p w14:paraId="5EE075F4" w14:textId="258292C8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862AF">
        <w:rPr>
          <w:rFonts w:ascii="Times New Roman" w:hAnsi="Times New Roman"/>
          <w:b w:val="0"/>
          <w:sz w:val="22"/>
          <w:szCs w:val="22"/>
        </w:rPr>
        <w:t>Jiráskova 365, 334 41 Dobřany</w:t>
      </w:r>
    </w:p>
    <w:p w14:paraId="6FDF9EF7" w14:textId="3321EA50" w:rsidR="002C3119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C862AF">
        <w:rPr>
          <w:rFonts w:ascii="Times New Roman" w:hAnsi="Times New Roman"/>
          <w:b w:val="0"/>
          <w:sz w:val="22"/>
          <w:szCs w:val="22"/>
        </w:rPr>
        <w:t>krajským</w:t>
      </w:r>
    </w:p>
    <w:p w14:paraId="6419FF1C" w14:textId="7C3230F3" w:rsidR="009D3AA4" w:rsidRPr="007D54F6" w:rsidRDefault="009D3AA4" w:rsidP="002C3119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soudem v</w:t>
      </w:r>
      <w:r w:rsidR="00C862AF">
        <w:rPr>
          <w:rFonts w:ascii="Times New Roman" w:hAnsi="Times New Roman"/>
          <w:b w:val="0"/>
          <w:sz w:val="22"/>
          <w:szCs w:val="22"/>
        </w:rPr>
        <w:t> Plzni,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C862AF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C862AF">
        <w:rPr>
          <w:rFonts w:ascii="Times New Roman" w:hAnsi="Times New Roman"/>
          <w:b w:val="0"/>
          <w:sz w:val="22"/>
          <w:szCs w:val="22"/>
        </w:rPr>
        <w:t>28534</w:t>
      </w:r>
    </w:p>
    <w:p w14:paraId="545CBD79" w14:textId="00BD1A87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862AF">
        <w:rPr>
          <w:rFonts w:ascii="Times New Roman" w:hAnsi="Times New Roman"/>
          <w:b w:val="0"/>
          <w:sz w:val="22"/>
          <w:szCs w:val="22"/>
        </w:rPr>
        <w:t>01505505</w:t>
      </w:r>
    </w:p>
    <w:p w14:paraId="04DD9ECE" w14:textId="22B10A13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862AF">
        <w:rPr>
          <w:rFonts w:ascii="Times New Roman" w:hAnsi="Times New Roman"/>
          <w:b w:val="0"/>
          <w:sz w:val="22"/>
          <w:szCs w:val="22"/>
        </w:rPr>
        <w:t>CZ01505505</w:t>
      </w:r>
    </w:p>
    <w:p w14:paraId="45220221" w14:textId="776C6645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D24914">
        <w:rPr>
          <w:rFonts w:ascii="Times New Roman" w:hAnsi="Times New Roman"/>
          <w:b w:val="0"/>
          <w:sz w:val="22"/>
          <w:szCs w:val="22"/>
        </w:rPr>
        <w:t>……………….</w:t>
      </w:r>
      <w:r w:rsidR="00C862AF">
        <w:rPr>
          <w:rFonts w:ascii="Times New Roman" w:hAnsi="Times New Roman"/>
          <w:b w:val="0"/>
          <w:sz w:val="22"/>
          <w:szCs w:val="22"/>
        </w:rPr>
        <w:t xml:space="preserve"> jednatelka</w:t>
      </w:r>
    </w:p>
    <w:p w14:paraId="738BC35C" w14:textId="2048C7E6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D24914">
        <w:rPr>
          <w:rFonts w:ascii="Times New Roman" w:hAnsi="Times New Roman"/>
          <w:b w:val="0"/>
          <w:sz w:val="22"/>
          <w:szCs w:val="22"/>
        </w:rPr>
        <w:t>……………………………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03C67F83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malého rozsahu na dodávky s názvem </w:t>
      </w:r>
      <w:r w:rsidRPr="008B5A5F">
        <w:rPr>
          <w:b/>
          <w:sz w:val="22"/>
          <w:szCs w:val="22"/>
          <w:u w:val="single"/>
        </w:rPr>
        <w:t>„</w:t>
      </w:r>
      <w:r w:rsidR="006E155D" w:rsidRPr="00950CD2">
        <w:rPr>
          <w:rFonts w:cstheme="minorHAnsi"/>
          <w:b/>
          <w:u w:val="single"/>
        </w:rPr>
        <w:t>Nákup zahradního traktoru se sadou pro provoz na pozemních komunikacích</w:t>
      </w:r>
      <w:r w:rsidRPr="008B5A5F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r w:rsidR="008F0397" w:rsidRPr="00F27FF4">
        <w:rPr>
          <w:sz w:val="22"/>
          <w:szCs w:val="22"/>
        </w:rPr>
        <w:t>Tendermarket:</w:t>
      </w:r>
      <w:r w:rsidR="00907634">
        <w:rPr>
          <w:sz w:val="22"/>
          <w:szCs w:val="22"/>
        </w:rPr>
        <w:t xml:space="preserve"> </w:t>
      </w:r>
      <w:r w:rsidR="00537464" w:rsidRPr="00537464">
        <w:rPr>
          <w:sz w:val="22"/>
          <w:szCs w:val="22"/>
        </w:rPr>
        <w:t>T004/25V/00005833</w:t>
      </w:r>
      <w:r w:rsidRPr="00A04C82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148BE2C3" w:rsidR="002E0AFA" w:rsidRPr="00F012DD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</w:t>
      </w:r>
      <w:r w:rsidR="00A07742" w:rsidRPr="00F012DD">
        <w:rPr>
          <w:sz w:val="22"/>
          <w:szCs w:val="22"/>
        </w:rPr>
        <w:t>–</w:t>
      </w:r>
      <w:r w:rsidR="00F012DD" w:rsidRPr="00F012DD">
        <w:rPr>
          <w:sz w:val="22"/>
          <w:szCs w:val="22"/>
        </w:rPr>
        <w:t xml:space="preserve"> </w:t>
      </w:r>
      <w:r w:rsidR="006E155D">
        <w:rPr>
          <w:rFonts w:cstheme="minorHAnsi"/>
          <w:b/>
          <w:sz w:val="22"/>
          <w:szCs w:val="22"/>
          <w:u w:val="single"/>
        </w:rPr>
        <w:t>1x zahradní traktor se sadou pro provoz na pozemních komunikacích</w:t>
      </w:r>
      <w:r w:rsidR="00572B89" w:rsidRPr="00F012DD">
        <w:rPr>
          <w:b/>
          <w:bCs/>
          <w:sz w:val="22"/>
          <w:szCs w:val="22"/>
          <w:u w:val="single"/>
        </w:rPr>
        <w:t>.</w:t>
      </w:r>
    </w:p>
    <w:p w14:paraId="06C2E7E1" w14:textId="3AE6ECEE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</w:t>
      </w:r>
      <w:r w:rsidR="006E155D">
        <w:rPr>
          <w:bCs/>
          <w:sz w:val="22"/>
          <w:szCs w:val="22"/>
        </w:rPr>
        <w:t>é</w:t>
      </w:r>
      <w:r w:rsidRPr="0059786B">
        <w:rPr>
          <w:bCs/>
          <w:sz w:val="22"/>
          <w:szCs w:val="22"/>
        </w:rPr>
        <w:t xml:space="preserve"> cen</w:t>
      </w:r>
      <w:r w:rsidR="006E155D">
        <w:rPr>
          <w:bCs/>
          <w:sz w:val="22"/>
          <w:szCs w:val="22"/>
        </w:rPr>
        <w:t>y</w:t>
      </w:r>
      <w:r w:rsidRPr="0059786B">
        <w:rPr>
          <w:bCs/>
          <w:sz w:val="22"/>
          <w:szCs w:val="22"/>
        </w:rPr>
        <w:t xml:space="preserve">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F012DD">
        <w:rPr>
          <w:bCs/>
          <w:sz w:val="22"/>
          <w:szCs w:val="22"/>
        </w:rPr>
        <w:t xml:space="preserve"> </w:t>
      </w:r>
      <w:r w:rsidR="009C2BB0">
        <w:rPr>
          <w:bCs/>
          <w:sz w:val="22"/>
          <w:szCs w:val="22"/>
        </w:rPr>
        <w:t xml:space="preserve">– </w:t>
      </w:r>
      <w:r w:rsidR="00F012DD">
        <w:rPr>
          <w:bCs/>
          <w:sz w:val="22"/>
          <w:szCs w:val="22"/>
        </w:rPr>
        <w:t>p</w:t>
      </w:r>
      <w:r w:rsidR="005E1FC5">
        <w:rPr>
          <w:bCs/>
          <w:sz w:val="22"/>
          <w:szCs w:val="22"/>
        </w:rPr>
        <w:t xml:space="preserve">odrobný rozpis nabídkové ceny, </w:t>
      </w:r>
      <w:r w:rsidRPr="0059786B">
        <w:rPr>
          <w:bCs/>
          <w:sz w:val="22"/>
          <w:szCs w:val="22"/>
        </w:rPr>
        <w:t>kter</w:t>
      </w:r>
      <w:r w:rsidR="00F012DD">
        <w:rPr>
          <w:bCs/>
          <w:sz w:val="22"/>
          <w:szCs w:val="22"/>
        </w:rPr>
        <w:t>á</w:t>
      </w:r>
      <w:r w:rsidRPr="0059786B">
        <w:rPr>
          <w:bCs/>
          <w:sz w:val="22"/>
          <w:szCs w:val="22"/>
        </w:rPr>
        <w:t xml:space="preserve"> </w:t>
      </w:r>
      <w:r w:rsidR="00F012DD">
        <w:rPr>
          <w:bCs/>
          <w:sz w:val="22"/>
          <w:szCs w:val="22"/>
        </w:rPr>
        <w:t>je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481C2759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Součástí předmětu plnění je i doprava zboží do místa plnění, jeho vykládka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5DE0A1E9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>
        <w:rPr>
          <w:rFonts w:eastAsia="Calibri"/>
          <w:b/>
          <w:bCs/>
          <w:sz w:val="22"/>
          <w:szCs w:val="22"/>
        </w:rPr>
        <w:t xml:space="preserve">do </w:t>
      </w:r>
      <w:r w:rsidR="001D751D">
        <w:rPr>
          <w:rFonts w:eastAsia="Calibri"/>
          <w:b/>
          <w:bCs/>
          <w:sz w:val="22"/>
          <w:szCs w:val="22"/>
        </w:rPr>
        <w:t>10 pracovních dnů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6E469D">
        <w:rPr>
          <w:rFonts w:eastAsia="Calibri"/>
          <w:b/>
          <w:bCs/>
          <w:sz w:val="22"/>
          <w:szCs w:val="22"/>
        </w:rPr>
        <w:t xml:space="preserve">uzavření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285CF5A1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C862AF">
        <w:rPr>
          <w:b/>
          <w:sz w:val="22"/>
          <w:szCs w:val="22"/>
        </w:rPr>
        <w:t>454 462,81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C862AF">
        <w:rPr>
          <w:sz w:val="22"/>
          <w:szCs w:val="22"/>
        </w:rPr>
        <w:t>95 437,19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C862AF">
        <w:rPr>
          <w:b/>
          <w:sz w:val="22"/>
          <w:szCs w:val="22"/>
        </w:rPr>
        <w:t>549 900,-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7D54F6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186E18A1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D24914">
        <w:rPr>
          <w:rFonts w:ascii="Times New Roman" w:hAnsi="Times New Roman"/>
          <w:b w:val="0"/>
          <w:color w:val="0070C0"/>
          <w:sz w:val="22"/>
          <w:szCs w:val="22"/>
          <w:u w:val="single"/>
        </w:rPr>
        <w:t>……………..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Default="005E1FC5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>Skutečnosti uvedené v této smlouvě nepovažuje žádná ze smluvních stran za důvěrné informace ani za obchodní tajemství ve smyslu ust.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1B7101A1" w14:textId="78C25A52" w:rsidR="00583CC5" w:rsidRPr="00F012DD" w:rsidRDefault="00583CC5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  <w:r w:rsidR="00F012DD">
        <w:rPr>
          <w:noProof/>
          <w:color w:val="000000" w:themeColor="text1"/>
          <w:sz w:val="22"/>
          <w:szCs w:val="22"/>
        </w:rPr>
        <w:t xml:space="preserve"> – podrobný rozpis nabídkové ceny</w:t>
      </w: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329ACC9C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D24914">
        <w:rPr>
          <w:color w:val="000000"/>
          <w:sz w:val="22"/>
          <w:szCs w:val="22"/>
        </w:rPr>
        <w:t>24.04.2025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</w:t>
      </w:r>
      <w:r w:rsidR="00C862AF">
        <w:rPr>
          <w:color w:val="000000"/>
          <w:sz w:val="22"/>
          <w:szCs w:val="22"/>
        </w:rPr>
        <w:t> Dobřanech,</w:t>
      </w:r>
      <w:r w:rsidRPr="007D54F6">
        <w:rPr>
          <w:color w:val="000000"/>
          <w:sz w:val="22"/>
          <w:szCs w:val="22"/>
        </w:rPr>
        <w:t xml:space="preserve"> dne </w:t>
      </w:r>
      <w:r w:rsidR="00D24914">
        <w:rPr>
          <w:color w:val="000000"/>
          <w:sz w:val="22"/>
          <w:szCs w:val="22"/>
        </w:rPr>
        <w:t>23.04.2025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680B0C44" w14:textId="3DB33AC6" w:rsidR="00583CC5" w:rsidRPr="007D54F6" w:rsidRDefault="00C862AF" w:rsidP="00C862AF">
      <w:pPr>
        <w:pStyle w:val="Styl"/>
        <w:tabs>
          <w:tab w:val="center" w:pos="2268"/>
          <w:tab w:val="left" w:pos="6096"/>
          <w:tab w:val="center" w:pos="7371"/>
        </w:tabs>
        <w:ind w:left="425" w:hanging="425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583CC5" w:rsidRPr="007D54F6">
        <w:rPr>
          <w:b/>
          <w:sz w:val="22"/>
          <w:szCs w:val="22"/>
        </w:rPr>
        <w:tab/>
        <w:t xml:space="preserve"> </w:t>
      </w:r>
    </w:p>
    <w:p w14:paraId="0AE285F1" w14:textId="3CD3E9CB" w:rsidR="00583CC5" w:rsidRPr="007D54F6" w:rsidRDefault="00583CC5" w:rsidP="00C862AF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="00C862AF">
        <w:rPr>
          <w:color w:val="000000"/>
          <w:sz w:val="22"/>
          <w:szCs w:val="22"/>
        </w:rPr>
        <w:tab/>
      </w:r>
      <w:r w:rsidR="00C862AF">
        <w:rPr>
          <w:color w:val="000000"/>
          <w:sz w:val="22"/>
          <w:szCs w:val="22"/>
        </w:rPr>
        <w:tab/>
        <w:t>jednatelka</w:t>
      </w:r>
      <w:r w:rsidRPr="007D54F6">
        <w:rPr>
          <w:color w:val="000000"/>
          <w:sz w:val="22"/>
          <w:szCs w:val="22"/>
        </w:rPr>
        <w:tab/>
      </w:r>
    </w:p>
    <w:p w14:paraId="2F391DFB" w14:textId="0C7301D2" w:rsidR="00583CC5" w:rsidRDefault="00583CC5" w:rsidP="00C862AF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 w:rsidR="00C862AF">
        <w:rPr>
          <w:color w:val="000000"/>
          <w:sz w:val="22"/>
          <w:szCs w:val="22"/>
        </w:rPr>
        <w:tab/>
      </w:r>
      <w:r w:rsidR="00C862AF">
        <w:rPr>
          <w:color w:val="000000"/>
          <w:sz w:val="22"/>
          <w:szCs w:val="22"/>
        </w:rPr>
        <w:tab/>
        <w:t>Zahrada-Dílna-Stroje s.r.o.</w:t>
      </w:r>
      <w:r>
        <w:rPr>
          <w:color w:val="000000"/>
        </w:rPr>
        <w:tab/>
        <w:t xml:space="preserve">     </w:t>
      </w:r>
    </w:p>
    <w:p w14:paraId="331980C0" w14:textId="746D06B6" w:rsidR="00C862AF" w:rsidRDefault="00C862AF" w:rsidP="00C862AF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15A76077" w14:textId="512C81E2" w:rsidR="00C862AF" w:rsidRDefault="00C862AF" w:rsidP="00C862AF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337F8DF9" w14:textId="3F765F40" w:rsidR="00C862AF" w:rsidRDefault="00C862AF" w:rsidP="00C862AF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3B30F344" w14:textId="5FF14973" w:rsidR="00C862AF" w:rsidRDefault="00C862AF" w:rsidP="00C862AF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469BA123" w14:textId="5B8185D1" w:rsidR="00C862AF" w:rsidRDefault="00C862AF" w:rsidP="00C862AF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59B64CC8" w14:textId="77777777" w:rsidR="00C862AF" w:rsidRPr="00CC4574" w:rsidRDefault="00C862AF" w:rsidP="00C862AF">
      <w:pPr>
        <w:jc w:val="both"/>
        <w:rPr>
          <w:b/>
          <w:i/>
        </w:rPr>
      </w:pPr>
      <w:bookmarkStart w:id="0" w:name="_Hlk188592669"/>
      <w:bookmarkEnd w:id="0"/>
      <w:r w:rsidRPr="00A30777">
        <w:rPr>
          <w:b/>
        </w:rPr>
        <w:lastRenderedPageBreak/>
        <w:t>Příloha č. 1 - Specifikace předmětu plnění – podrobný rozpis nabídkové ceny</w:t>
      </w:r>
      <w:r w:rsidRPr="00A30777">
        <w:rPr>
          <w:b/>
          <w:i/>
        </w:rPr>
        <w:tab/>
      </w:r>
    </w:p>
    <w:p w14:paraId="0F9929FE" w14:textId="77777777" w:rsidR="00C862AF" w:rsidRPr="00606928" w:rsidRDefault="00C862AF" w:rsidP="00C862AF">
      <w:pPr>
        <w:rPr>
          <w:b/>
          <w:bCs/>
        </w:rPr>
      </w:pPr>
    </w:p>
    <w:p w14:paraId="6FF5B534" w14:textId="77777777" w:rsidR="00C862AF" w:rsidRPr="00A30777" w:rsidRDefault="00C862AF" w:rsidP="00C862AF">
      <w:pPr>
        <w:rPr>
          <w:b/>
          <w:bCs/>
        </w:rPr>
      </w:pPr>
    </w:p>
    <w:p w14:paraId="403578FD" w14:textId="77777777" w:rsidR="00C862AF" w:rsidRPr="00A30777" w:rsidRDefault="00C862AF" w:rsidP="00C862AF">
      <w:pPr>
        <w:pStyle w:val="Default"/>
        <w:numPr>
          <w:ilvl w:val="0"/>
          <w:numId w:val="35"/>
        </w:numPr>
        <w:spacing w:after="120"/>
        <w:ind w:left="426"/>
        <w:jc w:val="both"/>
        <w:rPr>
          <w:b/>
          <w:bCs/>
          <w:sz w:val="28"/>
          <w:szCs w:val="28"/>
        </w:rPr>
      </w:pPr>
      <w:r w:rsidRPr="00A30777">
        <w:rPr>
          <w:b/>
          <w:bCs/>
          <w:sz w:val="28"/>
          <w:szCs w:val="28"/>
        </w:rPr>
        <w:t>Zahradní traktor</w:t>
      </w:r>
      <w:r w:rsidRPr="00A30777">
        <w:rPr>
          <w:b/>
          <w:bCs/>
        </w:rPr>
        <w:t>___________________________________________________</w:t>
      </w:r>
      <w:r w:rsidRPr="00A30777">
        <w:rPr>
          <w:b/>
          <w:bCs/>
          <w:sz w:val="28"/>
          <w:szCs w:val="28"/>
        </w:rPr>
        <w:t>1x</w:t>
      </w:r>
    </w:p>
    <w:p w14:paraId="5E6F5E72" w14:textId="77777777" w:rsidR="00C862AF" w:rsidRPr="00A30777" w:rsidRDefault="00C862AF" w:rsidP="00C862AF">
      <w:pPr>
        <w:pStyle w:val="Default"/>
        <w:jc w:val="center"/>
        <w:rPr>
          <w:i/>
          <w:iCs/>
          <w:sz w:val="28"/>
          <w:szCs w:val="28"/>
        </w:rPr>
      </w:pPr>
      <w:r w:rsidRPr="00A30777">
        <w:rPr>
          <w:i/>
          <w:iCs/>
          <w:sz w:val="28"/>
          <w:szCs w:val="28"/>
        </w:rPr>
        <w:t>Sekačka osazená sadou, která umožňuje provoz na pozemních komunikacích a hydraulickou uzávěrkou diferenciálu</w:t>
      </w:r>
    </w:p>
    <w:p w14:paraId="718721C3" w14:textId="77777777" w:rsidR="00C862AF" w:rsidRPr="00A30777" w:rsidRDefault="00C862AF" w:rsidP="00C862AF">
      <w:pPr>
        <w:pStyle w:val="Default"/>
        <w:numPr>
          <w:ilvl w:val="0"/>
          <w:numId w:val="40"/>
        </w:numPr>
        <w:ind w:left="709"/>
        <w:rPr>
          <w:sz w:val="22"/>
          <w:szCs w:val="22"/>
        </w:rPr>
      </w:pPr>
      <w:r w:rsidRPr="00A30777">
        <w:rPr>
          <w:sz w:val="22"/>
          <w:szCs w:val="22"/>
        </w:rPr>
        <w:t>Vodou chlazený dieselový motor</w:t>
      </w:r>
    </w:p>
    <w:p w14:paraId="68273AB0" w14:textId="77777777" w:rsidR="00C862AF" w:rsidRPr="00A30777" w:rsidRDefault="00C862AF" w:rsidP="00C862AF">
      <w:pPr>
        <w:pStyle w:val="Default"/>
        <w:numPr>
          <w:ilvl w:val="0"/>
          <w:numId w:val="40"/>
        </w:numPr>
        <w:ind w:left="709"/>
        <w:rPr>
          <w:sz w:val="22"/>
          <w:szCs w:val="22"/>
        </w:rPr>
      </w:pPr>
      <w:r w:rsidRPr="00A30777">
        <w:rPr>
          <w:sz w:val="22"/>
          <w:szCs w:val="22"/>
        </w:rPr>
        <w:t>Standardní zásobník na trávu</w:t>
      </w:r>
    </w:p>
    <w:p w14:paraId="44034DBA" w14:textId="77777777" w:rsidR="00C862AF" w:rsidRPr="00A30777" w:rsidRDefault="00C862AF" w:rsidP="00C862AF">
      <w:pPr>
        <w:pStyle w:val="Default"/>
        <w:numPr>
          <w:ilvl w:val="0"/>
          <w:numId w:val="36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Počet válců: 3</w:t>
      </w:r>
    </w:p>
    <w:p w14:paraId="4DC99F9A" w14:textId="77777777" w:rsidR="00C862AF" w:rsidRPr="00A30777" w:rsidRDefault="00C862AF" w:rsidP="00C862AF">
      <w:pPr>
        <w:pStyle w:val="Default"/>
        <w:numPr>
          <w:ilvl w:val="0"/>
          <w:numId w:val="36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Výkon:</w:t>
      </w:r>
      <w:r w:rsidRPr="00A30777">
        <w:rPr>
          <w:sz w:val="22"/>
          <w:szCs w:val="22"/>
        </w:rPr>
        <w:tab/>
        <w:t>20 hp</w:t>
      </w:r>
    </w:p>
    <w:p w14:paraId="4AFCB847" w14:textId="77777777" w:rsidR="00C862AF" w:rsidRPr="00A30777" w:rsidRDefault="00C862AF" w:rsidP="00C862AF">
      <w:pPr>
        <w:pStyle w:val="Default"/>
        <w:numPr>
          <w:ilvl w:val="0"/>
          <w:numId w:val="36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 xml:space="preserve">Objem nádrže: </w:t>
      </w:r>
      <w:r>
        <w:rPr>
          <w:sz w:val="22"/>
          <w:szCs w:val="22"/>
        </w:rPr>
        <w:t xml:space="preserve">min. </w:t>
      </w:r>
      <w:r w:rsidRPr="00A30777">
        <w:rPr>
          <w:sz w:val="22"/>
          <w:szCs w:val="22"/>
        </w:rPr>
        <w:t>20 l</w:t>
      </w:r>
    </w:p>
    <w:p w14:paraId="5C3653C2" w14:textId="77777777" w:rsidR="00C862AF" w:rsidRPr="00A30777" w:rsidRDefault="00C862AF" w:rsidP="00C862AF">
      <w:pPr>
        <w:pStyle w:val="Default"/>
        <w:ind w:left="720"/>
        <w:jc w:val="both"/>
        <w:rPr>
          <w:sz w:val="22"/>
          <w:szCs w:val="22"/>
        </w:rPr>
      </w:pPr>
    </w:p>
    <w:p w14:paraId="2B381CC2" w14:textId="77777777" w:rsidR="00C862AF" w:rsidRPr="00A30777" w:rsidRDefault="00C862AF" w:rsidP="00C862AF">
      <w:pPr>
        <w:pStyle w:val="Default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POHON</w:t>
      </w:r>
    </w:p>
    <w:p w14:paraId="22B40BCE" w14:textId="77777777" w:rsidR="00C862AF" w:rsidRPr="00A30777" w:rsidRDefault="00C862AF" w:rsidP="00C862AF">
      <w:pPr>
        <w:pStyle w:val="Default"/>
        <w:numPr>
          <w:ilvl w:val="0"/>
          <w:numId w:val="36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Typ: samostatné kolové hydromotory</w:t>
      </w:r>
    </w:p>
    <w:p w14:paraId="7035A2B1" w14:textId="77777777" w:rsidR="00C862AF" w:rsidRPr="00A30777" w:rsidRDefault="00C862AF" w:rsidP="00C862AF">
      <w:pPr>
        <w:pStyle w:val="Default"/>
        <w:numPr>
          <w:ilvl w:val="0"/>
          <w:numId w:val="36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Rychlost vpřed/vzad (km/h): 13/6</w:t>
      </w:r>
    </w:p>
    <w:p w14:paraId="54AF5DBB" w14:textId="77777777" w:rsidR="00C862AF" w:rsidRPr="00A30777" w:rsidRDefault="00C862AF" w:rsidP="00C862AF">
      <w:pPr>
        <w:pStyle w:val="Default"/>
        <w:numPr>
          <w:ilvl w:val="0"/>
          <w:numId w:val="36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Posilovač řízení: standard</w:t>
      </w:r>
    </w:p>
    <w:p w14:paraId="66ABAB78" w14:textId="77777777" w:rsidR="00C862AF" w:rsidRPr="00A30777" w:rsidRDefault="00C862AF" w:rsidP="00C862AF">
      <w:pPr>
        <w:pStyle w:val="Default"/>
        <w:ind w:left="720"/>
        <w:jc w:val="both"/>
        <w:rPr>
          <w:sz w:val="22"/>
          <w:szCs w:val="22"/>
        </w:rPr>
      </w:pPr>
    </w:p>
    <w:p w14:paraId="62DE00F2" w14:textId="77777777" w:rsidR="00C862AF" w:rsidRPr="00A30777" w:rsidRDefault="00C862AF" w:rsidP="00C862AF">
      <w:pPr>
        <w:pStyle w:val="Default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ŽACÍ ÚSTROJÍ</w:t>
      </w:r>
    </w:p>
    <w:p w14:paraId="79D72265" w14:textId="77777777" w:rsidR="00C862AF" w:rsidRPr="00A30777" w:rsidRDefault="00C862AF" w:rsidP="00C862AF">
      <w:pPr>
        <w:pStyle w:val="Default"/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Synchronizované koše: standard</w:t>
      </w:r>
    </w:p>
    <w:p w14:paraId="4D4F7EC4" w14:textId="77777777" w:rsidR="00C862AF" w:rsidRPr="00A30777" w:rsidRDefault="00C862AF" w:rsidP="00C862AF">
      <w:pPr>
        <w:pStyle w:val="Default"/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Žací ústrojí (kosa) - lak</w:t>
      </w:r>
    </w:p>
    <w:p w14:paraId="7DBF0BA0" w14:textId="77777777" w:rsidR="00C862AF" w:rsidRPr="00A30777" w:rsidRDefault="00C862AF" w:rsidP="00C862AF">
      <w:pPr>
        <w:pStyle w:val="Default"/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Ozubený řemen pohonu nožů: standard</w:t>
      </w:r>
    </w:p>
    <w:p w14:paraId="252E04F1" w14:textId="77777777" w:rsidR="00C862AF" w:rsidRPr="00A30777" w:rsidRDefault="00C862AF" w:rsidP="00C862AF">
      <w:pPr>
        <w:pStyle w:val="Default"/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Patentované unašeče nožů: standard</w:t>
      </w:r>
    </w:p>
    <w:p w14:paraId="7180694A" w14:textId="77777777" w:rsidR="00C862AF" w:rsidRPr="00A30777" w:rsidRDefault="00C862AF" w:rsidP="00C862AF">
      <w:pPr>
        <w:pStyle w:val="Default"/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Sada 2 nožů se speciálními lopatkami: standard</w:t>
      </w:r>
    </w:p>
    <w:p w14:paraId="6654309E" w14:textId="77777777" w:rsidR="00C862AF" w:rsidRPr="00A30777" w:rsidRDefault="00C862AF" w:rsidP="00C862AF">
      <w:pPr>
        <w:pStyle w:val="Default"/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Kovové domky hřídelí: standard</w:t>
      </w:r>
    </w:p>
    <w:p w14:paraId="46DA1D9A" w14:textId="77777777" w:rsidR="00C862AF" w:rsidRPr="00A30777" w:rsidRDefault="00C862AF" w:rsidP="00C862AF">
      <w:pPr>
        <w:pStyle w:val="Default"/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Systém efektivního sání: standard</w:t>
      </w:r>
    </w:p>
    <w:p w14:paraId="38AE6E9E" w14:textId="77777777" w:rsidR="00C862AF" w:rsidRPr="00A30777" w:rsidRDefault="00C862AF" w:rsidP="00C862AF">
      <w:pPr>
        <w:pStyle w:val="Default"/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Elektromagnetická spojka: standard</w:t>
      </w:r>
    </w:p>
    <w:p w14:paraId="16D67CCA" w14:textId="77777777" w:rsidR="00C862AF" w:rsidRPr="00A30777" w:rsidRDefault="00C862AF" w:rsidP="00C862AF">
      <w:pPr>
        <w:pStyle w:val="Default"/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Snadné uchycení žacího ústrojí: standard</w:t>
      </w:r>
    </w:p>
    <w:p w14:paraId="3D7E1F9C" w14:textId="77777777" w:rsidR="00C862AF" w:rsidRPr="00A30777" w:rsidRDefault="00C862AF" w:rsidP="00C862AF">
      <w:pPr>
        <w:pStyle w:val="Default"/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Šířka záběru sečení: 1 220 mm</w:t>
      </w:r>
    </w:p>
    <w:p w14:paraId="2A8F6F6D" w14:textId="77777777" w:rsidR="00C862AF" w:rsidRPr="00A30777" w:rsidRDefault="00C862AF" w:rsidP="00C862AF">
      <w:pPr>
        <w:pStyle w:val="Default"/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Výška sečení: 30 – 130 mm</w:t>
      </w:r>
    </w:p>
    <w:p w14:paraId="5BB27493" w14:textId="77777777" w:rsidR="00C862AF" w:rsidRPr="00A30777" w:rsidRDefault="00C862AF" w:rsidP="00C862AF">
      <w:pPr>
        <w:pStyle w:val="Default"/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Počet opěrných koleček žací lišty: 4</w:t>
      </w:r>
    </w:p>
    <w:p w14:paraId="682F0C48" w14:textId="77777777" w:rsidR="00C862AF" w:rsidRPr="00A30777" w:rsidRDefault="00C862AF" w:rsidP="00C862AF">
      <w:pPr>
        <w:pStyle w:val="Default"/>
        <w:numPr>
          <w:ilvl w:val="0"/>
          <w:numId w:val="37"/>
        </w:numPr>
        <w:ind w:left="709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Hydraulické zvedání sečení: standard</w:t>
      </w:r>
    </w:p>
    <w:p w14:paraId="6FF72109" w14:textId="77777777" w:rsidR="00C862AF" w:rsidRPr="00A30777" w:rsidRDefault="00C862AF" w:rsidP="00C862AF">
      <w:pPr>
        <w:pStyle w:val="Default"/>
        <w:ind w:left="709"/>
        <w:jc w:val="both"/>
        <w:rPr>
          <w:sz w:val="22"/>
          <w:szCs w:val="22"/>
        </w:rPr>
      </w:pPr>
    </w:p>
    <w:p w14:paraId="76BB5246" w14:textId="77777777" w:rsidR="00C862AF" w:rsidRPr="00A30777" w:rsidRDefault="00C862AF" w:rsidP="00C862AF">
      <w:pPr>
        <w:pStyle w:val="Default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SBĚRNÝ KOŠ</w:t>
      </w:r>
    </w:p>
    <w:p w14:paraId="0B5038F3" w14:textId="77777777" w:rsidR="00C862AF" w:rsidRPr="00A30777" w:rsidRDefault="00C862AF" w:rsidP="00C862AF">
      <w:pPr>
        <w:pStyle w:val="Default"/>
        <w:numPr>
          <w:ilvl w:val="0"/>
          <w:numId w:val="38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Hydraulické zvedání koše</w:t>
      </w:r>
    </w:p>
    <w:p w14:paraId="1FA57CF3" w14:textId="77777777" w:rsidR="00C862AF" w:rsidRPr="00A30777" w:rsidRDefault="00C862AF" w:rsidP="00C862AF">
      <w:pPr>
        <w:pStyle w:val="Default"/>
        <w:numPr>
          <w:ilvl w:val="0"/>
          <w:numId w:val="38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 xml:space="preserve">Objem koše: </w:t>
      </w:r>
      <w:r>
        <w:rPr>
          <w:sz w:val="22"/>
          <w:szCs w:val="22"/>
        </w:rPr>
        <w:t>min. 550 l</w:t>
      </w:r>
    </w:p>
    <w:p w14:paraId="2AB7325F" w14:textId="77777777" w:rsidR="00C862AF" w:rsidRPr="00A30777" w:rsidRDefault="00C862AF" w:rsidP="00C862AF">
      <w:pPr>
        <w:pStyle w:val="Default"/>
        <w:numPr>
          <w:ilvl w:val="0"/>
          <w:numId w:val="38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Patentovaný senzor naplnění koše: standard</w:t>
      </w:r>
    </w:p>
    <w:p w14:paraId="511433E9" w14:textId="77777777" w:rsidR="00C862AF" w:rsidRPr="00A30777" w:rsidRDefault="00C862AF" w:rsidP="00C862AF">
      <w:pPr>
        <w:pStyle w:val="Default"/>
        <w:numPr>
          <w:ilvl w:val="0"/>
          <w:numId w:val="38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Rozměr výhozu posečené trávy: 450 x 450 mm</w:t>
      </w:r>
    </w:p>
    <w:p w14:paraId="0F1863D7" w14:textId="77777777" w:rsidR="00C862AF" w:rsidRDefault="00C862AF" w:rsidP="00C862AF">
      <w:pPr>
        <w:pStyle w:val="Default"/>
        <w:numPr>
          <w:ilvl w:val="0"/>
          <w:numId w:val="38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Čistící klapka výhozu trávy: standard – ovládání z místa řidiče</w:t>
      </w:r>
    </w:p>
    <w:p w14:paraId="35BADBB0" w14:textId="77777777" w:rsidR="00C862AF" w:rsidRPr="00F978F5" w:rsidRDefault="00C862AF" w:rsidP="00C862AF">
      <w:pPr>
        <w:pStyle w:val="Default"/>
        <w:ind w:left="720"/>
        <w:jc w:val="both"/>
        <w:rPr>
          <w:sz w:val="22"/>
          <w:szCs w:val="22"/>
        </w:rPr>
      </w:pPr>
      <w:r w:rsidRPr="00A30777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1F0F6226" wp14:editId="2C3502A7">
            <wp:simplePos x="0" y="0"/>
            <wp:positionH relativeFrom="column">
              <wp:posOffset>3129280</wp:posOffset>
            </wp:positionH>
            <wp:positionV relativeFrom="paragraph">
              <wp:posOffset>0</wp:posOffset>
            </wp:positionV>
            <wp:extent cx="2990850" cy="3267075"/>
            <wp:effectExtent l="0" t="0" r="0" b="9525"/>
            <wp:wrapTight wrapText="bothSides">
              <wp:wrapPolygon edited="0">
                <wp:start x="0" y="0"/>
                <wp:lineTo x="0" y="21537"/>
                <wp:lineTo x="21462" y="21537"/>
                <wp:lineTo x="2146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ACBB3" w14:textId="77777777" w:rsidR="00C862AF" w:rsidRPr="00A30777" w:rsidRDefault="00C862AF" w:rsidP="00C862AF">
      <w:pPr>
        <w:pStyle w:val="Default"/>
        <w:jc w:val="both"/>
        <w:rPr>
          <w:sz w:val="22"/>
          <w:szCs w:val="22"/>
        </w:rPr>
      </w:pPr>
    </w:p>
    <w:p w14:paraId="53B566EC" w14:textId="77777777" w:rsidR="00C862AF" w:rsidRPr="00A30777" w:rsidRDefault="00C862AF" w:rsidP="00C862AF">
      <w:pPr>
        <w:pStyle w:val="Default"/>
        <w:jc w:val="both"/>
        <w:rPr>
          <w:sz w:val="22"/>
          <w:szCs w:val="22"/>
        </w:rPr>
      </w:pPr>
      <w:r w:rsidRPr="00A30777">
        <w:rPr>
          <w:sz w:val="22"/>
          <w:szCs w:val="22"/>
        </w:rPr>
        <w:t>OSTATNÍ</w:t>
      </w:r>
    </w:p>
    <w:p w14:paraId="713A3DDA" w14:textId="77777777" w:rsidR="00C862AF" w:rsidRPr="00A30777" w:rsidRDefault="00C862AF" w:rsidP="00C862AF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Přední hydraulické vývody: standard</w:t>
      </w:r>
    </w:p>
    <w:p w14:paraId="6263D765" w14:textId="77777777" w:rsidR="00C862AF" w:rsidRPr="00A30777" w:rsidRDefault="00C862AF" w:rsidP="00C862AF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Palivoměr: standard</w:t>
      </w:r>
    </w:p>
    <w:p w14:paraId="2B4B19A1" w14:textId="77777777" w:rsidR="00C862AF" w:rsidRPr="00A30777" w:rsidRDefault="00C862AF" w:rsidP="00C862AF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Halogenová světla: standard</w:t>
      </w:r>
    </w:p>
    <w:p w14:paraId="7B230A74" w14:textId="77777777" w:rsidR="00C862AF" w:rsidRPr="00A30777" w:rsidRDefault="00C862AF" w:rsidP="00C862AF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Madla: na kapotě a kolem sedadla</w:t>
      </w:r>
    </w:p>
    <w:p w14:paraId="0A550399" w14:textId="77777777" w:rsidR="00C862AF" w:rsidRDefault="00C862AF" w:rsidP="00C862AF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 w:rsidRPr="00A30777">
        <w:rPr>
          <w:sz w:val="22"/>
          <w:szCs w:val="22"/>
        </w:rPr>
        <w:t>Počítadlo motohodin: standard</w:t>
      </w:r>
    </w:p>
    <w:p w14:paraId="7A77B701" w14:textId="77777777" w:rsidR="00C862AF" w:rsidRPr="00A30777" w:rsidRDefault="00C862AF" w:rsidP="00C862AF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Sedadlo: nastavitelné s loketními opěrkami</w:t>
      </w:r>
    </w:p>
    <w:p w14:paraId="5DB4AAEE" w14:textId="77777777" w:rsidR="00C862AF" w:rsidRDefault="00C862AF" w:rsidP="00C862AF">
      <w:pPr>
        <w:ind w:left="360"/>
      </w:pPr>
    </w:p>
    <w:p w14:paraId="770E592E" w14:textId="77777777" w:rsidR="00C862AF" w:rsidRPr="00A30777" w:rsidRDefault="00C862AF" w:rsidP="00C862AF">
      <w:pPr>
        <w:ind w:left="360"/>
      </w:pPr>
      <w:r w:rsidRPr="00644B0F">
        <w:rPr>
          <w:color w:val="FF0000"/>
        </w:rPr>
        <w:t>Pozn: tyto parametry splňuje např. zahradní traktor W3651</w:t>
      </w:r>
    </w:p>
    <w:p w14:paraId="7C80290D" w14:textId="77777777" w:rsidR="00C862AF" w:rsidRDefault="00C862AF" w:rsidP="00C862AF"/>
    <w:p w14:paraId="5BB3D4ED" w14:textId="77777777" w:rsidR="00C862AF" w:rsidRDefault="00C862AF" w:rsidP="00C862AF"/>
    <w:p w14:paraId="1CFC7605" w14:textId="77777777" w:rsidR="00C862AF" w:rsidRDefault="00C862AF" w:rsidP="00C862AF"/>
    <w:p w14:paraId="5A20AFC4" w14:textId="77777777" w:rsidR="00C862AF" w:rsidRDefault="00C862AF" w:rsidP="00C862AF"/>
    <w:p w14:paraId="33B793AB" w14:textId="77777777" w:rsidR="00C862AF" w:rsidRDefault="00C862AF" w:rsidP="00C862AF"/>
    <w:p w14:paraId="7DB9CFD0" w14:textId="77777777" w:rsidR="00C862AF" w:rsidRDefault="00C862AF" w:rsidP="00C862AF"/>
    <w:p w14:paraId="5C31EF43" w14:textId="463E3C3D" w:rsidR="00C862AF" w:rsidRDefault="00C862AF" w:rsidP="00C862AF">
      <w:r w:rsidRPr="00644B0F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B39903" wp14:editId="51871066">
                <wp:simplePos x="0" y="0"/>
                <wp:positionH relativeFrom="margin">
                  <wp:posOffset>4653915</wp:posOffset>
                </wp:positionH>
                <wp:positionV relativeFrom="paragraph">
                  <wp:posOffset>158750</wp:posOffset>
                </wp:positionV>
                <wp:extent cx="1438275" cy="25717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41907" w14:textId="77777777" w:rsidR="00C862AF" w:rsidRPr="00CC4574" w:rsidRDefault="00C862AF" w:rsidP="00C862AF">
                            <w:r w:rsidRPr="00CC4574"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3990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66.45pt;margin-top:12.5pt;width:113.2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" filled="f" stroked="f">
                <v:textbox>
                  <w:txbxContent>
                    <w:p w14:paraId="55F41907" w14:textId="77777777" w:rsidR="00C862AF" w:rsidRPr="00CC4574" w:rsidRDefault="00C862AF" w:rsidP="00C862AF">
                      <w:r w:rsidRPr="00CC4574">
                        <w:t>Ilustrační obrázek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FDB932" w14:textId="77777777" w:rsidR="00C862AF" w:rsidRDefault="00C862AF" w:rsidP="00C862AF"/>
    <w:p w14:paraId="1C486334" w14:textId="276419CB" w:rsidR="00C862AF" w:rsidRPr="00A30777" w:rsidRDefault="00C862AF" w:rsidP="00C862AF"/>
    <w:p w14:paraId="20127D03" w14:textId="77777777" w:rsidR="00C862AF" w:rsidRPr="00A30777" w:rsidRDefault="00C862AF" w:rsidP="00C862AF"/>
    <w:tbl>
      <w:tblPr>
        <w:tblpPr w:leftFromText="141" w:rightFromText="141" w:vertAnchor="text" w:horzAnchor="margin" w:tblpXSpec="center" w:tblpY="45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134"/>
        <w:gridCol w:w="1701"/>
        <w:gridCol w:w="1560"/>
        <w:gridCol w:w="1559"/>
        <w:gridCol w:w="1276"/>
      </w:tblGrid>
      <w:tr w:rsidR="00C862AF" w:rsidRPr="00A30777" w14:paraId="5630B24F" w14:textId="77777777" w:rsidTr="00C862AF">
        <w:trPr>
          <w:trHeight w:val="856"/>
        </w:trPr>
        <w:tc>
          <w:tcPr>
            <w:tcW w:w="846" w:type="dxa"/>
            <w:shd w:val="clear" w:color="auto" w:fill="auto"/>
            <w:vAlign w:val="center"/>
          </w:tcPr>
          <w:p w14:paraId="00529BA2" w14:textId="77777777" w:rsidR="00C862AF" w:rsidRPr="00A30777" w:rsidRDefault="00C862AF" w:rsidP="008B5C52">
            <w:pPr>
              <w:spacing w:before="120"/>
              <w:jc w:val="center"/>
              <w:rPr>
                <w:b/>
              </w:rPr>
            </w:pPr>
            <w:r w:rsidRPr="00A30777">
              <w:t>Pol. č.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294A86" w14:textId="77777777" w:rsidR="00C862AF" w:rsidRPr="00A30777" w:rsidRDefault="00C862AF" w:rsidP="008B5C52">
            <w:pPr>
              <w:jc w:val="center"/>
            </w:pPr>
          </w:p>
          <w:p w14:paraId="571CEB1E" w14:textId="77777777" w:rsidR="00C862AF" w:rsidRPr="00A30777" w:rsidRDefault="00C862AF" w:rsidP="008B5C52">
            <w:pPr>
              <w:jc w:val="center"/>
            </w:pPr>
            <w:r w:rsidRPr="00A30777">
              <w:t>Název položky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4D078" w14:textId="77777777" w:rsidR="00C862AF" w:rsidRPr="00A30777" w:rsidRDefault="00C862AF" w:rsidP="008B5C52">
            <w:pPr>
              <w:spacing w:before="120"/>
              <w:ind w:right="-250"/>
            </w:pPr>
            <w:r>
              <w:t>Množství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6E34A8" w14:textId="77777777" w:rsidR="00C862AF" w:rsidRPr="00A30777" w:rsidRDefault="00C862AF" w:rsidP="008B5C52">
            <w:pPr>
              <w:spacing w:before="120"/>
              <w:jc w:val="center"/>
              <w:rPr>
                <w:b/>
              </w:rPr>
            </w:pPr>
            <w:r w:rsidRPr="00A30777">
              <w:t>Celková cena v Kč bez DPH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E6D92F" w14:textId="77777777" w:rsidR="00C862AF" w:rsidRPr="00A30777" w:rsidRDefault="00C862AF" w:rsidP="008B5C52">
            <w:pPr>
              <w:spacing w:before="120"/>
              <w:jc w:val="center"/>
              <w:rPr>
                <w:b/>
              </w:rPr>
            </w:pPr>
            <w:r w:rsidRPr="00A30777">
              <w:t>Celková cena v Kč vč. DPH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26DD34" w14:textId="77777777" w:rsidR="00C862AF" w:rsidRPr="00A30777" w:rsidRDefault="00C862AF" w:rsidP="008B5C52">
            <w:pPr>
              <w:spacing w:before="120"/>
              <w:jc w:val="center"/>
            </w:pPr>
            <w:r w:rsidRPr="00A30777">
              <w:t>Sazba</w:t>
            </w:r>
          </w:p>
          <w:p w14:paraId="0A00FAEC" w14:textId="77777777" w:rsidR="00C862AF" w:rsidRPr="00A30777" w:rsidRDefault="00C862AF" w:rsidP="008B5C52">
            <w:pPr>
              <w:spacing w:before="120"/>
              <w:jc w:val="center"/>
            </w:pPr>
            <w:r w:rsidRPr="00A30777">
              <w:t>DPH</w:t>
            </w:r>
          </w:p>
          <w:p w14:paraId="62A6D9D8" w14:textId="77777777" w:rsidR="00C862AF" w:rsidRPr="00A30777" w:rsidRDefault="00C862AF" w:rsidP="008B5C52">
            <w:pPr>
              <w:spacing w:before="120"/>
              <w:jc w:val="center"/>
              <w:rPr>
                <w:b/>
              </w:rPr>
            </w:pPr>
            <w:r w:rsidRPr="00A30777">
              <w:t>v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001075" w14:textId="77777777" w:rsidR="00C862AF" w:rsidRPr="00A30777" w:rsidRDefault="00C862AF" w:rsidP="008B5C52">
            <w:pPr>
              <w:spacing w:before="120"/>
              <w:jc w:val="center"/>
            </w:pPr>
            <w:r w:rsidRPr="00A30777">
              <w:t>Poznámka:</w:t>
            </w:r>
          </w:p>
          <w:p w14:paraId="3B841BF1" w14:textId="77777777" w:rsidR="00C862AF" w:rsidRPr="00A30777" w:rsidRDefault="00C862AF" w:rsidP="008B5C52">
            <w:pPr>
              <w:spacing w:before="120"/>
              <w:jc w:val="center"/>
              <w:rPr>
                <w:b/>
              </w:rPr>
            </w:pPr>
            <w:r w:rsidRPr="00A30777">
              <w:t>Název zboží</w:t>
            </w:r>
          </w:p>
        </w:tc>
      </w:tr>
      <w:tr w:rsidR="00C862AF" w:rsidRPr="00A30777" w14:paraId="5DA2375E" w14:textId="77777777" w:rsidTr="00C862AF">
        <w:trPr>
          <w:trHeight w:val="856"/>
        </w:trPr>
        <w:tc>
          <w:tcPr>
            <w:tcW w:w="846" w:type="dxa"/>
            <w:shd w:val="clear" w:color="auto" w:fill="auto"/>
            <w:vAlign w:val="center"/>
          </w:tcPr>
          <w:p w14:paraId="25355EA9" w14:textId="77777777" w:rsidR="00C862AF" w:rsidRPr="00A30777" w:rsidRDefault="00C862AF" w:rsidP="008B5C52">
            <w:pPr>
              <w:spacing w:before="120"/>
              <w:jc w:val="center"/>
              <w:rPr>
                <w:b/>
                <w:bCs/>
              </w:rPr>
            </w:pPr>
            <w:r w:rsidRPr="00A30777">
              <w:rPr>
                <w:b/>
                <w:bCs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7D4AB2" w14:textId="77777777" w:rsidR="00C862AF" w:rsidRPr="00A30777" w:rsidRDefault="00C862AF" w:rsidP="008B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Zahradní traktor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74536" w14:textId="77777777" w:rsidR="00C862AF" w:rsidRPr="00A30777" w:rsidRDefault="00C862AF" w:rsidP="008B5C52">
            <w:pPr>
              <w:spacing w:before="120"/>
              <w:jc w:val="center"/>
            </w:pPr>
            <w:r w:rsidRPr="00CC4574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0C170B73" w14:textId="4D6890CB" w:rsidR="00C862AF" w:rsidRPr="00A30777" w:rsidRDefault="00C862AF" w:rsidP="008B5C52">
            <w:pPr>
              <w:spacing w:before="120"/>
              <w:jc w:val="center"/>
            </w:pPr>
            <w:r>
              <w:t>454 462,81 Kč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6B1F04A8" w14:textId="4D053934" w:rsidR="00C862AF" w:rsidRPr="00A30777" w:rsidRDefault="00C862AF" w:rsidP="008B5C52">
            <w:pPr>
              <w:spacing w:before="120"/>
              <w:jc w:val="center"/>
            </w:pPr>
            <w:r>
              <w:t>549 900,- Kč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0027E9E" w14:textId="3A20B793" w:rsidR="00C862AF" w:rsidRPr="00A30777" w:rsidRDefault="00C862AF" w:rsidP="008B5C52">
            <w:pPr>
              <w:spacing w:before="120"/>
              <w:jc w:val="center"/>
            </w:pPr>
            <w:r>
              <w:t>95 437,19 Kč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1AC0484B" w14:textId="6FB2D8F4" w:rsidR="00C862AF" w:rsidRPr="00A30777" w:rsidRDefault="00C862AF" w:rsidP="008B5C52">
            <w:pPr>
              <w:spacing w:before="120"/>
              <w:jc w:val="center"/>
            </w:pPr>
            <w:r>
              <w:t>Wisconsin PIRAŇA</w:t>
            </w:r>
          </w:p>
        </w:tc>
      </w:tr>
    </w:tbl>
    <w:p w14:paraId="3332EDFC" w14:textId="77777777" w:rsidR="00C862AF" w:rsidRPr="00A30777" w:rsidRDefault="00C862AF" w:rsidP="00C862AF">
      <w:pPr>
        <w:ind w:left="-851" w:firstLine="432"/>
        <w:rPr>
          <w:b/>
          <w:bCs/>
        </w:rPr>
      </w:pPr>
      <w:r w:rsidRPr="00A30777">
        <w:rPr>
          <w:b/>
          <w:bCs/>
        </w:rPr>
        <w:t>Tabulka: Podrobný rozpis nabídkové ceny</w:t>
      </w:r>
    </w:p>
    <w:p w14:paraId="43E0B869" w14:textId="77777777" w:rsidR="00C862AF" w:rsidRPr="00A30777" w:rsidRDefault="00C862AF" w:rsidP="00C862AF"/>
    <w:p w14:paraId="12F7956B" w14:textId="77777777" w:rsidR="00C862AF" w:rsidRDefault="00C862AF" w:rsidP="00C862AF">
      <w:pPr>
        <w:pStyle w:val="Styl"/>
        <w:tabs>
          <w:tab w:val="center" w:pos="2268"/>
          <w:tab w:val="left" w:pos="5529"/>
        </w:tabs>
        <w:ind w:left="425" w:hanging="425"/>
        <w:rPr>
          <w:b/>
          <w:color w:val="000000"/>
        </w:rPr>
      </w:pPr>
    </w:p>
    <w:sectPr w:rsidR="00C862AF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98BB" w14:textId="77777777" w:rsidR="0058523E" w:rsidRDefault="0058523E" w:rsidP="00583CC5">
      <w:r>
        <w:separator/>
      </w:r>
    </w:p>
  </w:endnote>
  <w:endnote w:type="continuationSeparator" w:id="0">
    <w:p w14:paraId="475D296A" w14:textId="77777777" w:rsidR="0058523E" w:rsidRDefault="0058523E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105B" w14:textId="77777777" w:rsidR="0058523E" w:rsidRDefault="0058523E" w:rsidP="00583CC5">
      <w:r>
        <w:separator/>
      </w:r>
    </w:p>
  </w:footnote>
  <w:footnote w:type="continuationSeparator" w:id="0">
    <w:p w14:paraId="49DC4F0F" w14:textId="77777777" w:rsidR="0058523E" w:rsidRDefault="0058523E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3B95753"/>
    <w:multiLevelType w:val="hybridMultilevel"/>
    <w:tmpl w:val="E2102010"/>
    <w:lvl w:ilvl="0" w:tplc="52CE3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7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40140570"/>
    <w:multiLevelType w:val="hybridMultilevel"/>
    <w:tmpl w:val="89B44AD6"/>
    <w:lvl w:ilvl="0" w:tplc="52CE3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235DF"/>
    <w:multiLevelType w:val="hybridMultilevel"/>
    <w:tmpl w:val="D5BE7362"/>
    <w:lvl w:ilvl="0" w:tplc="52CE3ED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FB2213B"/>
    <w:multiLevelType w:val="hybridMultilevel"/>
    <w:tmpl w:val="2B14EE34"/>
    <w:lvl w:ilvl="0" w:tplc="52CE3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6" w15:restartNumberingAfterBreak="0">
    <w:nsid w:val="5B231867"/>
    <w:multiLevelType w:val="hybridMultilevel"/>
    <w:tmpl w:val="B5A047E4"/>
    <w:lvl w:ilvl="0" w:tplc="52CE3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40135"/>
    <w:multiLevelType w:val="hybridMultilevel"/>
    <w:tmpl w:val="9BE87CF8"/>
    <w:lvl w:ilvl="0" w:tplc="9DA68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9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196696294">
    <w:abstractNumId w:val="33"/>
  </w:num>
  <w:num w:numId="2" w16cid:durableId="180046939">
    <w:abstractNumId w:val="2"/>
  </w:num>
  <w:num w:numId="3" w16cid:durableId="306514635">
    <w:abstractNumId w:val="14"/>
  </w:num>
  <w:num w:numId="4" w16cid:durableId="383600248">
    <w:abstractNumId w:val="6"/>
  </w:num>
  <w:num w:numId="5" w16cid:durableId="1322007711">
    <w:abstractNumId w:val="0"/>
  </w:num>
  <w:num w:numId="6" w16cid:durableId="1750351323">
    <w:abstractNumId w:val="39"/>
  </w:num>
  <w:num w:numId="7" w16cid:durableId="413430269">
    <w:abstractNumId w:val="27"/>
  </w:num>
  <w:num w:numId="8" w16cid:durableId="1037773201">
    <w:abstractNumId w:val="31"/>
  </w:num>
  <w:num w:numId="9" w16cid:durableId="1619069408">
    <w:abstractNumId w:val="29"/>
  </w:num>
  <w:num w:numId="10" w16cid:durableId="464738196">
    <w:abstractNumId w:val="38"/>
  </w:num>
  <w:num w:numId="11" w16cid:durableId="597298029">
    <w:abstractNumId w:val="19"/>
  </w:num>
  <w:num w:numId="12" w16cid:durableId="1755275981">
    <w:abstractNumId w:val="16"/>
  </w:num>
  <w:num w:numId="13" w16cid:durableId="573970441">
    <w:abstractNumId w:val="28"/>
  </w:num>
  <w:num w:numId="14" w16cid:durableId="1605191010">
    <w:abstractNumId w:val="15"/>
  </w:num>
  <w:num w:numId="15" w16cid:durableId="1946233985">
    <w:abstractNumId w:val="8"/>
  </w:num>
  <w:num w:numId="16" w16cid:durableId="551963088">
    <w:abstractNumId w:val="3"/>
  </w:num>
  <w:num w:numId="17" w16cid:durableId="930162182">
    <w:abstractNumId w:val="13"/>
  </w:num>
  <w:num w:numId="18" w16cid:durableId="19354781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3526567">
    <w:abstractNumId w:val="1"/>
  </w:num>
  <w:num w:numId="20" w16cid:durableId="62679978">
    <w:abstractNumId w:val="37"/>
  </w:num>
  <w:num w:numId="21" w16cid:durableId="1392651845">
    <w:abstractNumId w:val="23"/>
  </w:num>
  <w:num w:numId="22" w16cid:durableId="1046833061">
    <w:abstractNumId w:val="32"/>
  </w:num>
  <w:num w:numId="23" w16cid:durableId="1803427639">
    <w:abstractNumId w:val="35"/>
  </w:num>
  <w:num w:numId="24" w16cid:durableId="488209538">
    <w:abstractNumId w:val="4"/>
  </w:num>
  <w:num w:numId="25" w16cid:durableId="1036537665">
    <w:abstractNumId w:val="24"/>
  </w:num>
  <w:num w:numId="26" w16cid:durableId="44526922">
    <w:abstractNumId w:val="25"/>
  </w:num>
  <w:num w:numId="27" w16cid:durableId="2132165664">
    <w:abstractNumId w:val="20"/>
  </w:num>
  <w:num w:numId="28" w16cid:durableId="1218125283">
    <w:abstractNumId w:val="10"/>
  </w:num>
  <w:num w:numId="29" w16cid:durableId="1437948571">
    <w:abstractNumId w:val="34"/>
  </w:num>
  <w:num w:numId="30" w16cid:durableId="2090151473">
    <w:abstractNumId w:val="17"/>
  </w:num>
  <w:num w:numId="31" w16cid:durableId="344748651">
    <w:abstractNumId w:val="36"/>
  </w:num>
  <w:num w:numId="32" w16cid:durableId="993146241">
    <w:abstractNumId w:val="5"/>
  </w:num>
  <w:num w:numId="33" w16cid:durableId="284896701">
    <w:abstractNumId w:val="7"/>
  </w:num>
  <w:num w:numId="34" w16cid:durableId="1395084205">
    <w:abstractNumId w:val="12"/>
  </w:num>
  <w:num w:numId="35" w16cid:durableId="1737891912">
    <w:abstractNumId w:val="30"/>
  </w:num>
  <w:num w:numId="36" w16cid:durableId="764764036">
    <w:abstractNumId w:val="9"/>
  </w:num>
  <w:num w:numId="37" w16cid:durableId="1257598495">
    <w:abstractNumId w:val="21"/>
  </w:num>
  <w:num w:numId="38" w16cid:durableId="1332098164">
    <w:abstractNumId w:val="22"/>
  </w:num>
  <w:num w:numId="39" w16cid:durableId="1650868587">
    <w:abstractNumId w:val="26"/>
  </w:num>
  <w:num w:numId="40" w16cid:durableId="12052949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E3AF4"/>
    <w:rsid w:val="00165414"/>
    <w:rsid w:val="001A61DA"/>
    <w:rsid w:val="001C32C6"/>
    <w:rsid w:val="001D751D"/>
    <w:rsid w:val="001F6B6A"/>
    <w:rsid w:val="00200E55"/>
    <w:rsid w:val="0023186F"/>
    <w:rsid w:val="0028789E"/>
    <w:rsid w:val="002C3119"/>
    <w:rsid w:val="002E0AFA"/>
    <w:rsid w:val="002E1376"/>
    <w:rsid w:val="00312A80"/>
    <w:rsid w:val="004E1768"/>
    <w:rsid w:val="00537464"/>
    <w:rsid w:val="00565069"/>
    <w:rsid w:val="00571502"/>
    <w:rsid w:val="00572B89"/>
    <w:rsid w:val="00583CC5"/>
    <w:rsid w:val="00584221"/>
    <w:rsid w:val="0058523E"/>
    <w:rsid w:val="0059786B"/>
    <w:rsid w:val="005B540D"/>
    <w:rsid w:val="005E1FC5"/>
    <w:rsid w:val="005E6862"/>
    <w:rsid w:val="005F186F"/>
    <w:rsid w:val="00675238"/>
    <w:rsid w:val="0069558D"/>
    <w:rsid w:val="00697787"/>
    <w:rsid w:val="006A3055"/>
    <w:rsid w:val="006E155D"/>
    <w:rsid w:val="006E469D"/>
    <w:rsid w:val="007252C2"/>
    <w:rsid w:val="00770FBD"/>
    <w:rsid w:val="007A3E39"/>
    <w:rsid w:val="007D593E"/>
    <w:rsid w:val="00826202"/>
    <w:rsid w:val="008515B9"/>
    <w:rsid w:val="008865A2"/>
    <w:rsid w:val="00893DE1"/>
    <w:rsid w:val="0089602A"/>
    <w:rsid w:val="008B5A5F"/>
    <w:rsid w:val="008F0397"/>
    <w:rsid w:val="00907634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C2BB0"/>
    <w:rsid w:val="009D3AA4"/>
    <w:rsid w:val="009D7E61"/>
    <w:rsid w:val="009F78F7"/>
    <w:rsid w:val="00A03C83"/>
    <w:rsid w:val="00A04C82"/>
    <w:rsid w:val="00A07742"/>
    <w:rsid w:val="00A33670"/>
    <w:rsid w:val="00AB0FD4"/>
    <w:rsid w:val="00AC65AA"/>
    <w:rsid w:val="00AD3B63"/>
    <w:rsid w:val="00BF45DF"/>
    <w:rsid w:val="00C4114B"/>
    <w:rsid w:val="00C5302C"/>
    <w:rsid w:val="00C63BC4"/>
    <w:rsid w:val="00C862AF"/>
    <w:rsid w:val="00CD0246"/>
    <w:rsid w:val="00CD6EC9"/>
    <w:rsid w:val="00CD6F39"/>
    <w:rsid w:val="00D2067A"/>
    <w:rsid w:val="00D24914"/>
    <w:rsid w:val="00D87F4B"/>
    <w:rsid w:val="00E33B13"/>
    <w:rsid w:val="00E62CF5"/>
    <w:rsid w:val="00EE0C73"/>
    <w:rsid w:val="00F012DD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86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2257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2024-01-19T11:25:00Z</cp:lastPrinted>
  <dcterms:created xsi:type="dcterms:W3CDTF">2025-04-24T11:14:00Z</dcterms:created>
  <dcterms:modified xsi:type="dcterms:W3CDTF">2025-04-24T11:20:00Z</dcterms:modified>
</cp:coreProperties>
</file>