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C362" w14:textId="4860B626"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proofErr w:type="gramStart"/>
      <w:r w:rsidR="00845517">
        <w:rPr>
          <w:rFonts w:asciiTheme="minorHAnsi" w:hAnsiTheme="minorHAnsi"/>
          <w:b/>
          <w:sz w:val="24"/>
        </w:rPr>
        <w:t>2025 - 020</w:t>
      </w:r>
      <w:proofErr w:type="gramEnd"/>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61A92858" w14:textId="77777777" w:rsidR="007B0F6F" w:rsidRPr="004D49B6" w:rsidRDefault="007B0F6F" w:rsidP="007B0F6F">
      <w:pPr>
        <w:rPr>
          <w:rFonts w:asciiTheme="minorHAnsi" w:hAnsiTheme="minorHAnsi" w:cs="Calibri"/>
          <w:b/>
          <w:bCs/>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Pr="004D49B6">
        <w:rPr>
          <w:rFonts w:asciiTheme="minorHAnsi" w:hAnsiTheme="minorHAnsi" w:cs="Calibri"/>
          <w:b/>
          <w:bCs/>
          <w:sz w:val="24"/>
        </w:rPr>
        <w:t>Česká republika – Státní pozemkový úřad</w:t>
      </w:r>
    </w:p>
    <w:p w14:paraId="317DA537" w14:textId="77777777" w:rsidR="007B0F6F" w:rsidRDefault="007B0F6F" w:rsidP="007B0F6F">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t>Husinecká 1024/</w:t>
      </w:r>
      <w:proofErr w:type="gramStart"/>
      <w:r>
        <w:rPr>
          <w:rFonts w:asciiTheme="minorHAnsi" w:hAnsiTheme="minorHAnsi" w:cs="Calibri"/>
          <w:sz w:val="24"/>
        </w:rPr>
        <w:t>11a</w:t>
      </w:r>
      <w:proofErr w:type="gramEnd"/>
      <w:r>
        <w:rPr>
          <w:rFonts w:asciiTheme="minorHAnsi" w:hAnsiTheme="minorHAnsi" w:cs="Calibri"/>
          <w:sz w:val="24"/>
        </w:rPr>
        <w:t>, 130 00 Praha 3 - Žižkov</w:t>
      </w:r>
    </w:p>
    <w:p w14:paraId="3C380260" w14:textId="77777777" w:rsidR="007B0F6F" w:rsidRDefault="007B0F6F" w:rsidP="007B0F6F">
      <w:pPr>
        <w:tabs>
          <w:tab w:val="left" w:pos="708"/>
          <w:tab w:val="left" w:pos="1416"/>
          <w:tab w:val="left" w:pos="2151"/>
        </w:tabs>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t xml:space="preserve">     </w:t>
      </w:r>
      <w:r>
        <w:rPr>
          <w:rFonts w:asciiTheme="minorHAnsi" w:hAnsiTheme="minorHAnsi" w:cs="Calibri"/>
          <w:sz w:val="24"/>
        </w:rPr>
        <w:tab/>
        <w:t>01312774</w:t>
      </w:r>
    </w:p>
    <w:p w14:paraId="4BBFFD15" w14:textId="77777777" w:rsidR="007B0F6F" w:rsidRDefault="007B0F6F" w:rsidP="007B0F6F">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CZ01312774</w:t>
      </w:r>
    </w:p>
    <w:p w14:paraId="1F5CF129" w14:textId="77777777" w:rsidR="007B0F6F" w:rsidRDefault="007B0F6F" w:rsidP="007B0F6F">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z49per3</w:t>
      </w:r>
    </w:p>
    <w:p w14:paraId="4B9C8643" w14:textId="1BD070B7" w:rsidR="007B0F6F" w:rsidRDefault="007B0F6F" w:rsidP="007B0F6F">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t>Mgr. Pavel Škeřík</w:t>
      </w:r>
      <w:r w:rsidR="008673A9">
        <w:rPr>
          <w:rFonts w:asciiTheme="minorHAnsi" w:hAnsiTheme="minorHAnsi" w:cs="Calibri"/>
          <w:sz w:val="24"/>
        </w:rPr>
        <w:t>, ředitel Sekce provozních činností</w:t>
      </w:r>
    </w:p>
    <w:p w14:paraId="38D67CE0" w14:textId="4DD2A6BF" w:rsidR="00B70F0D" w:rsidRDefault="007B0F6F" w:rsidP="007B0F6F">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673A9" w:rsidRPr="008673A9">
        <w:rPr>
          <w:rFonts w:asciiTheme="minorHAnsi" w:hAnsiTheme="minorHAnsi" w:cs="Calibri"/>
          <w:sz w:val="24"/>
        </w:rPr>
        <w:t>pavel.skerik@spu.gov.cz</w:t>
      </w:r>
    </w:p>
    <w:p w14:paraId="4217DD77" w14:textId="77777777" w:rsidR="007B0F6F" w:rsidRDefault="007B0F6F" w:rsidP="007B0F6F">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t>Česká národní banka, Na Příkopě 864/28, Praha 1</w:t>
      </w:r>
    </w:p>
    <w:p w14:paraId="2897F779" w14:textId="77777777" w:rsidR="007B0F6F" w:rsidRDefault="007B0F6F" w:rsidP="007B0F6F">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t>3723001/0710</w:t>
      </w:r>
    </w:p>
    <w:p w14:paraId="68FD9D3E" w14:textId="77777777" w:rsidR="007B0F6F" w:rsidRPr="008057A5" w:rsidRDefault="007B0F6F" w:rsidP="007B0F6F">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Pr>
          <w:rFonts w:asciiTheme="minorHAnsi" w:hAnsiTheme="minorHAnsi" w:cs="Calibri"/>
          <w:sz w:val="24"/>
        </w:rPr>
        <w:t>David Mrkvička</w:t>
      </w:r>
      <w:r>
        <w:rPr>
          <w:rFonts w:ascii="Times New Roman" w:hAnsi="Times New Roman"/>
          <w:sz w:val="24"/>
        </w:rPr>
        <w:t xml:space="preserve"> </w:t>
      </w:r>
    </w:p>
    <w:p w14:paraId="407ACC03" w14:textId="109FF3D5" w:rsidR="00F85285" w:rsidRDefault="007B0F6F" w:rsidP="007B0F6F">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8673A9" w:rsidRPr="008673A9">
        <w:rPr>
          <w:rFonts w:asciiTheme="minorHAnsi" w:hAnsiTheme="minorHAnsi" w:cs="Calibri"/>
          <w:sz w:val="24"/>
        </w:rPr>
        <w:t>david.mrkvicka@spu.</w:t>
      </w:r>
      <w:r w:rsidR="008673A9">
        <w:rPr>
          <w:rFonts w:asciiTheme="minorHAnsi" w:hAnsiTheme="minorHAnsi" w:cs="Calibri"/>
          <w:sz w:val="24"/>
        </w:rPr>
        <w:t>gov.cz</w:t>
      </w:r>
    </w:p>
    <w:p w14:paraId="0F66A255" w14:textId="09FE679B" w:rsidR="007B0F6F" w:rsidRDefault="007B0F6F" w:rsidP="007B0F6F">
      <w:pPr>
        <w:rPr>
          <w:rFonts w:asciiTheme="minorHAnsi" w:hAnsiTheme="minorHAnsi" w:cs="Calibri"/>
          <w:sz w:val="24"/>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Pr="000A24C0">
        <w:rPr>
          <w:rFonts w:asciiTheme="minorHAnsi" w:hAnsiTheme="minorHAnsi" w:cs="Calibri"/>
          <w:sz w:val="24"/>
        </w:rPr>
        <w:t>+420 729 922</w:t>
      </w:r>
      <w:r w:rsidR="00501F15">
        <w:rPr>
          <w:rFonts w:asciiTheme="minorHAnsi" w:hAnsiTheme="minorHAnsi" w:cs="Calibri"/>
          <w:sz w:val="24"/>
        </w:rPr>
        <w:t> </w:t>
      </w:r>
      <w:r w:rsidRPr="000A24C0">
        <w:rPr>
          <w:rFonts w:asciiTheme="minorHAnsi" w:hAnsiTheme="minorHAnsi" w:cs="Calibri"/>
          <w:sz w:val="24"/>
        </w:rPr>
        <w:t>121</w:t>
      </w:r>
    </w:p>
    <w:p w14:paraId="7FD954BC" w14:textId="77777777" w:rsidR="00501F15" w:rsidRPr="004D49B6" w:rsidRDefault="00501F15" w:rsidP="00501F15">
      <w:pPr>
        <w:rPr>
          <w:rFonts w:asciiTheme="minorHAnsi" w:hAnsiTheme="minorHAnsi" w:cs="Calibri"/>
          <w:sz w:val="24"/>
        </w:rPr>
      </w:pPr>
      <w:r>
        <w:rPr>
          <w:rFonts w:asciiTheme="minorHAnsi" w:hAnsiTheme="minorHAnsi" w:cs="Calibri"/>
          <w:sz w:val="24"/>
        </w:rPr>
        <w:t>Číslo smlouvy:</w:t>
      </w:r>
      <w:r>
        <w:rPr>
          <w:rFonts w:asciiTheme="minorHAnsi" w:hAnsiTheme="minorHAnsi" w:cs="Calibri"/>
          <w:sz w:val="24"/>
        </w:rPr>
        <w:tab/>
      </w:r>
      <w:r>
        <w:rPr>
          <w:rFonts w:asciiTheme="minorHAnsi" w:hAnsiTheme="minorHAnsi" w:cs="Calibri"/>
          <w:sz w:val="24"/>
        </w:rPr>
        <w:tab/>
        <w:t>SPU 159837/2025</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233390E6" w14:textId="77777777"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název: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r>
      <w:r w:rsidRPr="00250138">
        <w:rPr>
          <w:rFonts w:asciiTheme="minorHAnsi" w:hAnsiTheme="minorHAnsi" w:cs="Calibri"/>
          <w:b/>
          <w:bCs/>
          <w:sz w:val="24"/>
        </w:rPr>
        <w:t>T-Mobile Czech Republic a.s.</w:t>
      </w:r>
    </w:p>
    <w:p w14:paraId="0C4A80E1" w14:textId="77777777"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se sídlem: </w:t>
      </w:r>
      <w:r w:rsidRPr="006E0EF9">
        <w:rPr>
          <w:rFonts w:asciiTheme="minorHAnsi" w:hAnsiTheme="minorHAnsi" w:cs="Calibri"/>
          <w:sz w:val="24"/>
        </w:rPr>
        <w:tab/>
      </w:r>
      <w:r w:rsidRPr="006E0EF9">
        <w:rPr>
          <w:rFonts w:asciiTheme="minorHAnsi" w:hAnsiTheme="minorHAnsi" w:cs="Calibri"/>
          <w:sz w:val="24"/>
        </w:rPr>
        <w:tab/>
        <w:t>Tomíčkova 2144/1, Praha 4, 148 00</w:t>
      </w:r>
    </w:p>
    <w:p w14:paraId="213EE97E" w14:textId="77777777"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IČO: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t>64949681</w:t>
      </w:r>
    </w:p>
    <w:p w14:paraId="059051A1" w14:textId="77777777"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DIČ: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t>CZ64949681</w:t>
      </w:r>
    </w:p>
    <w:p w14:paraId="0C985293" w14:textId="77777777" w:rsidR="006900F4" w:rsidRPr="006E0EF9" w:rsidRDefault="006900F4" w:rsidP="006900F4">
      <w:pPr>
        <w:rPr>
          <w:rFonts w:asciiTheme="minorHAnsi" w:hAnsiTheme="minorHAnsi" w:cs="Calibri"/>
          <w:sz w:val="24"/>
        </w:rPr>
      </w:pPr>
      <w:r w:rsidRPr="006E0EF9">
        <w:rPr>
          <w:rFonts w:asciiTheme="minorHAnsi" w:hAnsiTheme="minorHAnsi" w:cs="Calibri"/>
          <w:sz w:val="24"/>
        </w:rPr>
        <w:t>ID DS:</w:t>
      </w:r>
      <w:r w:rsidRPr="006E0EF9">
        <w:rPr>
          <w:rFonts w:asciiTheme="minorHAnsi" w:hAnsiTheme="minorHAnsi" w:cs="Calibri"/>
          <w:sz w:val="24"/>
        </w:rPr>
        <w:tab/>
      </w:r>
      <w:r w:rsidRPr="006E0EF9">
        <w:rPr>
          <w:rFonts w:asciiTheme="minorHAnsi" w:hAnsiTheme="minorHAnsi" w:cs="Calibri"/>
          <w:sz w:val="24"/>
        </w:rPr>
        <w:tab/>
        <w:t xml:space="preserve"> </w:t>
      </w:r>
      <w:r w:rsidRPr="006E0EF9">
        <w:rPr>
          <w:rFonts w:asciiTheme="minorHAnsi" w:hAnsiTheme="minorHAnsi" w:cs="Calibri"/>
          <w:sz w:val="24"/>
        </w:rPr>
        <w:tab/>
        <w:t>ygwch5i</w:t>
      </w:r>
    </w:p>
    <w:p w14:paraId="4AA49703" w14:textId="77777777" w:rsidR="006900F4" w:rsidRPr="006E0EF9" w:rsidRDefault="006900F4" w:rsidP="006900F4">
      <w:pPr>
        <w:rPr>
          <w:rFonts w:asciiTheme="minorHAnsi" w:hAnsiTheme="minorHAnsi" w:cs="Calibri"/>
          <w:sz w:val="24"/>
        </w:rPr>
      </w:pPr>
      <w:r w:rsidRPr="006E0EF9">
        <w:rPr>
          <w:rFonts w:asciiTheme="minorHAnsi" w:hAnsiTheme="minorHAnsi" w:cs="Calibri"/>
          <w:sz w:val="24"/>
        </w:rPr>
        <w:t>zapsaná v obchodním rejstříku vedeném Městským soudem v Praze oddíl B, vložka 3787</w:t>
      </w:r>
    </w:p>
    <w:p w14:paraId="27421E1D" w14:textId="2214697F" w:rsidR="006900F4" w:rsidRPr="006E0EF9" w:rsidRDefault="006900F4" w:rsidP="006900F4">
      <w:pPr>
        <w:rPr>
          <w:rFonts w:asciiTheme="minorHAnsi" w:hAnsiTheme="minorHAnsi" w:cs="Calibri"/>
          <w:sz w:val="24"/>
        </w:rPr>
      </w:pPr>
      <w:r w:rsidRPr="006E0EF9">
        <w:rPr>
          <w:rFonts w:asciiTheme="minorHAnsi" w:hAnsiTheme="minorHAnsi" w:cs="Calibri"/>
          <w:sz w:val="24"/>
        </w:rPr>
        <w:t>za něhož jedná</w:t>
      </w:r>
      <w:r w:rsidRPr="006E0EF9">
        <w:rPr>
          <w:rFonts w:asciiTheme="minorHAnsi" w:hAnsiTheme="minorHAnsi" w:cs="Calibri"/>
          <w:sz w:val="24"/>
        </w:rPr>
        <w:tab/>
      </w:r>
      <w:proofErr w:type="spellStart"/>
      <w:r w:rsidR="00860B79">
        <w:rPr>
          <w:rFonts w:asciiTheme="minorHAnsi" w:hAnsiTheme="minorHAnsi" w:cs="Calibri"/>
          <w:sz w:val="24"/>
        </w:rPr>
        <w:t>xxx</w:t>
      </w:r>
      <w:proofErr w:type="spellEnd"/>
      <w:r w:rsidR="00860B79">
        <w:rPr>
          <w:rFonts w:asciiTheme="minorHAnsi" w:hAnsiTheme="minorHAnsi" w:cs="Calibri"/>
          <w:sz w:val="24"/>
        </w:rPr>
        <w:t xml:space="preserve"> </w:t>
      </w:r>
      <w:proofErr w:type="spellStart"/>
      <w:r w:rsidR="00860B79">
        <w:rPr>
          <w:rFonts w:asciiTheme="minorHAnsi" w:hAnsiTheme="minorHAnsi" w:cs="Calibri"/>
          <w:sz w:val="24"/>
        </w:rPr>
        <w:t>xxx</w:t>
      </w:r>
      <w:proofErr w:type="spellEnd"/>
      <w:r w:rsidRPr="006E0EF9">
        <w:rPr>
          <w:rFonts w:asciiTheme="minorHAnsi" w:hAnsiTheme="minorHAnsi" w:cs="Calibri"/>
          <w:sz w:val="24"/>
        </w:rPr>
        <w:t>, na základě pověření</w:t>
      </w:r>
    </w:p>
    <w:p w14:paraId="2E8A1813" w14:textId="2477C2B5"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e-mail: </w:t>
      </w:r>
      <w:r w:rsidRPr="006E0EF9">
        <w:rPr>
          <w:rFonts w:asciiTheme="minorHAnsi" w:hAnsiTheme="minorHAnsi" w:cs="Calibri"/>
          <w:sz w:val="24"/>
        </w:rPr>
        <w:tab/>
      </w:r>
      <w:r w:rsidRPr="006E0EF9">
        <w:rPr>
          <w:rFonts w:asciiTheme="minorHAnsi" w:hAnsiTheme="minorHAnsi" w:cs="Calibri"/>
          <w:sz w:val="24"/>
        </w:rPr>
        <w:tab/>
      </w:r>
      <w:proofErr w:type="spellStart"/>
      <w:r w:rsidR="00860B79">
        <w:rPr>
          <w:rFonts w:asciiTheme="minorHAnsi" w:hAnsiTheme="minorHAnsi" w:cs="Calibri"/>
          <w:sz w:val="24"/>
        </w:rPr>
        <w:t>xxx</w:t>
      </w:r>
      <w:proofErr w:type="spellEnd"/>
    </w:p>
    <w:p w14:paraId="02CA6D11" w14:textId="6F54EDCA"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bankovní spojení: </w:t>
      </w:r>
      <w:r w:rsidRPr="006E0EF9">
        <w:rPr>
          <w:rFonts w:asciiTheme="minorHAnsi" w:hAnsiTheme="minorHAnsi" w:cs="Calibri"/>
          <w:sz w:val="24"/>
        </w:rPr>
        <w:tab/>
        <w:t>Komerční banka, a.s.</w:t>
      </w:r>
    </w:p>
    <w:p w14:paraId="2AC6E8B0" w14:textId="029DF58C"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č. účtu: </w:t>
      </w:r>
      <w:r w:rsidR="00D84FB1">
        <w:rPr>
          <w:rFonts w:asciiTheme="minorHAnsi" w:hAnsiTheme="minorHAnsi" w:cs="Calibri"/>
          <w:sz w:val="24"/>
        </w:rPr>
        <w:tab/>
      </w:r>
      <w:r w:rsidR="00D84FB1">
        <w:rPr>
          <w:rFonts w:asciiTheme="minorHAnsi" w:hAnsiTheme="minorHAnsi" w:cs="Calibri"/>
          <w:sz w:val="24"/>
        </w:rPr>
        <w:tab/>
      </w:r>
      <w:r w:rsidRPr="006E0EF9">
        <w:rPr>
          <w:rFonts w:asciiTheme="minorHAnsi" w:hAnsiTheme="minorHAnsi" w:cs="Calibri"/>
          <w:sz w:val="24"/>
        </w:rPr>
        <w:t>19-2271190247/0100</w:t>
      </w:r>
    </w:p>
    <w:p w14:paraId="2BD974AB" w14:textId="17FED2CD"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kontaktní osoba: </w:t>
      </w:r>
      <w:r w:rsidRPr="006E0EF9">
        <w:rPr>
          <w:rFonts w:asciiTheme="minorHAnsi" w:hAnsiTheme="minorHAnsi" w:cs="Calibri"/>
          <w:sz w:val="24"/>
        </w:rPr>
        <w:tab/>
      </w:r>
      <w:proofErr w:type="spellStart"/>
      <w:r w:rsidR="00860B79">
        <w:rPr>
          <w:rFonts w:asciiTheme="minorHAnsi" w:hAnsiTheme="minorHAnsi" w:cs="Calibri"/>
          <w:sz w:val="24"/>
        </w:rPr>
        <w:t>xxx</w:t>
      </w:r>
      <w:proofErr w:type="spellEnd"/>
      <w:r w:rsidR="00860B79">
        <w:rPr>
          <w:rFonts w:asciiTheme="minorHAnsi" w:hAnsiTheme="minorHAnsi" w:cs="Calibri"/>
          <w:sz w:val="24"/>
        </w:rPr>
        <w:t xml:space="preserve"> </w:t>
      </w:r>
      <w:proofErr w:type="spellStart"/>
      <w:r w:rsidR="00860B79">
        <w:rPr>
          <w:rFonts w:asciiTheme="minorHAnsi" w:hAnsiTheme="minorHAnsi" w:cs="Calibri"/>
          <w:sz w:val="24"/>
        </w:rPr>
        <w:t>xxx</w:t>
      </w:r>
      <w:proofErr w:type="spellEnd"/>
    </w:p>
    <w:p w14:paraId="505D8E99" w14:textId="3121EB23" w:rsidR="006900F4" w:rsidRPr="006E0EF9" w:rsidRDefault="006900F4" w:rsidP="006900F4">
      <w:pPr>
        <w:rPr>
          <w:rFonts w:asciiTheme="minorHAnsi" w:hAnsiTheme="minorHAnsi" w:cs="Calibri"/>
          <w:sz w:val="24"/>
        </w:rPr>
      </w:pPr>
      <w:r w:rsidRPr="006E0EF9">
        <w:rPr>
          <w:rFonts w:asciiTheme="minorHAnsi" w:hAnsiTheme="minorHAnsi" w:cs="Calibri"/>
          <w:sz w:val="24"/>
        </w:rPr>
        <w:t xml:space="preserve">tel: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r>
      <w:proofErr w:type="spellStart"/>
      <w:r w:rsidR="00860B79">
        <w:rPr>
          <w:rFonts w:asciiTheme="minorHAnsi" w:hAnsiTheme="minorHAnsi" w:cs="Calibri"/>
          <w:sz w:val="24"/>
        </w:rPr>
        <w:t>xxx</w:t>
      </w:r>
      <w:proofErr w:type="spellEnd"/>
    </w:p>
    <w:p w14:paraId="3034728D" w14:textId="0A387A4C" w:rsidR="006900F4" w:rsidRDefault="006900F4" w:rsidP="006900F4">
      <w:pPr>
        <w:rPr>
          <w:rFonts w:asciiTheme="minorHAnsi" w:hAnsiTheme="minorHAnsi" w:cs="Calibri"/>
          <w:sz w:val="24"/>
        </w:rPr>
      </w:pPr>
      <w:r w:rsidRPr="006E0EF9">
        <w:rPr>
          <w:rFonts w:asciiTheme="minorHAnsi" w:hAnsiTheme="minorHAnsi" w:cs="Calibri"/>
          <w:sz w:val="24"/>
        </w:rPr>
        <w:t xml:space="preserve">e-mail: </w:t>
      </w:r>
      <w:r w:rsidRPr="006E0EF9">
        <w:rPr>
          <w:rFonts w:asciiTheme="minorHAnsi" w:hAnsiTheme="minorHAnsi" w:cs="Calibri"/>
          <w:sz w:val="24"/>
        </w:rPr>
        <w:tab/>
      </w:r>
      <w:r w:rsidRPr="006E0EF9">
        <w:rPr>
          <w:rFonts w:asciiTheme="minorHAnsi" w:hAnsiTheme="minorHAnsi" w:cs="Calibri"/>
          <w:sz w:val="24"/>
        </w:rPr>
        <w:tab/>
      </w:r>
      <w:proofErr w:type="spellStart"/>
      <w:r w:rsidR="00860B79">
        <w:rPr>
          <w:rFonts w:asciiTheme="minorHAnsi" w:hAnsiTheme="minorHAnsi" w:cs="Calibri"/>
          <w:sz w:val="24"/>
        </w:rPr>
        <w:t>xxx</w:t>
      </w:r>
      <w:proofErr w:type="spellEnd"/>
    </w:p>
    <w:p w14:paraId="7C39DFF9" w14:textId="77777777" w:rsidR="00952E7C" w:rsidRDefault="00952E7C"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6B7B12FD"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w:t>
      </w:r>
      <w:r>
        <w:rPr>
          <w:rFonts w:asciiTheme="minorHAnsi" w:hAnsiTheme="minorHAnsi" w:cs="Calibri"/>
          <w:sz w:val="24"/>
        </w:rPr>
        <w:lastRenderedPageBreak/>
        <w:t xml:space="preserve">zakázek, </w:t>
      </w:r>
      <w:r w:rsidR="007B0F6F">
        <w:rPr>
          <w:rFonts w:asciiTheme="minorHAnsi" w:hAnsiTheme="minorHAnsi" w:cs="Calibri"/>
          <w:sz w:val="24"/>
        </w:rPr>
        <w:t>ve znění</w:t>
      </w:r>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251AE270"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w:t>
      </w:r>
      <w:r w:rsidR="00113F58">
        <w:rPr>
          <w:rFonts w:asciiTheme="minorHAnsi" w:hAnsiTheme="minorHAnsi" w:cstheme="minorHAnsi"/>
          <w:sz w:val="24"/>
        </w:rPr>
        <w:t> </w:t>
      </w:r>
      <w:r w:rsidRPr="004323FB">
        <w:rPr>
          <w:rFonts w:asciiTheme="minorHAnsi" w:hAnsiTheme="minorHAnsi" w:cstheme="minorHAnsi"/>
          <w:sz w:val="24"/>
        </w:rPr>
        <w:t>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185A150D"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r w:rsidR="008673A9" w:rsidRPr="005171BB">
        <w:rPr>
          <w:rFonts w:asciiTheme="minorHAnsi" w:hAnsiTheme="minorHAnsi" w:cstheme="minorHAnsi"/>
          <w:sz w:val="24"/>
        </w:rPr>
        <w:t>https://nen.nipez.cz/profil/MVCR</w:t>
      </w:r>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6E6DF16" w14:textId="77777777" w:rsidR="006900F4" w:rsidRDefault="006900F4" w:rsidP="00007C08">
      <w:pPr>
        <w:pStyle w:val="CZodstavec"/>
        <w:ind w:left="426"/>
        <w:jc w:val="center"/>
        <w:rPr>
          <w:rFonts w:asciiTheme="minorHAnsi" w:hAnsiTheme="minorHAnsi" w:cs="Calibri"/>
          <w:sz w:val="24"/>
        </w:rPr>
      </w:pPr>
    </w:p>
    <w:p w14:paraId="2C12E777" w14:textId="77777777" w:rsidR="00007C08" w:rsidRDefault="00007C08" w:rsidP="00007C08">
      <w:pPr>
        <w:pStyle w:val="CZodstavec"/>
        <w:ind w:left="426"/>
        <w:jc w:val="center"/>
        <w:rPr>
          <w:rFonts w:asciiTheme="minorHAnsi" w:hAnsiTheme="minorHAnsi" w:cs="Calibri"/>
          <w:sz w:val="24"/>
        </w:rPr>
      </w:pP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352F4D15"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6900F4">
        <w:rPr>
          <w:rFonts w:ascii="Calibri" w:eastAsiaTheme="minorHAnsi" w:hAnsi="Calibri" w:cs="Calibri"/>
          <w:b/>
          <w:bCs/>
          <w:color w:val="000000"/>
          <w:sz w:val="22"/>
          <w:szCs w:val="22"/>
          <w:lang w:eastAsia="en-US"/>
        </w:rPr>
        <w:t>2</w:t>
      </w:r>
      <w:r w:rsidR="00827C13">
        <w:rPr>
          <w:rFonts w:ascii="Calibri" w:eastAsiaTheme="minorHAnsi" w:hAnsi="Calibri" w:cs="Calibri"/>
          <w:b/>
          <w:bCs/>
          <w:color w:val="000000"/>
          <w:sz w:val="22"/>
          <w:szCs w:val="22"/>
          <w:lang w:eastAsia="en-US"/>
        </w:rPr>
        <w:t> </w:t>
      </w:r>
      <w:r w:rsidR="006900F4">
        <w:rPr>
          <w:rFonts w:ascii="Calibri" w:eastAsiaTheme="minorHAnsi" w:hAnsi="Calibri" w:cs="Calibri"/>
          <w:b/>
          <w:bCs/>
          <w:color w:val="000000"/>
          <w:sz w:val="22"/>
          <w:szCs w:val="22"/>
          <w:lang w:eastAsia="en-US"/>
        </w:rPr>
        <w:t>952</w:t>
      </w:r>
      <w:r w:rsidR="00827C13">
        <w:rPr>
          <w:rFonts w:ascii="Calibri" w:eastAsiaTheme="minorHAnsi" w:hAnsi="Calibri" w:cs="Calibri"/>
          <w:b/>
          <w:bCs/>
          <w:color w:val="000000"/>
          <w:sz w:val="22"/>
          <w:szCs w:val="22"/>
          <w:lang w:eastAsia="en-US"/>
        </w:rPr>
        <w:t> </w:t>
      </w:r>
      <w:r w:rsidR="006900F4">
        <w:rPr>
          <w:rFonts w:ascii="Calibri" w:eastAsiaTheme="minorHAnsi" w:hAnsi="Calibri" w:cs="Calibri"/>
          <w:b/>
          <w:bCs/>
          <w:color w:val="000000"/>
          <w:sz w:val="22"/>
          <w:szCs w:val="22"/>
          <w:lang w:eastAsia="en-US"/>
        </w:rPr>
        <w:t>230,40 Kč</w:t>
      </w:r>
      <w:r w:rsidR="006900F4" w:rsidRPr="00D103CA">
        <w:rPr>
          <w:rFonts w:asciiTheme="minorHAnsi" w:hAnsiTheme="minorHAnsi"/>
          <w:sz w:val="24"/>
        </w:rPr>
        <w:t xml:space="preserve"> </w:t>
      </w:r>
      <w:r w:rsidRPr="00D103CA">
        <w:rPr>
          <w:rFonts w:asciiTheme="minorHAnsi" w:hAnsiTheme="minorHAnsi"/>
          <w:sz w:val="24"/>
        </w:rPr>
        <w:t xml:space="preserve">(slovy: </w:t>
      </w:r>
      <w:r w:rsidR="006900F4" w:rsidRPr="006900F4">
        <w:rPr>
          <w:rFonts w:asciiTheme="minorHAnsi" w:hAnsiTheme="minorHAnsi"/>
          <w:b/>
          <w:sz w:val="24"/>
        </w:rPr>
        <w:t>dva miliony devět set padesát dva tisíc dvě stě třicet korun českých čtyřicet haléřů</w:t>
      </w:r>
      <w:r w:rsidRPr="00D103CA">
        <w:rPr>
          <w:rFonts w:asciiTheme="minorHAnsi" w:hAnsiTheme="minorHAnsi"/>
          <w:sz w:val="24"/>
        </w:rPr>
        <w:t xml:space="preserve">) bez DPH, tj. </w:t>
      </w:r>
      <w:r w:rsidR="006900F4">
        <w:rPr>
          <w:rFonts w:ascii="Calibri" w:eastAsiaTheme="minorHAnsi" w:hAnsi="Calibri" w:cs="Calibri"/>
          <w:color w:val="000000"/>
          <w:sz w:val="22"/>
          <w:szCs w:val="22"/>
          <w:lang w:eastAsia="en-US"/>
        </w:rPr>
        <w:t>3 572 198,78 Kč</w:t>
      </w:r>
      <w:r w:rsidRPr="00D103CA">
        <w:rPr>
          <w:rFonts w:asciiTheme="minorHAnsi" w:hAnsiTheme="minorHAnsi"/>
          <w:sz w:val="24"/>
        </w:rPr>
        <w:t xml:space="preserve"> (slovy: </w:t>
      </w:r>
      <w:r w:rsidR="006900F4" w:rsidRPr="006900F4">
        <w:rPr>
          <w:rFonts w:asciiTheme="minorHAnsi" w:hAnsiTheme="minorHAnsi"/>
          <w:sz w:val="24"/>
        </w:rPr>
        <w:t>tři miliony pět set sedmdesát dva tisíc jedno sto devadesát osm korun českých sedmdesát osm haléřů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53FA7110"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F43165">
        <w:rPr>
          <w:rFonts w:asciiTheme="minorHAnsi" w:hAnsiTheme="minorHAnsi"/>
          <w:sz w:val="24"/>
        </w:rPr>
        <w:t>jsou uvedeny v Rámcové dohodě</w:t>
      </w:r>
      <w:r w:rsidRPr="00D103CA">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AC98BD4" w14:textId="77777777" w:rsidR="00952E7C" w:rsidRPr="00D103CA" w:rsidRDefault="00952E7C" w:rsidP="00952E7C">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strany se dohodly, že Dodavatel je povinen dodat plnění dle této Prováděcí smlouvy Objednateli nejpozději do </w:t>
      </w:r>
      <w:r>
        <w:rPr>
          <w:rFonts w:asciiTheme="minorHAnsi" w:hAnsiTheme="minorHAnsi"/>
          <w:sz w:val="24"/>
        </w:rPr>
        <w:t>15 pracovních dnů od nabytí účinnosti této Prováděcí smlouvy jejím zveřejněním v Registru smluv</w:t>
      </w:r>
      <w:r w:rsidRPr="00D103CA">
        <w:rPr>
          <w:rFonts w:asciiTheme="minorHAnsi" w:hAnsiTheme="minorHAnsi"/>
          <w:sz w:val="24"/>
        </w:rPr>
        <w:t xml:space="preserve">. </w:t>
      </w:r>
    </w:p>
    <w:p w14:paraId="0AACB2BC" w14:textId="65BBF8A7" w:rsidR="00952E7C" w:rsidRPr="004323FB"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této Prováděcí smlouvy je </w:t>
      </w:r>
      <w:r w:rsidRPr="00F43165">
        <w:rPr>
          <w:rFonts w:asciiTheme="minorHAnsi" w:hAnsiTheme="minorHAnsi"/>
          <w:sz w:val="24"/>
        </w:rPr>
        <w:t>sídlo Objednatele uvedené na titulní straně této Prováděcí smlouvy.</w:t>
      </w:r>
      <w:r w:rsidRPr="00D103CA">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0E8FF0D8" w14:textId="6FE4179C" w:rsidR="007B0F6F" w:rsidRPr="00F85285" w:rsidRDefault="007B0F6F" w:rsidP="007B0F6F">
      <w:pPr>
        <w:pStyle w:val="CZodstavec"/>
        <w:numPr>
          <w:ilvl w:val="0"/>
          <w:numId w:val="10"/>
        </w:numPr>
        <w:ind w:left="426" w:hanging="426"/>
        <w:rPr>
          <w:rFonts w:asciiTheme="minorHAnsi" w:hAnsiTheme="minorHAnsi" w:cstheme="minorHAnsi"/>
          <w:sz w:val="24"/>
        </w:rPr>
      </w:pPr>
      <w:r w:rsidRPr="00F85285">
        <w:rPr>
          <w:rFonts w:asciiTheme="minorHAnsi" w:hAnsiTheme="minorHAnsi" w:cstheme="minorHAnsi"/>
          <w:sz w:val="24"/>
        </w:rPr>
        <w:t xml:space="preserve">Smluvní strany se dohodly, že cena za plnění poskytnuté Dodavatelem na základě této Prováděcí smlouvy bude splatná jednorázově na základě faktury – daňového dokladu vystaveného Dodavatelem v souladu s Rámcovou dohodou zaslaných </w:t>
      </w:r>
      <w:r w:rsidRPr="00F85285">
        <w:rPr>
          <w:rFonts w:asciiTheme="minorHAnsi" w:hAnsiTheme="minorHAnsi" w:cstheme="minorHAnsi"/>
          <w:b/>
          <w:bCs/>
          <w:sz w:val="24"/>
        </w:rPr>
        <w:t>elektronicky</w:t>
      </w:r>
      <w:r w:rsidRPr="00F85285">
        <w:rPr>
          <w:rFonts w:asciiTheme="minorHAnsi" w:hAnsiTheme="minorHAnsi" w:cstheme="minorHAnsi"/>
          <w:sz w:val="24"/>
        </w:rPr>
        <w:t xml:space="preserve"> na adresu </w:t>
      </w:r>
      <w:hyperlink r:id="rId12" w:history="1">
        <w:r w:rsidR="00F85285" w:rsidRPr="00F85285">
          <w:rPr>
            <w:rStyle w:val="Hypertextovodkaz"/>
            <w:rFonts w:asciiTheme="minorHAnsi" w:hAnsiTheme="minorHAnsi" w:cstheme="minorHAnsi"/>
            <w:sz w:val="24"/>
          </w:rPr>
          <w:t>epodatelna@spu.gov.cz</w:t>
        </w:r>
      </w:hyperlink>
      <w:r w:rsidRPr="00F85285">
        <w:rPr>
          <w:rFonts w:asciiTheme="minorHAnsi" w:hAnsiTheme="minorHAnsi" w:cstheme="minorHAnsi"/>
          <w:sz w:val="24"/>
        </w:rPr>
        <w:t xml:space="preserve"> se splatností 30 dní od doručení. </w:t>
      </w:r>
    </w:p>
    <w:p w14:paraId="1DCDA871" w14:textId="6A73BF0E"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lastRenderedPageBreak/>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lastRenderedPageBreak/>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4917E088" w:rsidR="00952E7C" w:rsidRPr="005842D1" w:rsidRDefault="00E2580C" w:rsidP="00CD4894">
      <w:pPr>
        <w:ind w:firstLine="426"/>
        <w:jc w:val="left"/>
        <w:rPr>
          <w:rFonts w:asciiTheme="minorHAnsi" w:hAnsiTheme="minorHAnsi" w:cstheme="minorHAnsi"/>
          <w:b/>
          <w:sz w:val="24"/>
        </w:rPr>
      </w:pPr>
      <w:r>
        <w:rPr>
          <w:rFonts w:asciiTheme="minorHAnsi" w:hAnsiTheme="minorHAnsi" w:cstheme="minorHAnsi"/>
          <w:b/>
          <w:sz w:val="24"/>
        </w:rPr>
        <w:t xml:space="preserve"> </w:t>
      </w:r>
      <w:r>
        <w:rPr>
          <w:rFonts w:asciiTheme="minorHAnsi" w:hAnsiTheme="minorHAnsi" w:cstheme="minorHAnsi"/>
          <w:b/>
          <w:sz w:val="24"/>
        </w:rPr>
        <w:tab/>
      </w:r>
      <w:r w:rsidR="000E03ED">
        <w:rPr>
          <w:rFonts w:asciiTheme="minorHAnsi" w:hAnsiTheme="minorHAnsi" w:cstheme="minorHAnsi"/>
          <w:b/>
          <w:sz w:val="24"/>
        </w:rPr>
        <w:t xml:space="preserve"> </w:t>
      </w:r>
      <w:r w:rsidR="00952E7C" w:rsidRPr="005842D1">
        <w:rPr>
          <w:rFonts w:asciiTheme="minorHAnsi" w:hAnsiTheme="minorHAnsi" w:cstheme="minorHAnsi"/>
          <w:b/>
          <w:sz w:val="24"/>
        </w:rPr>
        <w:t>Objednatel</w:t>
      </w:r>
      <w:r w:rsidR="00952E7C" w:rsidRPr="005842D1">
        <w:rPr>
          <w:rFonts w:asciiTheme="minorHAnsi" w:hAnsiTheme="minorHAnsi" w:cstheme="minorHAnsi"/>
          <w:b/>
          <w:sz w:val="24"/>
        </w:rPr>
        <w:tab/>
      </w:r>
      <w:r w:rsidR="00952E7C" w:rsidRPr="005842D1">
        <w:rPr>
          <w:rFonts w:asciiTheme="minorHAnsi" w:hAnsiTheme="minorHAnsi" w:cstheme="minorHAnsi"/>
          <w:b/>
          <w:sz w:val="24"/>
        </w:rPr>
        <w:tab/>
      </w:r>
      <w:r w:rsidR="00952E7C" w:rsidRPr="005842D1">
        <w:rPr>
          <w:rFonts w:asciiTheme="minorHAnsi" w:hAnsiTheme="minorHAnsi" w:cstheme="minorHAnsi"/>
          <w:b/>
          <w:sz w:val="24"/>
        </w:rPr>
        <w:tab/>
      </w:r>
      <w:r w:rsidR="00952E7C" w:rsidRPr="005842D1">
        <w:rPr>
          <w:rFonts w:asciiTheme="minorHAnsi" w:hAnsiTheme="minorHAnsi" w:cstheme="minorHAnsi"/>
          <w:b/>
          <w:sz w:val="24"/>
        </w:rPr>
        <w:tab/>
      </w:r>
      <w:r w:rsidR="00952E7C" w:rsidRPr="005842D1">
        <w:rPr>
          <w:rFonts w:asciiTheme="minorHAnsi" w:hAnsiTheme="minorHAnsi" w:cstheme="minorHAnsi"/>
          <w:b/>
          <w:sz w:val="24"/>
        </w:rPr>
        <w:tab/>
      </w:r>
      <w:r w:rsidR="00952E7C" w:rsidRPr="005842D1">
        <w:rPr>
          <w:rFonts w:asciiTheme="minorHAnsi" w:hAnsiTheme="minorHAnsi" w:cstheme="minorHAnsi"/>
          <w:b/>
          <w:sz w:val="24"/>
        </w:rPr>
        <w:tab/>
        <w:t>Dodavatel</w:t>
      </w:r>
    </w:p>
    <w:p w14:paraId="18200E5D" w14:textId="75E31D61" w:rsidR="006900F4" w:rsidRDefault="00E2580C" w:rsidP="00E2580C">
      <w:pPr>
        <w:ind w:firstLine="708"/>
        <w:jc w:val="left"/>
        <w:rPr>
          <w:rFonts w:asciiTheme="minorHAnsi" w:hAnsiTheme="minorHAnsi" w:cstheme="minorHAnsi"/>
          <w:sz w:val="24"/>
        </w:rPr>
      </w:pPr>
      <w:r>
        <w:rPr>
          <w:rFonts w:asciiTheme="minorHAnsi" w:hAnsiTheme="minorHAnsi" w:cstheme="minorHAnsi"/>
          <w:sz w:val="24"/>
        </w:rPr>
        <w:t xml:space="preserve"> </w:t>
      </w:r>
      <w:r w:rsidR="007B0F6F">
        <w:rPr>
          <w:rFonts w:asciiTheme="minorHAnsi" w:hAnsiTheme="minorHAnsi" w:cstheme="minorHAnsi"/>
          <w:sz w:val="24"/>
        </w:rPr>
        <w:t>V Praze dne</w:t>
      </w:r>
      <w:r>
        <w:rPr>
          <w:rFonts w:asciiTheme="minorHAnsi" w:hAnsiTheme="minorHAnsi" w:cstheme="minorHAnsi"/>
          <w:sz w:val="24"/>
        </w:rPr>
        <w:t xml:space="preserve"> dle el. </w:t>
      </w:r>
      <w:r w:rsidR="00C550AA">
        <w:rPr>
          <w:rFonts w:asciiTheme="minorHAnsi" w:hAnsiTheme="minorHAnsi" w:cstheme="minorHAnsi"/>
          <w:sz w:val="24"/>
        </w:rPr>
        <w:t>p</w:t>
      </w:r>
      <w:r>
        <w:rPr>
          <w:rFonts w:asciiTheme="minorHAnsi" w:hAnsiTheme="minorHAnsi" w:cstheme="minorHAnsi"/>
          <w:sz w:val="24"/>
        </w:rPr>
        <w:t>odpisu</w:t>
      </w:r>
      <w:r w:rsidR="00A51C4B">
        <w:rPr>
          <w:rFonts w:asciiTheme="minorHAnsi" w:hAnsiTheme="minorHAnsi" w:cstheme="minorHAnsi"/>
          <w:sz w:val="24"/>
        </w:rPr>
        <w:t xml:space="preserve"> 24.4.2025</w:t>
      </w:r>
      <w:r w:rsidR="00845517">
        <w:rPr>
          <w:rFonts w:asciiTheme="minorHAnsi" w:hAnsiTheme="minorHAnsi" w:cstheme="minorHAnsi"/>
          <w:sz w:val="24"/>
        </w:rPr>
        <w:tab/>
      </w:r>
      <w:r w:rsidR="00845517">
        <w:rPr>
          <w:rFonts w:asciiTheme="minorHAnsi" w:hAnsiTheme="minorHAnsi" w:cstheme="minorHAnsi"/>
          <w:sz w:val="24"/>
        </w:rPr>
        <w:tab/>
      </w:r>
      <w:r w:rsidR="006900F4" w:rsidRPr="005842D1">
        <w:rPr>
          <w:rFonts w:asciiTheme="minorHAnsi" w:hAnsiTheme="minorHAnsi" w:cstheme="minorHAnsi"/>
          <w:sz w:val="24"/>
        </w:rPr>
        <w:t xml:space="preserve">V </w:t>
      </w:r>
      <w:r w:rsidR="006900F4">
        <w:rPr>
          <w:rFonts w:asciiTheme="minorHAnsi" w:hAnsiTheme="minorHAnsi" w:cstheme="minorHAnsi"/>
          <w:sz w:val="24"/>
        </w:rPr>
        <w:t>Praze</w:t>
      </w:r>
      <w:r w:rsidR="006900F4" w:rsidRPr="005842D1">
        <w:rPr>
          <w:rFonts w:asciiTheme="minorHAnsi" w:hAnsiTheme="minorHAnsi" w:cstheme="minorHAnsi"/>
          <w:sz w:val="24"/>
        </w:rPr>
        <w:t xml:space="preserve"> dne </w:t>
      </w:r>
      <w:r w:rsidR="006900F4">
        <w:rPr>
          <w:rFonts w:asciiTheme="minorHAnsi" w:hAnsiTheme="minorHAnsi" w:cstheme="minorHAnsi"/>
          <w:sz w:val="24"/>
        </w:rPr>
        <w:t xml:space="preserve">dle el. </w:t>
      </w:r>
      <w:r w:rsidR="00C550AA">
        <w:rPr>
          <w:rFonts w:asciiTheme="minorHAnsi" w:hAnsiTheme="minorHAnsi" w:cstheme="minorHAnsi"/>
          <w:sz w:val="24"/>
        </w:rPr>
        <w:t>p</w:t>
      </w:r>
      <w:r w:rsidR="006900F4">
        <w:rPr>
          <w:rFonts w:asciiTheme="minorHAnsi" w:hAnsiTheme="minorHAnsi" w:cstheme="minorHAnsi"/>
          <w:sz w:val="24"/>
        </w:rPr>
        <w:t>odpisu</w:t>
      </w:r>
      <w:r w:rsidR="00E36A64">
        <w:rPr>
          <w:rFonts w:asciiTheme="minorHAnsi" w:hAnsiTheme="minorHAnsi" w:cstheme="minorHAnsi"/>
          <w:sz w:val="24"/>
        </w:rPr>
        <w:t xml:space="preserve"> 23.4.2025</w:t>
      </w:r>
    </w:p>
    <w:p w14:paraId="20D3C840" w14:textId="77777777" w:rsidR="006900F4" w:rsidRDefault="006900F4" w:rsidP="00CD4894">
      <w:pPr>
        <w:jc w:val="left"/>
        <w:rPr>
          <w:rFonts w:asciiTheme="minorHAnsi" w:hAnsiTheme="minorHAnsi" w:cstheme="minorHAnsi"/>
          <w:sz w:val="24"/>
        </w:rPr>
      </w:pPr>
    </w:p>
    <w:p w14:paraId="77B602A5" w14:textId="77777777" w:rsidR="006900F4" w:rsidRDefault="006900F4" w:rsidP="00CD4894">
      <w:pPr>
        <w:jc w:val="left"/>
        <w:rPr>
          <w:rFonts w:asciiTheme="minorHAnsi" w:hAnsiTheme="minorHAnsi" w:cstheme="minorHAnsi"/>
          <w:sz w:val="24"/>
        </w:rPr>
      </w:pPr>
    </w:p>
    <w:p w14:paraId="16816C63" w14:textId="77777777" w:rsidR="006900F4" w:rsidRDefault="006900F4" w:rsidP="00CD4894">
      <w:pPr>
        <w:jc w:val="left"/>
        <w:rPr>
          <w:rFonts w:asciiTheme="minorHAnsi" w:hAnsiTheme="minorHAnsi" w:cstheme="minorHAnsi"/>
          <w:sz w:val="24"/>
        </w:rPr>
      </w:pPr>
    </w:p>
    <w:p w14:paraId="7E27DF83" w14:textId="7F08B1EA" w:rsidR="006900F4" w:rsidRPr="005842D1" w:rsidRDefault="006900F4" w:rsidP="00CD4894">
      <w:pPr>
        <w:jc w:val="left"/>
        <w:rPr>
          <w:rFonts w:asciiTheme="minorHAnsi" w:hAnsiTheme="minorHAnsi" w:cstheme="minorHAnsi"/>
          <w:sz w:val="24"/>
        </w:rPr>
      </w:pPr>
    </w:p>
    <w:p w14:paraId="1147FEF3" w14:textId="7CFE0B2E" w:rsidR="00845517" w:rsidRPr="00FB1013" w:rsidRDefault="00E2580C" w:rsidP="00CD4894">
      <w:pPr>
        <w:jc w:val="left"/>
        <w:rPr>
          <w:rFonts w:asciiTheme="minorHAnsi" w:hAnsiTheme="minorHAnsi" w:cstheme="minorHAnsi"/>
          <w:i/>
          <w:iCs/>
          <w:sz w:val="24"/>
        </w:rPr>
      </w:pPr>
      <w:r>
        <w:rPr>
          <w:rFonts w:asciiTheme="minorHAnsi" w:hAnsiTheme="minorHAnsi" w:cstheme="minorHAnsi"/>
          <w:sz w:val="24"/>
        </w:rPr>
        <w:tab/>
      </w:r>
      <w:r w:rsidR="00FB1013" w:rsidRPr="00FB1013">
        <w:rPr>
          <w:rFonts w:asciiTheme="minorHAnsi" w:hAnsiTheme="minorHAnsi" w:cstheme="minorHAnsi"/>
          <w:i/>
          <w:iCs/>
          <w:sz w:val="24"/>
        </w:rPr>
        <w:t>E</w:t>
      </w:r>
      <w:r w:rsidRPr="00FB1013">
        <w:rPr>
          <w:rFonts w:asciiTheme="minorHAnsi" w:hAnsiTheme="minorHAnsi" w:cstheme="minorHAnsi"/>
          <w:i/>
          <w:iCs/>
          <w:sz w:val="24"/>
        </w:rPr>
        <w:t>lektronicky podepsáno</w:t>
      </w:r>
      <w:r w:rsidR="00C550AA">
        <w:rPr>
          <w:rFonts w:asciiTheme="minorHAnsi" w:hAnsiTheme="minorHAnsi" w:cstheme="minorHAnsi"/>
          <w:i/>
          <w:iCs/>
          <w:sz w:val="24"/>
        </w:rPr>
        <w:tab/>
      </w:r>
      <w:r w:rsidR="00C550AA">
        <w:rPr>
          <w:rFonts w:asciiTheme="minorHAnsi" w:hAnsiTheme="minorHAnsi" w:cstheme="minorHAnsi"/>
          <w:i/>
          <w:iCs/>
          <w:sz w:val="24"/>
        </w:rPr>
        <w:tab/>
      </w:r>
      <w:r w:rsidR="00C550AA">
        <w:rPr>
          <w:rFonts w:asciiTheme="minorHAnsi" w:hAnsiTheme="minorHAnsi" w:cstheme="minorHAnsi"/>
          <w:i/>
          <w:iCs/>
          <w:sz w:val="24"/>
        </w:rPr>
        <w:tab/>
      </w:r>
      <w:r w:rsidR="00C550AA">
        <w:rPr>
          <w:rFonts w:asciiTheme="minorHAnsi" w:hAnsiTheme="minorHAnsi" w:cstheme="minorHAnsi"/>
          <w:i/>
          <w:iCs/>
          <w:sz w:val="24"/>
        </w:rPr>
        <w:tab/>
        <w:t>Elektronicky podepsáno</w:t>
      </w:r>
    </w:p>
    <w:p w14:paraId="74709300" w14:textId="77777777" w:rsidR="00952E7C" w:rsidRPr="005842D1" w:rsidRDefault="00952E7C" w:rsidP="00CD4894">
      <w:pPr>
        <w:ind w:firstLine="708"/>
        <w:jc w:val="left"/>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2F54F3AC" w14:textId="34E5981F" w:rsidR="007B0F6F" w:rsidRDefault="007B0F6F" w:rsidP="00CD4894">
      <w:pPr>
        <w:ind w:firstLine="708"/>
        <w:jc w:val="left"/>
        <w:rPr>
          <w:rFonts w:asciiTheme="minorHAnsi" w:hAnsiTheme="minorHAnsi" w:cstheme="minorHAnsi"/>
          <w:sz w:val="24"/>
        </w:rPr>
      </w:pPr>
      <w:r w:rsidRPr="00320669">
        <w:rPr>
          <w:rFonts w:asciiTheme="minorHAnsi" w:hAnsiTheme="minorHAnsi" w:cstheme="minorHAnsi"/>
          <w:b/>
          <w:bCs/>
          <w:sz w:val="24"/>
        </w:rPr>
        <w:t>Česká republika – Státní pozemkový úřad</w:t>
      </w:r>
      <w:r>
        <w:rPr>
          <w:rFonts w:asciiTheme="minorHAnsi" w:hAnsiTheme="minorHAnsi" w:cstheme="minorHAnsi"/>
          <w:sz w:val="24"/>
        </w:rPr>
        <w:t xml:space="preserve">   </w:t>
      </w:r>
      <w:r>
        <w:rPr>
          <w:rFonts w:asciiTheme="minorHAnsi" w:hAnsiTheme="minorHAnsi" w:cstheme="minorHAnsi"/>
          <w:sz w:val="24"/>
        </w:rPr>
        <w:tab/>
      </w:r>
      <w:r w:rsidR="006900F4" w:rsidRPr="006900F4">
        <w:rPr>
          <w:rFonts w:asciiTheme="minorHAnsi" w:hAnsiTheme="minorHAnsi" w:cstheme="minorHAnsi"/>
          <w:b/>
          <w:bCs/>
          <w:sz w:val="24"/>
        </w:rPr>
        <w:t>T-Mobile Czech Republic a.s.</w:t>
      </w:r>
    </w:p>
    <w:p w14:paraId="26A9C013" w14:textId="634DB136" w:rsidR="006900F4" w:rsidRDefault="007B0F6F" w:rsidP="00CD4894">
      <w:pPr>
        <w:ind w:firstLine="708"/>
        <w:jc w:val="left"/>
        <w:rPr>
          <w:rFonts w:asciiTheme="minorHAnsi" w:hAnsiTheme="minorHAnsi" w:cstheme="minorHAnsi"/>
          <w:sz w:val="24"/>
        </w:rPr>
      </w:pPr>
      <w:r>
        <w:rPr>
          <w:rFonts w:asciiTheme="minorHAnsi" w:hAnsiTheme="minorHAnsi" w:cstheme="minorHAnsi"/>
          <w:sz w:val="24"/>
        </w:rPr>
        <w:t xml:space="preserve">Mgr. Pavel Škeřík </w:t>
      </w:r>
      <w:r>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proofErr w:type="spellStart"/>
      <w:r w:rsidR="00E36A64">
        <w:rPr>
          <w:rFonts w:asciiTheme="minorHAnsi" w:hAnsiTheme="minorHAnsi" w:cstheme="minorHAnsi"/>
          <w:sz w:val="24"/>
        </w:rPr>
        <w:t>xxx</w:t>
      </w:r>
      <w:proofErr w:type="spellEnd"/>
      <w:r w:rsidR="00E36A64">
        <w:rPr>
          <w:rFonts w:asciiTheme="minorHAnsi" w:hAnsiTheme="minorHAnsi" w:cstheme="minorHAnsi"/>
          <w:sz w:val="24"/>
        </w:rPr>
        <w:t xml:space="preserve"> </w:t>
      </w:r>
      <w:proofErr w:type="spellStart"/>
      <w:r w:rsidR="00E36A64">
        <w:rPr>
          <w:rFonts w:asciiTheme="minorHAnsi" w:hAnsiTheme="minorHAnsi" w:cstheme="minorHAnsi"/>
          <w:sz w:val="24"/>
        </w:rPr>
        <w:t>xxx</w:t>
      </w:r>
      <w:proofErr w:type="spellEnd"/>
    </w:p>
    <w:p w14:paraId="7C500A9F" w14:textId="4B4A802B" w:rsidR="006900F4" w:rsidRPr="005842D1" w:rsidRDefault="007B0F6F" w:rsidP="00CD4894">
      <w:pPr>
        <w:ind w:firstLine="708"/>
        <w:jc w:val="left"/>
        <w:rPr>
          <w:rFonts w:asciiTheme="minorHAnsi" w:hAnsiTheme="minorHAnsi" w:cstheme="minorHAnsi"/>
          <w:sz w:val="24"/>
        </w:rPr>
      </w:pPr>
      <w:r w:rsidRPr="000A24C0">
        <w:rPr>
          <w:rFonts w:asciiTheme="minorHAnsi" w:hAnsiTheme="minorHAnsi" w:cstheme="minorHAnsi"/>
          <w:sz w:val="24"/>
        </w:rPr>
        <w:t>ředitel Sekce provozních činností</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C550AA">
        <w:rPr>
          <w:rFonts w:asciiTheme="minorHAnsi" w:hAnsiTheme="minorHAnsi" w:cstheme="minorHAnsi"/>
          <w:sz w:val="24"/>
        </w:rPr>
        <w:t>na základě</w:t>
      </w:r>
      <w:r w:rsidR="00E36A64">
        <w:rPr>
          <w:rFonts w:asciiTheme="minorHAnsi" w:hAnsiTheme="minorHAnsi" w:cstheme="minorHAnsi"/>
          <w:sz w:val="24"/>
        </w:rPr>
        <w:t xml:space="preserve"> pověření</w:t>
      </w:r>
    </w:p>
    <w:p w14:paraId="25B460C3" w14:textId="1813ACA8" w:rsidR="006900F4" w:rsidRDefault="006900F4" w:rsidP="00CD4894">
      <w:pPr>
        <w:ind w:firstLine="708"/>
        <w:jc w:val="left"/>
        <w:rPr>
          <w:rFonts w:asciiTheme="minorHAnsi" w:hAnsiTheme="minorHAnsi" w:cstheme="minorHAnsi"/>
          <w:b/>
          <w:sz w:val="24"/>
        </w:rPr>
      </w:pPr>
      <w:r>
        <w:rPr>
          <w:rFonts w:asciiTheme="minorHAnsi" w:hAnsiTheme="minorHAnsi" w:cstheme="minorHAnsi"/>
          <w:sz w:val="24"/>
        </w:rPr>
        <w:t>na základě pověření</w:t>
      </w:r>
    </w:p>
    <w:p w14:paraId="11F4906F" w14:textId="45D35876" w:rsidR="00952E7C" w:rsidRPr="005842D1" w:rsidRDefault="00952E7C" w:rsidP="00CD4894">
      <w:pPr>
        <w:jc w:val="left"/>
        <w:rPr>
          <w:rFonts w:asciiTheme="minorHAnsi" w:hAnsiTheme="minorHAnsi" w:cstheme="minorHAnsi"/>
          <w:sz w:val="24"/>
        </w:rPr>
      </w:pP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03CF667A" w14:textId="59FDBD66" w:rsidR="006900F4" w:rsidRPr="00D103CA" w:rsidRDefault="006900F4" w:rsidP="00952E7C">
      <w:pPr>
        <w:rPr>
          <w:rFonts w:asciiTheme="minorHAnsi" w:hAnsiTheme="minorHAnsi" w:cstheme="minorHAnsi"/>
          <w:i/>
          <w:sz w:val="24"/>
        </w:rPr>
      </w:pPr>
    </w:p>
    <w:p w14:paraId="631CD241" w14:textId="3A1680F0" w:rsidR="00952E7C" w:rsidRPr="00D103CA" w:rsidRDefault="00952E7C" w:rsidP="00952E7C">
      <w:pPr>
        <w:jc w:val="center"/>
        <w:rPr>
          <w:rFonts w:asciiTheme="minorHAnsi" w:hAnsiTheme="minorHAnsi" w:cstheme="minorHAnsi"/>
          <w:sz w:val="24"/>
        </w:rPr>
      </w:pPr>
    </w:p>
    <w:tbl>
      <w:tblPr>
        <w:tblW w:w="5459" w:type="pct"/>
        <w:tblInd w:w="-284" w:type="dxa"/>
        <w:tblCellMar>
          <w:left w:w="70" w:type="dxa"/>
          <w:right w:w="70" w:type="dxa"/>
        </w:tblCellMar>
        <w:tblLook w:val="04A0" w:firstRow="1" w:lastRow="0" w:firstColumn="1" w:lastColumn="0" w:noHBand="0" w:noVBand="1"/>
      </w:tblPr>
      <w:tblGrid>
        <w:gridCol w:w="1380"/>
        <w:gridCol w:w="1980"/>
        <w:gridCol w:w="820"/>
        <w:gridCol w:w="1132"/>
        <w:gridCol w:w="813"/>
        <w:gridCol w:w="655"/>
        <w:gridCol w:w="976"/>
        <w:gridCol w:w="991"/>
        <w:gridCol w:w="1300"/>
        <w:gridCol w:w="1562"/>
      </w:tblGrid>
      <w:tr w:rsidR="00250138" w:rsidRPr="00250138" w14:paraId="565212FB" w14:textId="77777777" w:rsidTr="00250138">
        <w:trPr>
          <w:trHeight w:val="300"/>
        </w:trPr>
        <w:tc>
          <w:tcPr>
            <w:tcW w:w="1447" w:type="pct"/>
            <w:gridSpan w:val="2"/>
            <w:tcBorders>
              <w:top w:val="nil"/>
              <w:left w:val="nil"/>
              <w:bottom w:val="nil"/>
              <w:right w:val="nil"/>
            </w:tcBorders>
            <w:shd w:val="clear" w:color="auto" w:fill="auto"/>
            <w:noWrap/>
            <w:vAlign w:val="bottom"/>
            <w:hideMark/>
          </w:tcPr>
          <w:p w14:paraId="54773B69" w14:textId="77777777" w:rsidR="00250138" w:rsidRPr="00250138" w:rsidRDefault="00250138" w:rsidP="00250138">
            <w:pPr>
              <w:spacing w:line="240" w:lineRule="auto"/>
              <w:jc w:val="left"/>
              <w:rPr>
                <w:rFonts w:ascii="Calibri" w:eastAsia="Times New Roman" w:hAnsi="Calibri" w:cs="Calibri"/>
                <w:color w:val="000000"/>
                <w:sz w:val="22"/>
                <w:szCs w:val="22"/>
              </w:rPr>
            </w:pPr>
            <w:r w:rsidRPr="00250138">
              <w:rPr>
                <w:rFonts w:ascii="Calibri" w:eastAsia="Times New Roman" w:hAnsi="Calibri" w:cs="Calibri"/>
                <w:color w:val="000000"/>
                <w:sz w:val="22"/>
                <w:szCs w:val="22"/>
              </w:rPr>
              <w:t xml:space="preserve">Procento slevy </w:t>
            </w:r>
            <w:proofErr w:type="spellStart"/>
            <w:r w:rsidRPr="00250138">
              <w:rPr>
                <w:rFonts w:ascii="Calibri" w:eastAsia="Times New Roman" w:hAnsi="Calibri" w:cs="Calibri"/>
                <w:color w:val="000000"/>
                <w:sz w:val="22"/>
                <w:szCs w:val="22"/>
              </w:rPr>
              <w:t>fee</w:t>
            </w:r>
            <w:proofErr w:type="spellEnd"/>
            <w:r w:rsidRPr="00250138">
              <w:rPr>
                <w:rFonts w:ascii="Calibri" w:eastAsia="Times New Roman" w:hAnsi="Calibri" w:cs="Calibri"/>
                <w:color w:val="000000"/>
                <w:sz w:val="22"/>
                <w:szCs w:val="22"/>
              </w:rPr>
              <w:t>:</w:t>
            </w:r>
          </w:p>
        </w:tc>
        <w:tc>
          <w:tcPr>
            <w:tcW w:w="353" w:type="pct"/>
            <w:tcBorders>
              <w:top w:val="nil"/>
              <w:left w:val="nil"/>
              <w:bottom w:val="nil"/>
              <w:right w:val="nil"/>
            </w:tcBorders>
            <w:shd w:val="clear" w:color="000000" w:fill="FFC000"/>
            <w:noWrap/>
            <w:vAlign w:val="bottom"/>
            <w:hideMark/>
          </w:tcPr>
          <w:p w14:paraId="7D2F0EA5" w14:textId="77777777" w:rsidR="00250138" w:rsidRPr="00250138" w:rsidRDefault="00250138" w:rsidP="00250138">
            <w:pPr>
              <w:spacing w:line="240" w:lineRule="auto"/>
              <w:jc w:val="right"/>
              <w:rPr>
                <w:rFonts w:ascii="Calibri" w:eastAsia="Times New Roman" w:hAnsi="Calibri" w:cs="Calibri"/>
                <w:color w:val="000000"/>
                <w:sz w:val="22"/>
                <w:szCs w:val="22"/>
              </w:rPr>
            </w:pPr>
            <w:bookmarkStart w:id="0" w:name="RANGE!C2"/>
            <w:proofErr w:type="gramStart"/>
            <w:r w:rsidRPr="00250138">
              <w:rPr>
                <w:rFonts w:ascii="Calibri" w:eastAsia="Times New Roman" w:hAnsi="Calibri" w:cs="Calibri"/>
                <w:color w:val="000000"/>
                <w:sz w:val="22"/>
                <w:szCs w:val="22"/>
              </w:rPr>
              <w:t>0,26%</w:t>
            </w:r>
            <w:bookmarkEnd w:id="0"/>
            <w:proofErr w:type="gramEnd"/>
          </w:p>
        </w:tc>
        <w:tc>
          <w:tcPr>
            <w:tcW w:w="488" w:type="pct"/>
            <w:tcBorders>
              <w:top w:val="nil"/>
              <w:left w:val="nil"/>
              <w:bottom w:val="nil"/>
              <w:right w:val="nil"/>
            </w:tcBorders>
            <w:shd w:val="clear" w:color="auto" w:fill="auto"/>
            <w:noWrap/>
            <w:vAlign w:val="bottom"/>
            <w:hideMark/>
          </w:tcPr>
          <w:p w14:paraId="1151D88A" w14:textId="77777777" w:rsidR="00250138" w:rsidRPr="00250138" w:rsidRDefault="00250138" w:rsidP="00250138">
            <w:pPr>
              <w:spacing w:line="240" w:lineRule="auto"/>
              <w:jc w:val="right"/>
              <w:rPr>
                <w:rFonts w:ascii="Calibri" w:eastAsia="Times New Roman" w:hAnsi="Calibri" w:cs="Calibri"/>
                <w:color w:val="000000"/>
                <w:sz w:val="22"/>
                <w:szCs w:val="22"/>
              </w:rPr>
            </w:pPr>
          </w:p>
        </w:tc>
        <w:tc>
          <w:tcPr>
            <w:tcW w:w="350" w:type="pct"/>
            <w:tcBorders>
              <w:top w:val="nil"/>
              <w:left w:val="nil"/>
              <w:bottom w:val="nil"/>
              <w:right w:val="nil"/>
            </w:tcBorders>
            <w:shd w:val="clear" w:color="auto" w:fill="auto"/>
            <w:noWrap/>
            <w:vAlign w:val="bottom"/>
            <w:hideMark/>
          </w:tcPr>
          <w:p w14:paraId="0BECDEB5" w14:textId="77777777" w:rsidR="00250138" w:rsidRPr="00250138" w:rsidRDefault="00250138" w:rsidP="00250138">
            <w:pPr>
              <w:spacing w:line="240" w:lineRule="auto"/>
              <w:jc w:val="left"/>
              <w:rPr>
                <w:rFonts w:ascii="Times New Roman" w:eastAsia="Times New Roman" w:hAnsi="Times New Roman"/>
                <w:szCs w:val="20"/>
              </w:rPr>
            </w:pPr>
          </w:p>
        </w:tc>
        <w:tc>
          <w:tcPr>
            <w:tcW w:w="282" w:type="pct"/>
            <w:tcBorders>
              <w:top w:val="nil"/>
              <w:left w:val="nil"/>
              <w:bottom w:val="nil"/>
              <w:right w:val="nil"/>
            </w:tcBorders>
            <w:shd w:val="clear" w:color="auto" w:fill="auto"/>
            <w:noWrap/>
            <w:vAlign w:val="bottom"/>
            <w:hideMark/>
          </w:tcPr>
          <w:p w14:paraId="19287E8D" w14:textId="77777777" w:rsidR="00250138" w:rsidRPr="00250138" w:rsidRDefault="00250138" w:rsidP="00250138">
            <w:pPr>
              <w:spacing w:line="240" w:lineRule="auto"/>
              <w:jc w:val="left"/>
              <w:rPr>
                <w:rFonts w:ascii="Times New Roman" w:eastAsia="Times New Roman" w:hAnsi="Times New Roman"/>
                <w:szCs w:val="20"/>
              </w:rPr>
            </w:pPr>
          </w:p>
        </w:tc>
        <w:tc>
          <w:tcPr>
            <w:tcW w:w="420" w:type="pct"/>
            <w:tcBorders>
              <w:top w:val="nil"/>
              <w:left w:val="nil"/>
              <w:bottom w:val="nil"/>
              <w:right w:val="nil"/>
            </w:tcBorders>
            <w:shd w:val="clear" w:color="auto" w:fill="auto"/>
            <w:noWrap/>
            <w:vAlign w:val="bottom"/>
            <w:hideMark/>
          </w:tcPr>
          <w:p w14:paraId="418BB4EC" w14:textId="77777777" w:rsidR="00250138" w:rsidRPr="00250138" w:rsidRDefault="00250138" w:rsidP="00250138">
            <w:pPr>
              <w:spacing w:line="240" w:lineRule="auto"/>
              <w:jc w:val="left"/>
              <w:rPr>
                <w:rFonts w:ascii="Times New Roman" w:eastAsia="Times New Roman" w:hAnsi="Times New Roman"/>
                <w:szCs w:val="20"/>
              </w:rPr>
            </w:pPr>
          </w:p>
        </w:tc>
        <w:tc>
          <w:tcPr>
            <w:tcW w:w="427" w:type="pct"/>
            <w:tcBorders>
              <w:top w:val="nil"/>
              <w:left w:val="nil"/>
              <w:bottom w:val="nil"/>
              <w:right w:val="nil"/>
            </w:tcBorders>
            <w:shd w:val="clear" w:color="auto" w:fill="auto"/>
            <w:noWrap/>
            <w:vAlign w:val="bottom"/>
            <w:hideMark/>
          </w:tcPr>
          <w:p w14:paraId="27A8A970" w14:textId="77777777" w:rsidR="00250138" w:rsidRPr="00250138" w:rsidRDefault="00250138" w:rsidP="00250138">
            <w:pPr>
              <w:spacing w:line="240" w:lineRule="auto"/>
              <w:jc w:val="left"/>
              <w:rPr>
                <w:rFonts w:ascii="Times New Roman" w:eastAsia="Times New Roman" w:hAnsi="Times New Roman"/>
                <w:szCs w:val="20"/>
              </w:rPr>
            </w:pPr>
          </w:p>
        </w:tc>
        <w:tc>
          <w:tcPr>
            <w:tcW w:w="560" w:type="pct"/>
            <w:tcBorders>
              <w:top w:val="nil"/>
              <w:left w:val="nil"/>
              <w:bottom w:val="nil"/>
              <w:right w:val="nil"/>
            </w:tcBorders>
            <w:shd w:val="clear" w:color="auto" w:fill="auto"/>
            <w:noWrap/>
            <w:vAlign w:val="bottom"/>
            <w:hideMark/>
          </w:tcPr>
          <w:p w14:paraId="0C78F027" w14:textId="77777777" w:rsidR="00250138" w:rsidRPr="00250138" w:rsidRDefault="00250138" w:rsidP="00250138">
            <w:pPr>
              <w:spacing w:line="240" w:lineRule="auto"/>
              <w:jc w:val="right"/>
              <w:rPr>
                <w:rFonts w:ascii="Times New Roman" w:eastAsia="Times New Roman" w:hAnsi="Times New Roman"/>
                <w:szCs w:val="20"/>
              </w:rPr>
            </w:pPr>
          </w:p>
        </w:tc>
        <w:tc>
          <w:tcPr>
            <w:tcW w:w="673" w:type="pct"/>
            <w:tcBorders>
              <w:top w:val="nil"/>
              <w:left w:val="nil"/>
              <w:bottom w:val="nil"/>
              <w:right w:val="nil"/>
            </w:tcBorders>
            <w:shd w:val="clear" w:color="auto" w:fill="auto"/>
            <w:noWrap/>
            <w:vAlign w:val="bottom"/>
            <w:hideMark/>
          </w:tcPr>
          <w:p w14:paraId="16A1C011" w14:textId="77777777" w:rsidR="00250138" w:rsidRPr="00250138" w:rsidRDefault="00250138" w:rsidP="00250138">
            <w:pPr>
              <w:spacing w:line="240" w:lineRule="auto"/>
              <w:jc w:val="right"/>
              <w:rPr>
                <w:rFonts w:ascii="Times New Roman" w:eastAsia="Times New Roman" w:hAnsi="Times New Roman"/>
                <w:szCs w:val="20"/>
              </w:rPr>
            </w:pPr>
          </w:p>
        </w:tc>
      </w:tr>
      <w:tr w:rsidR="00250138" w:rsidRPr="00250138" w14:paraId="103EA1D4" w14:textId="77777777" w:rsidTr="00250138">
        <w:trPr>
          <w:trHeight w:val="360"/>
        </w:trPr>
        <w:tc>
          <w:tcPr>
            <w:tcW w:w="1447" w:type="pct"/>
            <w:gridSpan w:val="2"/>
            <w:tcBorders>
              <w:top w:val="nil"/>
              <w:left w:val="nil"/>
              <w:bottom w:val="nil"/>
              <w:right w:val="nil"/>
            </w:tcBorders>
            <w:shd w:val="clear" w:color="auto" w:fill="auto"/>
            <w:noWrap/>
            <w:vAlign w:val="bottom"/>
            <w:hideMark/>
          </w:tcPr>
          <w:p w14:paraId="25AF19FA" w14:textId="77777777" w:rsidR="00250138" w:rsidRPr="00250138" w:rsidRDefault="00250138" w:rsidP="00250138">
            <w:pPr>
              <w:spacing w:line="240" w:lineRule="auto"/>
              <w:jc w:val="left"/>
              <w:rPr>
                <w:rFonts w:ascii="Calibri" w:eastAsia="Times New Roman" w:hAnsi="Calibri" w:cs="Calibri"/>
                <w:color w:val="000000"/>
                <w:sz w:val="22"/>
                <w:szCs w:val="22"/>
              </w:rPr>
            </w:pPr>
            <w:r w:rsidRPr="00250138">
              <w:rPr>
                <w:rFonts w:ascii="Calibri" w:eastAsia="Times New Roman" w:hAnsi="Calibri" w:cs="Calibri"/>
                <w:color w:val="000000"/>
                <w:sz w:val="22"/>
                <w:szCs w:val="22"/>
              </w:rPr>
              <w:t xml:space="preserve">Kurs Euro ke dni vypsání </w:t>
            </w:r>
            <w:proofErr w:type="spellStart"/>
            <w:r w:rsidRPr="00250138">
              <w:rPr>
                <w:rFonts w:ascii="Calibri" w:eastAsia="Times New Roman" w:hAnsi="Calibri" w:cs="Calibri"/>
                <w:color w:val="000000"/>
                <w:sz w:val="22"/>
                <w:szCs w:val="22"/>
              </w:rPr>
              <w:t>minitendru</w:t>
            </w:r>
            <w:proofErr w:type="spellEnd"/>
          </w:p>
        </w:tc>
        <w:tc>
          <w:tcPr>
            <w:tcW w:w="353" w:type="pct"/>
            <w:tcBorders>
              <w:top w:val="nil"/>
              <w:left w:val="nil"/>
              <w:bottom w:val="nil"/>
              <w:right w:val="nil"/>
            </w:tcBorders>
            <w:shd w:val="clear" w:color="000000" w:fill="FFC000"/>
            <w:noWrap/>
            <w:vAlign w:val="bottom"/>
            <w:hideMark/>
          </w:tcPr>
          <w:p w14:paraId="498449C9" w14:textId="77777777" w:rsidR="00250138" w:rsidRPr="00250138" w:rsidRDefault="00250138" w:rsidP="00250138">
            <w:pPr>
              <w:spacing w:line="240" w:lineRule="auto"/>
              <w:jc w:val="right"/>
              <w:rPr>
                <w:rFonts w:ascii="Calibri" w:eastAsia="Times New Roman" w:hAnsi="Calibri" w:cs="Calibri"/>
                <w:color w:val="000000"/>
                <w:sz w:val="22"/>
                <w:szCs w:val="22"/>
              </w:rPr>
            </w:pPr>
            <w:r w:rsidRPr="00250138">
              <w:rPr>
                <w:rFonts w:ascii="Calibri" w:eastAsia="Times New Roman" w:hAnsi="Calibri" w:cs="Calibri"/>
                <w:color w:val="000000"/>
                <w:sz w:val="22"/>
                <w:szCs w:val="22"/>
              </w:rPr>
              <w:t>25,095</w:t>
            </w:r>
          </w:p>
        </w:tc>
        <w:tc>
          <w:tcPr>
            <w:tcW w:w="488" w:type="pct"/>
            <w:tcBorders>
              <w:top w:val="nil"/>
              <w:left w:val="nil"/>
              <w:bottom w:val="nil"/>
              <w:right w:val="nil"/>
            </w:tcBorders>
            <w:shd w:val="clear" w:color="auto" w:fill="auto"/>
            <w:noWrap/>
            <w:vAlign w:val="bottom"/>
            <w:hideMark/>
          </w:tcPr>
          <w:p w14:paraId="730F862C" w14:textId="77777777" w:rsidR="00250138" w:rsidRPr="00250138" w:rsidRDefault="00250138" w:rsidP="00250138">
            <w:pPr>
              <w:spacing w:line="240" w:lineRule="auto"/>
              <w:jc w:val="right"/>
              <w:rPr>
                <w:rFonts w:ascii="Calibri" w:eastAsia="Times New Roman" w:hAnsi="Calibri" w:cs="Calibri"/>
                <w:color w:val="000000"/>
                <w:sz w:val="22"/>
                <w:szCs w:val="22"/>
              </w:rPr>
            </w:pPr>
          </w:p>
        </w:tc>
        <w:tc>
          <w:tcPr>
            <w:tcW w:w="350" w:type="pct"/>
            <w:tcBorders>
              <w:top w:val="nil"/>
              <w:left w:val="nil"/>
              <w:bottom w:val="nil"/>
              <w:right w:val="nil"/>
            </w:tcBorders>
            <w:shd w:val="clear" w:color="auto" w:fill="auto"/>
            <w:noWrap/>
            <w:vAlign w:val="bottom"/>
            <w:hideMark/>
          </w:tcPr>
          <w:p w14:paraId="359B443D" w14:textId="77777777" w:rsidR="00250138" w:rsidRPr="00250138" w:rsidRDefault="00250138" w:rsidP="00250138">
            <w:pPr>
              <w:spacing w:line="240" w:lineRule="auto"/>
              <w:jc w:val="left"/>
              <w:rPr>
                <w:rFonts w:ascii="Times New Roman" w:eastAsia="Times New Roman" w:hAnsi="Times New Roman"/>
                <w:szCs w:val="20"/>
              </w:rPr>
            </w:pPr>
          </w:p>
        </w:tc>
        <w:tc>
          <w:tcPr>
            <w:tcW w:w="282" w:type="pct"/>
            <w:tcBorders>
              <w:top w:val="nil"/>
              <w:left w:val="nil"/>
              <w:bottom w:val="nil"/>
              <w:right w:val="nil"/>
            </w:tcBorders>
            <w:shd w:val="clear" w:color="auto" w:fill="auto"/>
            <w:noWrap/>
            <w:vAlign w:val="bottom"/>
            <w:hideMark/>
          </w:tcPr>
          <w:p w14:paraId="2095B48D" w14:textId="77777777" w:rsidR="00250138" w:rsidRPr="00250138" w:rsidRDefault="00250138" w:rsidP="00250138">
            <w:pPr>
              <w:spacing w:line="240" w:lineRule="auto"/>
              <w:jc w:val="left"/>
              <w:rPr>
                <w:rFonts w:ascii="Times New Roman" w:eastAsia="Times New Roman" w:hAnsi="Times New Roman"/>
                <w:szCs w:val="20"/>
              </w:rPr>
            </w:pPr>
          </w:p>
        </w:tc>
        <w:tc>
          <w:tcPr>
            <w:tcW w:w="420" w:type="pct"/>
            <w:tcBorders>
              <w:top w:val="nil"/>
              <w:left w:val="nil"/>
              <w:bottom w:val="nil"/>
              <w:right w:val="nil"/>
            </w:tcBorders>
            <w:shd w:val="clear" w:color="auto" w:fill="auto"/>
            <w:noWrap/>
            <w:vAlign w:val="bottom"/>
            <w:hideMark/>
          </w:tcPr>
          <w:p w14:paraId="2A3C3747" w14:textId="77777777" w:rsidR="00250138" w:rsidRPr="00250138" w:rsidRDefault="00250138" w:rsidP="00250138">
            <w:pPr>
              <w:spacing w:line="240" w:lineRule="auto"/>
              <w:jc w:val="left"/>
              <w:rPr>
                <w:rFonts w:ascii="Times New Roman" w:eastAsia="Times New Roman" w:hAnsi="Times New Roman"/>
                <w:szCs w:val="20"/>
              </w:rPr>
            </w:pPr>
          </w:p>
        </w:tc>
        <w:tc>
          <w:tcPr>
            <w:tcW w:w="427" w:type="pct"/>
            <w:tcBorders>
              <w:top w:val="nil"/>
              <w:left w:val="nil"/>
              <w:bottom w:val="nil"/>
              <w:right w:val="nil"/>
            </w:tcBorders>
            <w:shd w:val="clear" w:color="auto" w:fill="auto"/>
            <w:noWrap/>
            <w:vAlign w:val="bottom"/>
            <w:hideMark/>
          </w:tcPr>
          <w:p w14:paraId="63215F28" w14:textId="77777777" w:rsidR="00250138" w:rsidRPr="00250138" w:rsidRDefault="00250138" w:rsidP="00250138">
            <w:pPr>
              <w:spacing w:line="240" w:lineRule="auto"/>
              <w:jc w:val="left"/>
              <w:rPr>
                <w:rFonts w:ascii="Times New Roman" w:eastAsia="Times New Roman" w:hAnsi="Times New Roman"/>
                <w:szCs w:val="20"/>
              </w:rPr>
            </w:pPr>
          </w:p>
        </w:tc>
        <w:tc>
          <w:tcPr>
            <w:tcW w:w="560" w:type="pct"/>
            <w:tcBorders>
              <w:top w:val="nil"/>
              <w:left w:val="nil"/>
              <w:bottom w:val="nil"/>
              <w:right w:val="nil"/>
            </w:tcBorders>
            <w:shd w:val="clear" w:color="auto" w:fill="auto"/>
            <w:noWrap/>
            <w:vAlign w:val="bottom"/>
            <w:hideMark/>
          </w:tcPr>
          <w:p w14:paraId="124C5C7F" w14:textId="77777777" w:rsidR="00250138" w:rsidRPr="00250138" w:rsidRDefault="00250138" w:rsidP="00250138">
            <w:pPr>
              <w:spacing w:line="240" w:lineRule="auto"/>
              <w:jc w:val="right"/>
              <w:rPr>
                <w:rFonts w:ascii="Times New Roman" w:eastAsia="Times New Roman" w:hAnsi="Times New Roman"/>
                <w:szCs w:val="20"/>
              </w:rPr>
            </w:pPr>
          </w:p>
        </w:tc>
        <w:tc>
          <w:tcPr>
            <w:tcW w:w="673" w:type="pct"/>
            <w:tcBorders>
              <w:top w:val="nil"/>
              <w:left w:val="nil"/>
              <w:bottom w:val="nil"/>
              <w:right w:val="nil"/>
            </w:tcBorders>
            <w:shd w:val="clear" w:color="auto" w:fill="auto"/>
            <w:noWrap/>
            <w:vAlign w:val="bottom"/>
            <w:hideMark/>
          </w:tcPr>
          <w:p w14:paraId="16853B3F" w14:textId="77777777" w:rsidR="00250138" w:rsidRPr="00250138" w:rsidRDefault="00250138" w:rsidP="00250138">
            <w:pPr>
              <w:spacing w:line="240" w:lineRule="auto"/>
              <w:jc w:val="right"/>
              <w:rPr>
                <w:rFonts w:ascii="Times New Roman" w:eastAsia="Times New Roman" w:hAnsi="Times New Roman"/>
                <w:szCs w:val="20"/>
              </w:rPr>
            </w:pPr>
          </w:p>
        </w:tc>
      </w:tr>
      <w:tr w:rsidR="00250138" w:rsidRPr="00250138" w14:paraId="1BF4C507" w14:textId="77777777" w:rsidTr="00250138">
        <w:trPr>
          <w:trHeight w:val="320"/>
        </w:trPr>
        <w:tc>
          <w:tcPr>
            <w:tcW w:w="594" w:type="pct"/>
            <w:tcBorders>
              <w:top w:val="nil"/>
              <w:left w:val="nil"/>
              <w:bottom w:val="nil"/>
              <w:right w:val="nil"/>
            </w:tcBorders>
            <w:shd w:val="clear" w:color="auto" w:fill="auto"/>
            <w:noWrap/>
            <w:vAlign w:val="bottom"/>
            <w:hideMark/>
          </w:tcPr>
          <w:p w14:paraId="4DD2EF7F" w14:textId="77777777" w:rsidR="00250138" w:rsidRPr="00250138" w:rsidRDefault="00250138" w:rsidP="00250138">
            <w:pPr>
              <w:spacing w:line="240" w:lineRule="auto"/>
              <w:jc w:val="left"/>
              <w:rPr>
                <w:rFonts w:ascii="Times New Roman" w:eastAsia="Times New Roman" w:hAnsi="Times New Roman"/>
                <w:szCs w:val="20"/>
              </w:rPr>
            </w:pPr>
          </w:p>
        </w:tc>
        <w:tc>
          <w:tcPr>
            <w:tcW w:w="853" w:type="pct"/>
            <w:tcBorders>
              <w:top w:val="nil"/>
              <w:left w:val="nil"/>
              <w:bottom w:val="nil"/>
              <w:right w:val="nil"/>
            </w:tcBorders>
            <w:shd w:val="clear" w:color="auto" w:fill="auto"/>
            <w:noWrap/>
            <w:vAlign w:val="bottom"/>
            <w:hideMark/>
          </w:tcPr>
          <w:p w14:paraId="303ABECB" w14:textId="77777777" w:rsidR="00250138" w:rsidRPr="00250138" w:rsidRDefault="00250138" w:rsidP="00250138">
            <w:pPr>
              <w:spacing w:line="240" w:lineRule="auto"/>
              <w:jc w:val="left"/>
              <w:rPr>
                <w:rFonts w:ascii="Times New Roman" w:eastAsia="Times New Roman" w:hAnsi="Times New Roman"/>
                <w:szCs w:val="20"/>
              </w:rPr>
            </w:pPr>
          </w:p>
        </w:tc>
        <w:tc>
          <w:tcPr>
            <w:tcW w:w="353" w:type="pct"/>
            <w:tcBorders>
              <w:top w:val="nil"/>
              <w:left w:val="nil"/>
              <w:bottom w:val="nil"/>
              <w:right w:val="nil"/>
            </w:tcBorders>
            <w:shd w:val="clear" w:color="auto" w:fill="auto"/>
            <w:noWrap/>
            <w:vAlign w:val="bottom"/>
            <w:hideMark/>
          </w:tcPr>
          <w:p w14:paraId="58B63B8D" w14:textId="77777777" w:rsidR="00250138" w:rsidRPr="00250138" w:rsidRDefault="00250138" w:rsidP="00250138">
            <w:pPr>
              <w:spacing w:line="240" w:lineRule="auto"/>
              <w:jc w:val="left"/>
              <w:rPr>
                <w:rFonts w:ascii="Times New Roman" w:eastAsia="Times New Roman" w:hAnsi="Times New Roman"/>
                <w:szCs w:val="20"/>
              </w:rPr>
            </w:pPr>
          </w:p>
        </w:tc>
        <w:tc>
          <w:tcPr>
            <w:tcW w:w="488" w:type="pct"/>
            <w:tcBorders>
              <w:top w:val="nil"/>
              <w:left w:val="nil"/>
              <w:bottom w:val="nil"/>
              <w:right w:val="nil"/>
            </w:tcBorders>
            <w:shd w:val="clear" w:color="auto" w:fill="auto"/>
            <w:noWrap/>
            <w:vAlign w:val="bottom"/>
            <w:hideMark/>
          </w:tcPr>
          <w:p w14:paraId="621766D7" w14:textId="77777777" w:rsidR="00250138" w:rsidRPr="00250138" w:rsidRDefault="00250138" w:rsidP="00250138">
            <w:pPr>
              <w:spacing w:line="240" w:lineRule="auto"/>
              <w:jc w:val="left"/>
              <w:rPr>
                <w:rFonts w:ascii="Times New Roman" w:eastAsia="Times New Roman" w:hAnsi="Times New Roman"/>
                <w:szCs w:val="20"/>
              </w:rPr>
            </w:pPr>
          </w:p>
        </w:tc>
        <w:tc>
          <w:tcPr>
            <w:tcW w:w="350" w:type="pct"/>
            <w:tcBorders>
              <w:top w:val="nil"/>
              <w:left w:val="nil"/>
              <w:bottom w:val="nil"/>
              <w:right w:val="nil"/>
            </w:tcBorders>
            <w:shd w:val="clear" w:color="auto" w:fill="auto"/>
            <w:noWrap/>
            <w:vAlign w:val="bottom"/>
            <w:hideMark/>
          </w:tcPr>
          <w:p w14:paraId="36D11F0C" w14:textId="77777777" w:rsidR="00250138" w:rsidRPr="00250138" w:rsidRDefault="00250138" w:rsidP="00250138">
            <w:pPr>
              <w:spacing w:line="240" w:lineRule="auto"/>
              <w:jc w:val="left"/>
              <w:rPr>
                <w:rFonts w:ascii="Times New Roman" w:eastAsia="Times New Roman" w:hAnsi="Times New Roman"/>
                <w:szCs w:val="20"/>
              </w:rPr>
            </w:pPr>
          </w:p>
        </w:tc>
        <w:tc>
          <w:tcPr>
            <w:tcW w:w="282" w:type="pct"/>
            <w:tcBorders>
              <w:top w:val="nil"/>
              <w:left w:val="nil"/>
              <w:bottom w:val="nil"/>
              <w:right w:val="nil"/>
            </w:tcBorders>
            <w:shd w:val="clear" w:color="auto" w:fill="auto"/>
            <w:noWrap/>
            <w:vAlign w:val="bottom"/>
            <w:hideMark/>
          </w:tcPr>
          <w:p w14:paraId="0FA0DA24" w14:textId="77777777" w:rsidR="00250138" w:rsidRPr="00250138" w:rsidRDefault="00250138" w:rsidP="00250138">
            <w:pPr>
              <w:spacing w:line="240" w:lineRule="auto"/>
              <w:jc w:val="left"/>
              <w:rPr>
                <w:rFonts w:ascii="Times New Roman" w:eastAsia="Times New Roman" w:hAnsi="Times New Roman"/>
                <w:szCs w:val="20"/>
              </w:rPr>
            </w:pPr>
          </w:p>
        </w:tc>
        <w:tc>
          <w:tcPr>
            <w:tcW w:w="420" w:type="pct"/>
            <w:tcBorders>
              <w:top w:val="nil"/>
              <w:left w:val="nil"/>
              <w:bottom w:val="nil"/>
              <w:right w:val="nil"/>
            </w:tcBorders>
            <w:shd w:val="clear" w:color="auto" w:fill="auto"/>
            <w:noWrap/>
            <w:vAlign w:val="bottom"/>
            <w:hideMark/>
          </w:tcPr>
          <w:p w14:paraId="28DD5532" w14:textId="77777777" w:rsidR="00250138" w:rsidRPr="00250138" w:rsidRDefault="00250138" w:rsidP="00250138">
            <w:pPr>
              <w:spacing w:line="240" w:lineRule="auto"/>
              <w:jc w:val="left"/>
              <w:rPr>
                <w:rFonts w:ascii="Times New Roman" w:eastAsia="Times New Roman" w:hAnsi="Times New Roman"/>
                <w:szCs w:val="20"/>
              </w:rPr>
            </w:pPr>
          </w:p>
        </w:tc>
        <w:tc>
          <w:tcPr>
            <w:tcW w:w="427" w:type="pct"/>
            <w:tcBorders>
              <w:top w:val="nil"/>
              <w:left w:val="nil"/>
              <w:bottom w:val="nil"/>
              <w:right w:val="nil"/>
            </w:tcBorders>
            <w:shd w:val="clear" w:color="auto" w:fill="auto"/>
            <w:noWrap/>
            <w:vAlign w:val="bottom"/>
            <w:hideMark/>
          </w:tcPr>
          <w:p w14:paraId="4E1A28E5" w14:textId="77777777" w:rsidR="00250138" w:rsidRPr="00250138" w:rsidRDefault="00250138" w:rsidP="00250138">
            <w:pPr>
              <w:spacing w:line="240" w:lineRule="auto"/>
              <w:jc w:val="left"/>
              <w:rPr>
                <w:rFonts w:ascii="Times New Roman" w:eastAsia="Times New Roman" w:hAnsi="Times New Roman"/>
                <w:szCs w:val="20"/>
              </w:rPr>
            </w:pPr>
          </w:p>
        </w:tc>
        <w:tc>
          <w:tcPr>
            <w:tcW w:w="560" w:type="pct"/>
            <w:tcBorders>
              <w:top w:val="nil"/>
              <w:left w:val="nil"/>
              <w:bottom w:val="nil"/>
              <w:right w:val="nil"/>
            </w:tcBorders>
            <w:shd w:val="clear" w:color="auto" w:fill="auto"/>
            <w:noWrap/>
            <w:vAlign w:val="bottom"/>
            <w:hideMark/>
          </w:tcPr>
          <w:p w14:paraId="5C9FA8D7" w14:textId="77777777" w:rsidR="00250138" w:rsidRPr="00250138" w:rsidRDefault="00250138" w:rsidP="00250138">
            <w:pPr>
              <w:spacing w:line="240" w:lineRule="auto"/>
              <w:jc w:val="right"/>
              <w:rPr>
                <w:rFonts w:ascii="Times New Roman" w:eastAsia="Times New Roman" w:hAnsi="Times New Roman"/>
                <w:szCs w:val="20"/>
              </w:rPr>
            </w:pPr>
          </w:p>
        </w:tc>
        <w:tc>
          <w:tcPr>
            <w:tcW w:w="673" w:type="pct"/>
            <w:tcBorders>
              <w:top w:val="nil"/>
              <w:left w:val="nil"/>
              <w:bottom w:val="nil"/>
              <w:right w:val="nil"/>
            </w:tcBorders>
            <w:shd w:val="clear" w:color="auto" w:fill="auto"/>
            <w:noWrap/>
            <w:vAlign w:val="bottom"/>
            <w:hideMark/>
          </w:tcPr>
          <w:p w14:paraId="741D1D2A" w14:textId="77777777" w:rsidR="00250138" w:rsidRPr="00250138" w:rsidRDefault="00250138" w:rsidP="00250138">
            <w:pPr>
              <w:spacing w:line="240" w:lineRule="auto"/>
              <w:jc w:val="right"/>
              <w:rPr>
                <w:rFonts w:ascii="Times New Roman" w:eastAsia="Times New Roman" w:hAnsi="Times New Roman"/>
                <w:szCs w:val="20"/>
              </w:rPr>
            </w:pPr>
          </w:p>
        </w:tc>
      </w:tr>
      <w:tr w:rsidR="00250138" w:rsidRPr="00250138" w14:paraId="5BB596F6" w14:textId="77777777" w:rsidTr="00250138">
        <w:trPr>
          <w:trHeight w:val="980"/>
        </w:trPr>
        <w:tc>
          <w:tcPr>
            <w:tcW w:w="59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18375F42"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Číslo SKU</w:t>
            </w:r>
          </w:p>
        </w:tc>
        <w:tc>
          <w:tcPr>
            <w:tcW w:w="853" w:type="pct"/>
            <w:tcBorders>
              <w:top w:val="single" w:sz="8" w:space="0" w:color="auto"/>
              <w:left w:val="nil"/>
              <w:bottom w:val="single" w:sz="8" w:space="0" w:color="auto"/>
              <w:right w:val="single" w:sz="4" w:space="0" w:color="auto"/>
            </w:tcBorders>
            <w:shd w:val="clear" w:color="000000" w:fill="D9D9D9"/>
            <w:vAlign w:val="center"/>
            <w:hideMark/>
          </w:tcPr>
          <w:p w14:paraId="1F4E25EB"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Název produktu</w:t>
            </w:r>
          </w:p>
        </w:tc>
        <w:tc>
          <w:tcPr>
            <w:tcW w:w="353" w:type="pct"/>
            <w:tcBorders>
              <w:top w:val="single" w:sz="8" w:space="0" w:color="auto"/>
              <w:left w:val="nil"/>
              <w:bottom w:val="single" w:sz="8" w:space="0" w:color="auto"/>
              <w:right w:val="single" w:sz="4" w:space="0" w:color="auto"/>
            </w:tcBorders>
            <w:shd w:val="clear" w:color="000000" w:fill="D9D9D9"/>
            <w:vAlign w:val="center"/>
            <w:hideMark/>
          </w:tcPr>
          <w:p w14:paraId="14117207"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Cenová hladina</w:t>
            </w:r>
          </w:p>
        </w:tc>
        <w:tc>
          <w:tcPr>
            <w:tcW w:w="488" w:type="pct"/>
            <w:tcBorders>
              <w:top w:val="single" w:sz="8" w:space="0" w:color="auto"/>
              <w:left w:val="nil"/>
              <w:bottom w:val="single" w:sz="8" w:space="0" w:color="auto"/>
              <w:right w:val="single" w:sz="4" w:space="0" w:color="auto"/>
            </w:tcBorders>
            <w:shd w:val="clear" w:color="000000" w:fill="D9D9D9"/>
            <w:vAlign w:val="center"/>
            <w:hideMark/>
          </w:tcPr>
          <w:p w14:paraId="7C503F38"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Způsob nabídky</w:t>
            </w:r>
          </w:p>
        </w:tc>
        <w:tc>
          <w:tcPr>
            <w:tcW w:w="350" w:type="pct"/>
            <w:tcBorders>
              <w:top w:val="single" w:sz="8" w:space="0" w:color="auto"/>
              <w:left w:val="nil"/>
              <w:bottom w:val="single" w:sz="8" w:space="0" w:color="auto"/>
              <w:right w:val="single" w:sz="4" w:space="0" w:color="auto"/>
            </w:tcBorders>
            <w:shd w:val="clear" w:color="000000" w:fill="D9D9D9"/>
            <w:vAlign w:val="center"/>
            <w:hideMark/>
          </w:tcPr>
          <w:p w14:paraId="2D964EE4"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Úroveň</w:t>
            </w:r>
          </w:p>
        </w:tc>
        <w:tc>
          <w:tcPr>
            <w:tcW w:w="282" w:type="pct"/>
            <w:tcBorders>
              <w:top w:val="single" w:sz="8" w:space="0" w:color="auto"/>
              <w:left w:val="nil"/>
              <w:bottom w:val="single" w:sz="8" w:space="0" w:color="auto"/>
              <w:right w:val="single" w:sz="4" w:space="0" w:color="auto"/>
            </w:tcBorders>
            <w:shd w:val="clear" w:color="000000" w:fill="D9D9D9"/>
            <w:vAlign w:val="center"/>
            <w:hideMark/>
          </w:tcPr>
          <w:p w14:paraId="7A5D4AEE"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Počet kusů</w:t>
            </w:r>
          </w:p>
        </w:tc>
        <w:tc>
          <w:tcPr>
            <w:tcW w:w="420" w:type="pct"/>
            <w:tcBorders>
              <w:top w:val="single" w:sz="8" w:space="0" w:color="auto"/>
              <w:left w:val="nil"/>
              <w:bottom w:val="single" w:sz="8" w:space="0" w:color="auto"/>
              <w:right w:val="single" w:sz="4" w:space="0" w:color="auto"/>
            </w:tcBorders>
            <w:shd w:val="clear" w:color="000000" w:fill="D9D9D9"/>
            <w:vAlign w:val="center"/>
            <w:hideMark/>
          </w:tcPr>
          <w:p w14:paraId="68107EF3"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Ceníková cena za kus v Eur</w:t>
            </w:r>
          </w:p>
        </w:tc>
        <w:tc>
          <w:tcPr>
            <w:tcW w:w="427" w:type="pct"/>
            <w:tcBorders>
              <w:top w:val="single" w:sz="8" w:space="0" w:color="auto"/>
              <w:left w:val="nil"/>
              <w:bottom w:val="single" w:sz="8" w:space="0" w:color="auto"/>
              <w:right w:val="single" w:sz="4" w:space="0" w:color="auto"/>
            </w:tcBorders>
            <w:shd w:val="clear" w:color="000000" w:fill="D9D9D9"/>
            <w:vAlign w:val="center"/>
            <w:hideMark/>
          </w:tcPr>
          <w:p w14:paraId="5BE31F18"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Nabízená cena za kus v Kč</w:t>
            </w:r>
          </w:p>
        </w:tc>
        <w:tc>
          <w:tcPr>
            <w:tcW w:w="560" w:type="pct"/>
            <w:tcBorders>
              <w:top w:val="single" w:sz="8" w:space="0" w:color="auto"/>
              <w:left w:val="nil"/>
              <w:bottom w:val="single" w:sz="8" w:space="0" w:color="auto"/>
              <w:right w:val="single" w:sz="4" w:space="0" w:color="auto"/>
            </w:tcBorders>
            <w:shd w:val="clear" w:color="000000" w:fill="D9D9D9"/>
            <w:vAlign w:val="center"/>
            <w:hideMark/>
          </w:tcPr>
          <w:p w14:paraId="332CCE5C"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 xml:space="preserve">Nabízená cena celkem v Eur </w:t>
            </w:r>
          </w:p>
        </w:tc>
        <w:tc>
          <w:tcPr>
            <w:tcW w:w="673" w:type="pct"/>
            <w:tcBorders>
              <w:top w:val="single" w:sz="8" w:space="0" w:color="auto"/>
              <w:left w:val="nil"/>
              <w:bottom w:val="single" w:sz="8" w:space="0" w:color="auto"/>
              <w:right w:val="single" w:sz="8" w:space="0" w:color="auto"/>
            </w:tcBorders>
            <w:shd w:val="clear" w:color="000000" w:fill="D9D9D9"/>
            <w:vAlign w:val="center"/>
            <w:hideMark/>
          </w:tcPr>
          <w:p w14:paraId="58F575D0" w14:textId="77777777" w:rsidR="00250138" w:rsidRPr="00250138" w:rsidRDefault="00250138" w:rsidP="00250138">
            <w:pPr>
              <w:spacing w:line="240" w:lineRule="auto"/>
              <w:jc w:val="center"/>
              <w:rPr>
                <w:rFonts w:ascii="Calibri" w:eastAsia="Times New Roman" w:hAnsi="Calibri" w:cs="Calibri"/>
                <w:b/>
                <w:bCs/>
                <w:color w:val="0070C0"/>
                <w:sz w:val="22"/>
                <w:szCs w:val="22"/>
              </w:rPr>
            </w:pPr>
            <w:r w:rsidRPr="00250138">
              <w:rPr>
                <w:rFonts w:ascii="Calibri" w:eastAsia="Times New Roman" w:hAnsi="Calibri" w:cs="Calibri"/>
                <w:b/>
                <w:bCs/>
                <w:color w:val="0070C0"/>
                <w:sz w:val="22"/>
                <w:szCs w:val="22"/>
              </w:rPr>
              <w:t>Nabízená cena celkem v Kč</w:t>
            </w:r>
          </w:p>
        </w:tc>
      </w:tr>
      <w:tr w:rsidR="00250138" w:rsidRPr="00250138" w14:paraId="0A31C83A" w14:textId="77777777" w:rsidTr="00250138">
        <w:trPr>
          <w:trHeight w:val="400"/>
        </w:trPr>
        <w:tc>
          <w:tcPr>
            <w:tcW w:w="594" w:type="pct"/>
            <w:tcBorders>
              <w:top w:val="nil"/>
              <w:left w:val="single" w:sz="4" w:space="0" w:color="auto"/>
              <w:bottom w:val="nil"/>
              <w:right w:val="single" w:sz="4" w:space="0" w:color="auto"/>
            </w:tcBorders>
            <w:shd w:val="clear" w:color="auto" w:fill="auto"/>
            <w:noWrap/>
            <w:vAlign w:val="bottom"/>
            <w:hideMark/>
          </w:tcPr>
          <w:p w14:paraId="606D3282" w14:textId="77777777" w:rsidR="00250138" w:rsidRPr="00250138" w:rsidRDefault="00250138" w:rsidP="00250138">
            <w:pPr>
              <w:spacing w:line="240" w:lineRule="auto"/>
              <w:jc w:val="left"/>
              <w:rPr>
                <w:rFonts w:ascii="Calibri" w:eastAsia="Times New Roman" w:hAnsi="Calibri" w:cs="Calibri"/>
                <w:b/>
                <w:bCs/>
                <w:color w:val="000000"/>
                <w:sz w:val="22"/>
                <w:szCs w:val="22"/>
              </w:rPr>
            </w:pPr>
            <w:r w:rsidRPr="00250138">
              <w:rPr>
                <w:rFonts w:ascii="Calibri" w:eastAsia="Times New Roman" w:hAnsi="Calibri" w:cs="Calibri"/>
                <w:b/>
                <w:bCs/>
                <w:color w:val="000000"/>
                <w:sz w:val="22"/>
                <w:szCs w:val="22"/>
              </w:rPr>
              <w:t>6QK-00001</w:t>
            </w:r>
          </w:p>
        </w:tc>
        <w:tc>
          <w:tcPr>
            <w:tcW w:w="853" w:type="pct"/>
            <w:tcBorders>
              <w:top w:val="nil"/>
              <w:left w:val="nil"/>
              <w:bottom w:val="nil"/>
              <w:right w:val="single" w:sz="4" w:space="0" w:color="auto"/>
            </w:tcBorders>
            <w:shd w:val="clear" w:color="auto" w:fill="auto"/>
            <w:noWrap/>
            <w:vAlign w:val="bottom"/>
            <w:hideMark/>
          </w:tcPr>
          <w:p w14:paraId="58378895" w14:textId="77777777" w:rsidR="00250138" w:rsidRPr="00250138" w:rsidRDefault="00250138" w:rsidP="00250138">
            <w:pPr>
              <w:spacing w:line="240" w:lineRule="auto"/>
              <w:jc w:val="left"/>
              <w:rPr>
                <w:rFonts w:ascii="Calibri" w:eastAsia="Times New Roman" w:hAnsi="Calibri" w:cs="Calibri"/>
                <w:color w:val="000000"/>
                <w:sz w:val="22"/>
                <w:szCs w:val="22"/>
              </w:rPr>
            </w:pPr>
            <w:r w:rsidRPr="00250138">
              <w:rPr>
                <w:rFonts w:ascii="Calibri" w:eastAsia="Times New Roman" w:hAnsi="Calibri" w:cs="Calibri"/>
                <w:color w:val="000000"/>
                <w:sz w:val="22"/>
                <w:szCs w:val="22"/>
              </w:rPr>
              <w:t xml:space="preserve">Azure </w:t>
            </w:r>
            <w:proofErr w:type="spellStart"/>
            <w:r w:rsidRPr="00250138">
              <w:rPr>
                <w:rFonts w:ascii="Calibri" w:eastAsia="Times New Roman" w:hAnsi="Calibri" w:cs="Calibri"/>
                <w:color w:val="000000"/>
                <w:sz w:val="22"/>
                <w:szCs w:val="22"/>
              </w:rPr>
              <w:t>prepayment</w:t>
            </w:r>
            <w:proofErr w:type="spellEnd"/>
          </w:p>
        </w:tc>
        <w:tc>
          <w:tcPr>
            <w:tcW w:w="353" w:type="pct"/>
            <w:tcBorders>
              <w:top w:val="nil"/>
              <w:left w:val="nil"/>
              <w:bottom w:val="nil"/>
              <w:right w:val="single" w:sz="4" w:space="0" w:color="auto"/>
            </w:tcBorders>
            <w:shd w:val="clear" w:color="auto" w:fill="auto"/>
            <w:noWrap/>
            <w:vAlign w:val="bottom"/>
            <w:hideMark/>
          </w:tcPr>
          <w:p w14:paraId="657F906C" w14:textId="77777777" w:rsidR="00250138" w:rsidRPr="00250138" w:rsidRDefault="00250138" w:rsidP="00250138">
            <w:pPr>
              <w:spacing w:line="240" w:lineRule="auto"/>
              <w:jc w:val="left"/>
              <w:rPr>
                <w:rFonts w:ascii="Calibri" w:eastAsia="Times New Roman" w:hAnsi="Calibri" w:cs="Calibri"/>
                <w:color w:val="000000"/>
                <w:sz w:val="22"/>
                <w:szCs w:val="22"/>
              </w:rPr>
            </w:pPr>
            <w:proofErr w:type="spellStart"/>
            <w:r w:rsidRPr="00250138">
              <w:rPr>
                <w:rFonts w:ascii="Calibri" w:eastAsia="Times New Roman" w:hAnsi="Calibri" w:cs="Calibri"/>
                <w:color w:val="000000"/>
                <w:sz w:val="22"/>
                <w:szCs w:val="22"/>
              </w:rPr>
              <w:t>fee</w:t>
            </w:r>
            <w:proofErr w:type="spellEnd"/>
          </w:p>
        </w:tc>
        <w:tc>
          <w:tcPr>
            <w:tcW w:w="488" w:type="pct"/>
            <w:tcBorders>
              <w:top w:val="nil"/>
              <w:left w:val="nil"/>
              <w:bottom w:val="nil"/>
              <w:right w:val="single" w:sz="4" w:space="0" w:color="auto"/>
            </w:tcBorders>
            <w:shd w:val="clear" w:color="auto" w:fill="auto"/>
            <w:vAlign w:val="bottom"/>
            <w:hideMark/>
          </w:tcPr>
          <w:p w14:paraId="69D46655" w14:textId="77777777" w:rsidR="00250138" w:rsidRPr="00250138" w:rsidRDefault="00250138" w:rsidP="00250138">
            <w:pPr>
              <w:spacing w:line="240" w:lineRule="auto"/>
              <w:jc w:val="left"/>
              <w:rPr>
                <w:rFonts w:ascii="Calibri" w:eastAsia="Times New Roman" w:hAnsi="Calibri" w:cs="Calibri"/>
                <w:color w:val="000000"/>
                <w:sz w:val="22"/>
                <w:szCs w:val="22"/>
              </w:rPr>
            </w:pPr>
            <w:r w:rsidRPr="00250138">
              <w:rPr>
                <w:rFonts w:ascii="Calibri" w:eastAsia="Times New Roman" w:hAnsi="Calibri" w:cs="Calibri"/>
                <w:color w:val="000000"/>
                <w:sz w:val="22"/>
                <w:szCs w:val="22"/>
              </w:rPr>
              <w:t xml:space="preserve">Server and Cloud </w:t>
            </w:r>
            <w:proofErr w:type="spellStart"/>
            <w:r w:rsidRPr="00250138">
              <w:rPr>
                <w:rFonts w:ascii="Calibri" w:eastAsia="Times New Roman" w:hAnsi="Calibri" w:cs="Calibri"/>
                <w:color w:val="000000"/>
                <w:sz w:val="22"/>
                <w:szCs w:val="22"/>
              </w:rPr>
              <w:t>Enrollment</w:t>
            </w:r>
            <w:proofErr w:type="spellEnd"/>
          </w:p>
        </w:tc>
        <w:tc>
          <w:tcPr>
            <w:tcW w:w="350" w:type="pct"/>
            <w:tcBorders>
              <w:top w:val="nil"/>
              <w:left w:val="nil"/>
              <w:bottom w:val="nil"/>
              <w:right w:val="single" w:sz="4" w:space="0" w:color="auto"/>
            </w:tcBorders>
            <w:shd w:val="clear" w:color="auto" w:fill="auto"/>
            <w:noWrap/>
            <w:vAlign w:val="bottom"/>
            <w:hideMark/>
          </w:tcPr>
          <w:p w14:paraId="1466C8B0" w14:textId="77777777" w:rsidR="00250138" w:rsidRPr="00250138" w:rsidRDefault="00250138" w:rsidP="00250138">
            <w:pPr>
              <w:spacing w:line="240" w:lineRule="auto"/>
              <w:jc w:val="center"/>
              <w:rPr>
                <w:rFonts w:ascii="Calibri" w:eastAsia="Times New Roman" w:hAnsi="Calibri" w:cs="Calibri"/>
                <w:color w:val="000000"/>
                <w:sz w:val="22"/>
                <w:szCs w:val="22"/>
              </w:rPr>
            </w:pPr>
            <w:r w:rsidRPr="00250138">
              <w:rPr>
                <w:rFonts w:ascii="Calibri" w:eastAsia="Times New Roman" w:hAnsi="Calibri" w:cs="Calibri"/>
                <w:color w:val="000000"/>
                <w:sz w:val="22"/>
                <w:szCs w:val="22"/>
              </w:rPr>
              <w:t>D</w:t>
            </w:r>
          </w:p>
        </w:tc>
        <w:tc>
          <w:tcPr>
            <w:tcW w:w="282" w:type="pct"/>
            <w:tcBorders>
              <w:top w:val="nil"/>
              <w:left w:val="nil"/>
              <w:bottom w:val="nil"/>
              <w:right w:val="single" w:sz="4" w:space="0" w:color="auto"/>
            </w:tcBorders>
            <w:shd w:val="clear" w:color="auto" w:fill="auto"/>
            <w:noWrap/>
            <w:vAlign w:val="bottom"/>
            <w:hideMark/>
          </w:tcPr>
          <w:p w14:paraId="462DBA70" w14:textId="77777777" w:rsidR="00250138" w:rsidRPr="00250138" w:rsidRDefault="00250138" w:rsidP="00250138">
            <w:pPr>
              <w:spacing w:line="240" w:lineRule="auto"/>
              <w:jc w:val="center"/>
              <w:rPr>
                <w:rFonts w:ascii="Calibri" w:eastAsia="Times New Roman" w:hAnsi="Calibri" w:cs="Calibri"/>
                <w:color w:val="000000"/>
                <w:sz w:val="22"/>
                <w:szCs w:val="22"/>
              </w:rPr>
            </w:pPr>
            <w:r w:rsidRPr="00250138">
              <w:rPr>
                <w:rFonts w:ascii="Calibri" w:eastAsia="Times New Roman" w:hAnsi="Calibri" w:cs="Calibri"/>
                <w:color w:val="000000"/>
                <w:sz w:val="22"/>
                <w:szCs w:val="22"/>
              </w:rPr>
              <w:t>35</w:t>
            </w:r>
          </w:p>
        </w:tc>
        <w:tc>
          <w:tcPr>
            <w:tcW w:w="420" w:type="pct"/>
            <w:tcBorders>
              <w:top w:val="nil"/>
              <w:left w:val="nil"/>
              <w:bottom w:val="nil"/>
              <w:right w:val="single" w:sz="4" w:space="0" w:color="auto"/>
            </w:tcBorders>
            <w:shd w:val="clear" w:color="auto" w:fill="auto"/>
            <w:noWrap/>
            <w:vAlign w:val="bottom"/>
            <w:hideMark/>
          </w:tcPr>
          <w:p w14:paraId="635644DC" w14:textId="77777777" w:rsidR="00250138" w:rsidRPr="00250138" w:rsidRDefault="00250138" w:rsidP="00250138">
            <w:pPr>
              <w:spacing w:line="240" w:lineRule="auto"/>
              <w:jc w:val="right"/>
              <w:rPr>
                <w:rFonts w:ascii="Calibri" w:eastAsia="Times New Roman" w:hAnsi="Calibri" w:cs="Calibri"/>
                <w:color w:val="000000"/>
                <w:sz w:val="22"/>
                <w:szCs w:val="22"/>
              </w:rPr>
            </w:pPr>
            <w:r w:rsidRPr="00250138">
              <w:rPr>
                <w:rFonts w:ascii="Calibri" w:eastAsia="Times New Roman" w:hAnsi="Calibri" w:cs="Calibri"/>
                <w:color w:val="000000"/>
                <w:sz w:val="22"/>
                <w:szCs w:val="22"/>
              </w:rPr>
              <w:t>93,61</w:t>
            </w:r>
          </w:p>
        </w:tc>
        <w:tc>
          <w:tcPr>
            <w:tcW w:w="427" w:type="pct"/>
            <w:tcBorders>
              <w:top w:val="nil"/>
              <w:left w:val="nil"/>
              <w:bottom w:val="nil"/>
              <w:right w:val="single" w:sz="4" w:space="0" w:color="auto"/>
            </w:tcBorders>
            <w:shd w:val="clear" w:color="auto" w:fill="auto"/>
            <w:noWrap/>
            <w:vAlign w:val="bottom"/>
            <w:hideMark/>
          </w:tcPr>
          <w:p w14:paraId="7F9C9485" w14:textId="77777777" w:rsidR="00250138" w:rsidRPr="00250138" w:rsidRDefault="00250138" w:rsidP="00250138">
            <w:pPr>
              <w:spacing w:line="240" w:lineRule="auto"/>
              <w:jc w:val="right"/>
              <w:rPr>
                <w:rFonts w:ascii="Calibri" w:eastAsia="Times New Roman" w:hAnsi="Calibri" w:cs="Calibri"/>
                <w:color w:val="000000"/>
                <w:sz w:val="22"/>
                <w:szCs w:val="22"/>
              </w:rPr>
            </w:pPr>
            <w:r w:rsidRPr="00250138">
              <w:rPr>
                <w:rFonts w:ascii="Calibri" w:eastAsia="Times New Roman" w:hAnsi="Calibri" w:cs="Calibri"/>
                <w:color w:val="000000"/>
                <w:sz w:val="22"/>
                <w:szCs w:val="22"/>
              </w:rPr>
              <w:t>2 343,04</w:t>
            </w:r>
          </w:p>
        </w:tc>
        <w:tc>
          <w:tcPr>
            <w:tcW w:w="560" w:type="pct"/>
            <w:tcBorders>
              <w:top w:val="nil"/>
              <w:left w:val="nil"/>
              <w:bottom w:val="nil"/>
              <w:right w:val="single" w:sz="4" w:space="0" w:color="auto"/>
            </w:tcBorders>
            <w:shd w:val="clear" w:color="auto" w:fill="auto"/>
            <w:noWrap/>
            <w:vAlign w:val="bottom"/>
            <w:hideMark/>
          </w:tcPr>
          <w:p w14:paraId="34FAA209" w14:textId="77777777" w:rsidR="00250138" w:rsidRPr="00250138" w:rsidRDefault="00250138" w:rsidP="00250138">
            <w:pPr>
              <w:spacing w:line="240" w:lineRule="auto"/>
              <w:jc w:val="right"/>
              <w:rPr>
                <w:rFonts w:ascii="Calibri" w:eastAsia="Times New Roman" w:hAnsi="Calibri" w:cs="Calibri"/>
                <w:color w:val="000000"/>
                <w:sz w:val="22"/>
                <w:szCs w:val="22"/>
              </w:rPr>
            </w:pPr>
            <w:r w:rsidRPr="00250138">
              <w:rPr>
                <w:rFonts w:ascii="Calibri" w:eastAsia="Times New Roman" w:hAnsi="Calibri" w:cs="Calibri"/>
                <w:color w:val="000000"/>
                <w:sz w:val="22"/>
                <w:szCs w:val="22"/>
              </w:rPr>
              <w:t>€ 117 641,93</w:t>
            </w:r>
          </w:p>
        </w:tc>
        <w:tc>
          <w:tcPr>
            <w:tcW w:w="673" w:type="pct"/>
            <w:tcBorders>
              <w:top w:val="nil"/>
              <w:left w:val="nil"/>
              <w:bottom w:val="nil"/>
              <w:right w:val="single" w:sz="8" w:space="0" w:color="auto"/>
            </w:tcBorders>
            <w:shd w:val="clear" w:color="auto" w:fill="auto"/>
            <w:noWrap/>
            <w:vAlign w:val="bottom"/>
            <w:hideMark/>
          </w:tcPr>
          <w:p w14:paraId="0E270685" w14:textId="77777777" w:rsidR="00250138" w:rsidRPr="00250138" w:rsidRDefault="00250138" w:rsidP="00250138">
            <w:pPr>
              <w:spacing w:line="240" w:lineRule="auto"/>
              <w:jc w:val="right"/>
              <w:rPr>
                <w:rFonts w:ascii="Calibri" w:eastAsia="Times New Roman" w:hAnsi="Calibri" w:cs="Calibri"/>
                <w:color w:val="000000"/>
                <w:sz w:val="22"/>
                <w:szCs w:val="22"/>
              </w:rPr>
            </w:pPr>
            <w:r w:rsidRPr="00250138">
              <w:rPr>
                <w:rFonts w:ascii="Calibri" w:eastAsia="Times New Roman" w:hAnsi="Calibri" w:cs="Calibri"/>
                <w:color w:val="000000"/>
                <w:sz w:val="22"/>
                <w:szCs w:val="22"/>
              </w:rPr>
              <w:t>2 952 230,40 Kč</w:t>
            </w:r>
          </w:p>
        </w:tc>
      </w:tr>
      <w:tr w:rsidR="00250138" w:rsidRPr="00250138" w14:paraId="4704A829" w14:textId="77777777" w:rsidTr="00250138">
        <w:trPr>
          <w:trHeight w:val="380"/>
        </w:trPr>
        <w:tc>
          <w:tcPr>
            <w:tcW w:w="3767" w:type="pct"/>
            <w:gridSpan w:val="8"/>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2DB1D7B" w14:textId="77777777" w:rsidR="00250138" w:rsidRPr="00250138" w:rsidRDefault="00250138" w:rsidP="00250138">
            <w:pPr>
              <w:spacing w:line="240" w:lineRule="auto"/>
              <w:jc w:val="left"/>
              <w:rPr>
                <w:rFonts w:ascii="Calibri" w:eastAsia="Times New Roman" w:hAnsi="Calibri" w:cs="Calibri"/>
                <w:b/>
                <w:bCs/>
                <w:color w:val="000000"/>
                <w:sz w:val="22"/>
                <w:szCs w:val="22"/>
              </w:rPr>
            </w:pPr>
            <w:r w:rsidRPr="00250138">
              <w:rPr>
                <w:rFonts w:ascii="Calibri" w:eastAsia="Times New Roman" w:hAnsi="Calibri" w:cs="Calibri"/>
                <w:b/>
                <w:bCs/>
                <w:color w:val="000000"/>
                <w:sz w:val="22"/>
                <w:szCs w:val="22"/>
              </w:rPr>
              <w:t xml:space="preserve">Nabídková cena celkem </w:t>
            </w:r>
          </w:p>
        </w:tc>
        <w:tc>
          <w:tcPr>
            <w:tcW w:w="560" w:type="pct"/>
            <w:tcBorders>
              <w:top w:val="single" w:sz="8" w:space="0" w:color="auto"/>
              <w:left w:val="nil"/>
              <w:bottom w:val="single" w:sz="8" w:space="0" w:color="auto"/>
              <w:right w:val="single" w:sz="4" w:space="0" w:color="auto"/>
            </w:tcBorders>
            <w:shd w:val="clear" w:color="auto" w:fill="auto"/>
            <w:noWrap/>
            <w:vAlign w:val="bottom"/>
            <w:hideMark/>
          </w:tcPr>
          <w:p w14:paraId="1B06CB4E" w14:textId="77777777" w:rsidR="00250138" w:rsidRPr="00250138" w:rsidRDefault="00250138" w:rsidP="00250138">
            <w:pPr>
              <w:spacing w:line="240" w:lineRule="auto"/>
              <w:jc w:val="right"/>
              <w:rPr>
                <w:rFonts w:ascii="Calibri" w:eastAsia="Times New Roman" w:hAnsi="Calibri" w:cs="Calibri"/>
                <w:b/>
                <w:bCs/>
                <w:color w:val="000000"/>
                <w:sz w:val="22"/>
                <w:szCs w:val="22"/>
              </w:rPr>
            </w:pPr>
            <w:r w:rsidRPr="00250138">
              <w:rPr>
                <w:rFonts w:ascii="Calibri" w:eastAsia="Times New Roman" w:hAnsi="Calibri" w:cs="Calibri"/>
                <w:b/>
                <w:bCs/>
                <w:color w:val="000000"/>
                <w:sz w:val="22"/>
                <w:szCs w:val="22"/>
              </w:rPr>
              <w:t>€ 117 641,93</w:t>
            </w:r>
          </w:p>
        </w:tc>
        <w:tc>
          <w:tcPr>
            <w:tcW w:w="673" w:type="pct"/>
            <w:tcBorders>
              <w:top w:val="single" w:sz="8" w:space="0" w:color="auto"/>
              <w:left w:val="nil"/>
              <w:bottom w:val="single" w:sz="8" w:space="0" w:color="auto"/>
              <w:right w:val="single" w:sz="8" w:space="0" w:color="auto"/>
            </w:tcBorders>
            <w:shd w:val="clear" w:color="auto" w:fill="auto"/>
            <w:noWrap/>
            <w:vAlign w:val="bottom"/>
            <w:hideMark/>
          </w:tcPr>
          <w:p w14:paraId="6EB23E15" w14:textId="77777777" w:rsidR="00250138" w:rsidRPr="00250138" w:rsidRDefault="00250138" w:rsidP="00250138">
            <w:pPr>
              <w:spacing w:line="240" w:lineRule="auto"/>
              <w:jc w:val="right"/>
              <w:rPr>
                <w:rFonts w:ascii="Calibri" w:eastAsia="Times New Roman" w:hAnsi="Calibri" w:cs="Calibri"/>
                <w:b/>
                <w:bCs/>
                <w:color w:val="000000"/>
                <w:sz w:val="22"/>
                <w:szCs w:val="22"/>
              </w:rPr>
            </w:pPr>
            <w:r w:rsidRPr="00250138">
              <w:rPr>
                <w:rFonts w:ascii="Calibri" w:eastAsia="Times New Roman" w:hAnsi="Calibri" w:cs="Calibri"/>
                <w:b/>
                <w:bCs/>
                <w:color w:val="000000"/>
                <w:sz w:val="22"/>
                <w:szCs w:val="22"/>
              </w:rPr>
              <w:t>2 952 230,40 Kč</w:t>
            </w:r>
          </w:p>
        </w:tc>
      </w:tr>
    </w:tbl>
    <w:p w14:paraId="79882A2A" w14:textId="77777777" w:rsidR="00F918DB" w:rsidRDefault="00F918DB" w:rsidP="00250138">
      <w:pPr>
        <w:ind w:left="-709"/>
      </w:pPr>
    </w:p>
    <w:sectPr w:rsidR="00F918DB" w:rsidSect="00007C08">
      <w:footerReference w:type="default" r:id="rId13"/>
      <w:pgSz w:w="11906" w:h="16838"/>
      <w:pgMar w:top="1135" w:right="850" w:bottom="709" w:left="42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99D4" w14:textId="77777777" w:rsidR="00B818F9" w:rsidRDefault="00B818F9" w:rsidP="00952E7C">
      <w:pPr>
        <w:spacing w:line="240" w:lineRule="auto"/>
      </w:pPr>
      <w:r>
        <w:separator/>
      </w:r>
    </w:p>
  </w:endnote>
  <w:endnote w:type="continuationSeparator" w:id="0">
    <w:p w14:paraId="17B99E39" w14:textId="77777777" w:rsidR="00B818F9" w:rsidRDefault="00B818F9" w:rsidP="00952E7C">
      <w:pPr>
        <w:spacing w:line="240" w:lineRule="auto"/>
      </w:pPr>
      <w:r>
        <w:continuationSeparator/>
      </w:r>
    </w:p>
  </w:endnote>
  <w:endnote w:type="continuationNotice" w:id="1">
    <w:p w14:paraId="265F655E" w14:textId="77777777" w:rsidR="00B818F9" w:rsidRDefault="00B818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58460"/>
      <w:docPartObj>
        <w:docPartGallery w:val="Page Numbers (Bottom of Page)"/>
        <w:docPartUnique/>
      </w:docPartObj>
    </w:sdt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CA98" w14:textId="77777777" w:rsidR="00B818F9" w:rsidRDefault="00B818F9" w:rsidP="00952E7C">
      <w:pPr>
        <w:spacing w:line="240" w:lineRule="auto"/>
      </w:pPr>
      <w:r>
        <w:separator/>
      </w:r>
    </w:p>
  </w:footnote>
  <w:footnote w:type="continuationSeparator" w:id="0">
    <w:p w14:paraId="69B25CF1" w14:textId="77777777" w:rsidR="00B818F9" w:rsidRDefault="00B818F9" w:rsidP="00952E7C">
      <w:pPr>
        <w:spacing w:line="240" w:lineRule="auto"/>
      </w:pPr>
      <w:r>
        <w:continuationSeparator/>
      </w:r>
    </w:p>
  </w:footnote>
  <w:footnote w:type="continuationNotice" w:id="1">
    <w:p w14:paraId="11269240" w14:textId="77777777" w:rsidR="00B818F9" w:rsidRDefault="00B818F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819225067">
    <w:abstractNumId w:val="5"/>
  </w:num>
  <w:num w:numId="2" w16cid:durableId="543252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195433">
    <w:abstractNumId w:val="8"/>
  </w:num>
  <w:num w:numId="4" w16cid:durableId="186451762">
    <w:abstractNumId w:val="0"/>
  </w:num>
  <w:num w:numId="5" w16cid:durableId="260601854">
    <w:abstractNumId w:val="9"/>
  </w:num>
  <w:num w:numId="6" w16cid:durableId="1843158747">
    <w:abstractNumId w:val="4"/>
  </w:num>
  <w:num w:numId="7" w16cid:durableId="123233922">
    <w:abstractNumId w:val="2"/>
  </w:num>
  <w:num w:numId="8" w16cid:durableId="132337714">
    <w:abstractNumId w:val="1"/>
  </w:num>
  <w:num w:numId="9" w16cid:durableId="1597515742">
    <w:abstractNumId w:val="7"/>
  </w:num>
  <w:num w:numId="10" w16cid:durableId="1858495452">
    <w:abstractNumId w:val="3"/>
  </w:num>
  <w:num w:numId="11" w16cid:durableId="21175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07C08"/>
    <w:rsid w:val="00026F50"/>
    <w:rsid w:val="00093B83"/>
    <w:rsid w:val="000E03ED"/>
    <w:rsid w:val="00113F58"/>
    <w:rsid w:val="00153CE0"/>
    <w:rsid w:val="001F3A8C"/>
    <w:rsid w:val="00250138"/>
    <w:rsid w:val="002E20B4"/>
    <w:rsid w:val="00403EE6"/>
    <w:rsid w:val="00443799"/>
    <w:rsid w:val="00443A1F"/>
    <w:rsid w:val="00501F15"/>
    <w:rsid w:val="005171BB"/>
    <w:rsid w:val="00541A62"/>
    <w:rsid w:val="005C1008"/>
    <w:rsid w:val="00605F7D"/>
    <w:rsid w:val="00651FF5"/>
    <w:rsid w:val="006900F4"/>
    <w:rsid w:val="007B0F6F"/>
    <w:rsid w:val="00827C13"/>
    <w:rsid w:val="00845517"/>
    <w:rsid w:val="00860B79"/>
    <w:rsid w:val="008673A9"/>
    <w:rsid w:val="00952E7C"/>
    <w:rsid w:val="00A118B8"/>
    <w:rsid w:val="00A309D9"/>
    <w:rsid w:val="00A51C4B"/>
    <w:rsid w:val="00A541F8"/>
    <w:rsid w:val="00B65DC6"/>
    <w:rsid w:val="00B70F0D"/>
    <w:rsid w:val="00B818F9"/>
    <w:rsid w:val="00BA2882"/>
    <w:rsid w:val="00C550AA"/>
    <w:rsid w:val="00C77AA3"/>
    <w:rsid w:val="00CD4894"/>
    <w:rsid w:val="00CD5495"/>
    <w:rsid w:val="00D84FB1"/>
    <w:rsid w:val="00DA19A8"/>
    <w:rsid w:val="00DA7EFE"/>
    <w:rsid w:val="00E2580C"/>
    <w:rsid w:val="00E36A64"/>
    <w:rsid w:val="00E62F8E"/>
    <w:rsid w:val="00E8534A"/>
    <w:rsid w:val="00EC2CE9"/>
    <w:rsid w:val="00F07653"/>
    <w:rsid w:val="00F43165"/>
    <w:rsid w:val="00F85285"/>
    <w:rsid w:val="00F918DB"/>
    <w:rsid w:val="00FB1013"/>
    <w:rsid w:val="00FB4842"/>
    <w:rsid w:val="00FE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character" w:styleId="Hypertextovodkaz">
    <w:name w:val="Hyperlink"/>
    <w:basedOn w:val="Standardnpsmoodstavce"/>
    <w:uiPriority w:val="99"/>
    <w:unhideWhenUsed/>
    <w:rsid w:val="007B0F6F"/>
    <w:rPr>
      <w:color w:val="0563C1" w:themeColor="hyperlink"/>
      <w:u w:val="single"/>
    </w:rPr>
  </w:style>
  <w:style w:type="character" w:styleId="Nevyeenzmnka">
    <w:name w:val="Unresolved Mention"/>
    <w:basedOn w:val="Standardnpsmoodstavce"/>
    <w:uiPriority w:val="99"/>
    <w:semiHidden/>
    <w:unhideWhenUsed/>
    <w:rsid w:val="00F85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1485">
      <w:bodyDiv w:val="1"/>
      <w:marLeft w:val="0"/>
      <w:marRight w:val="0"/>
      <w:marTop w:val="0"/>
      <w:marBottom w:val="0"/>
      <w:divBdr>
        <w:top w:val="none" w:sz="0" w:space="0" w:color="auto"/>
        <w:left w:val="none" w:sz="0" w:space="0" w:color="auto"/>
        <w:bottom w:val="none" w:sz="0" w:space="0" w:color="auto"/>
        <w:right w:val="none" w:sz="0" w:space="0" w:color="auto"/>
      </w:divBdr>
    </w:div>
    <w:div w:id="3253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odatelna@spu.gov.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8" ma:contentTypeDescription="Vytvoří nový dokument" ma:contentTypeScope="" ma:versionID="10254a6ec2607552f19ca2fd481fea7d">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0014547e687fbe9f47ec54e74620c961"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5"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HCUZCRXN6NH5-1281883986-47372</_dlc_DocId>
    <TaxCatchAll xmlns="85f4b5cc-4033-44c7-b405-f5eed34c8154" xsi:nil="true"/>
    <lcf76f155ced4ddcb4097134ff3c332f xmlns="95d975e9-94b5-4ac1-935a-4f8b94d4a55e">
      <Terms xmlns="http://schemas.microsoft.com/office/infopath/2007/PartnerControls"/>
    </lcf76f155ced4ddcb4097134ff3c332f>
    <_dlc_DocIdUrl xmlns="85f4b5cc-4033-44c7-b405-f5eed34c8154">
      <Url>https://spucr.sharepoint.com/sites/Portal/304000/_layouts/15/DocIdRedir.aspx?ID=HCUZCRXN6NH5-1281883986-47372</Url>
      <Description>HCUZCRXN6NH5-1281883986-47372</Description>
    </_dlc_DocIdUrl>
  </documentManagement>
</p:properties>
</file>

<file path=customXml/itemProps1.xml><?xml version="1.0" encoding="utf-8"?>
<ds:datastoreItem xmlns:ds="http://schemas.openxmlformats.org/officeDocument/2006/customXml" ds:itemID="{0EB45B5B-295D-4929-A5A5-7D2299D4D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F6C55-0CBA-44DF-8322-B0643E22F2C6}">
  <ds:schemaRefs>
    <ds:schemaRef ds:uri="http://schemas.microsoft.com/sharepoint/events"/>
  </ds:schemaRefs>
</ds:datastoreItem>
</file>

<file path=customXml/itemProps3.xml><?xml version="1.0" encoding="utf-8"?>
<ds:datastoreItem xmlns:ds="http://schemas.openxmlformats.org/officeDocument/2006/customXml" ds:itemID="{01671935-B551-4726-B19F-8BDA4647DE64}">
  <ds:schemaRefs>
    <ds:schemaRef ds:uri="http://schemas.microsoft.com/sharepoint/v3/contenttype/forms"/>
  </ds:schemaRefs>
</ds:datastoreItem>
</file>

<file path=customXml/itemProps4.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customXml/itemProps5.xml><?xml version="1.0" encoding="utf-8"?>
<ds:datastoreItem xmlns:ds="http://schemas.openxmlformats.org/officeDocument/2006/customXml" ds:itemID="{FA835ED4-C120-4956-9F27-3FE473D7756C}">
  <ds:schemaRefs>
    <ds:schemaRef ds:uri="http://schemas.microsoft.com/office/2006/metadata/properties"/>
    <ds:schemaRef ds:uri="http://schemas.microsoft.com/office/infopath/2007/PartnerControls"/>
    <ds:schemaRef ds:uri="85f4b5cc-4033-44c7-b405-f5eed34c8154"/>
    <ds:schemaRef ds:uri="95d975e9-94b5-4ac1-935a-4f8b94d4a55e"/>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1677</Words>
  <Characters>9895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Kopřivová Gabriela DiS.</cp:lastModifiedBy>
  <cp:revision>8</cp:revision>
  <dcterms:created xsi:type="dcterms:W3CDTF">2025-04-24T10:44:00Z</dcterms:created>
  <dcterms:modified xsi:type="dcterms:W3CDTF">2025-04-24T10:55:00Z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0x01010038B745ECE44741439C524FA041C0607A</vt:lpwstr>
  </property>
  <property fmtid="{D5CDD505-2E9C-101B-9397-08002B2CF9AE}" pid="3" name="_dlc_DocIdItemGuid">
    <vt:lpwstr>edefc17f-2b86-4cfd-9423-bf489539aa41</vt:lpwstr>
  </property>
  <property fmtid="{D5CDD505-2E9C-101B-9397-08002B2CF9AE}" pid="4" name="MediaServiceImageTags">
    <vt:lpwstr/>
  </property>
</Properties>
</file>