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C3E7" w14:textId="54A87E2F" w:rsidR="003D5B88" w:rsidRPr="00D10A1E" w:rsidRDefault="003D5B88" w:rsidP="003D5B88">
      <w:pPr>
        <w:jc w:val="right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>Příloha č. 2</w:t>
      </w:r>
    </w:p>
    <w:p w14:paraId="29756DC7" w14:textId="17987CB0" w:rsidR="003D5B88" w:rsidRPr="00D10A1E" w:rsidRDefault="003D5B88" w:rsidP="003D5B88">
      <w:pPr>
        <w:jc w:val="center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 xml:space="preserve">Poučení k vrácení příspěvku podle </w:t>
      </w:r>
      <w:r>
        <w:rPr>
          <w:rFonts w:cs="Arial"/>
          <w:b/>
          <w:bCs/>
          <w:szCs w:val="20"/>
          <w:u w:val="single"/>
        </w:rPr>
        <w:t>Č</w:t>
      </w:r>
      <w:r w:rsidRPr="00D10A1E">
        <w:rPr>
          <w:rFonts w:cs="Arial"/>
          <w:b/>
          <w:bCs/>
          <w:szCs w:val="20"/>
          <w:u w:val="single"/>
        </w:rPr>
        <w:t>lánku VI</w:t>
      </w:r>
      <w:r w:rsidR="001D5030">
        <w:rPr>
          <w:rFonts w:cs="Arial"/>
          <w:b/>
          <w:bCs/>
          <w:szCs w:val="20"/>
          <w:u w:val="single"/>
        </w:rPr>
        <w:t>I</w:t>
      </w:r>
      <w:r w:rsidRPr="00D10A1E">
        <w:rPr>
          <w:rFonts w:cs="Arial"/>
          <w:b/>
          <w:bCs/>
          <w:szCs w:val="20"/>
          <w:u w:val="single"/>
        </w:rPr>
        <w:t>. bod 2. dohody</w:t>
      </w:r>
    </w:p>
    <w:p w14:paraId="1901449C" w14:textId="1CDAC80F" w:rsidR="003D5B88" w:rsidRPr="00D10A1E" w:rsidRDefault="003D5B88" w:rsidP="003D5B88">
      <w:pPr>
        <w:pStyle w:val="Boddohody"/>
        <w:numPr>
          <w:ilvl w:val="0"/>
          <w:numId w:val="24"/>
        </w:numPr>
        <w:tabs>
          <w:tab w:val="left" w:pos="709"/>
        </w:tabs>
      </w:pPr>
      <w:r w:rsidRPr="00D10A1E">
        <w:t xml:space="preserve">Podle </w:t>
      </w:r>
      <w:r>
        <w:t>Č</w:t>
      </w:r>
      <w:r w:rsidRPr="00D10A1E">
        <w:t xml:space="preserve">lánku </w:t>
      </w:r>
      <w:r w:rsidR="001D5030">
        <w:t>IV</w:t>
      </w:r>
      <w:r w:rsidRPr="00D10A1E">
        <w:t xml:space="preserve">. bod </w:t>
      </w:r>
      <w:r w:rsidR="001D5030">
        <w:t>1 a 3.</w:t>
      </w:r>
      <w:r w:rsidRPr="00D10A1E">
        <w:t xml:space="preserve"> dohody je příspěvek určen na řádně vynaložené prostředky na mzdu nebo plat. Tím se rozumí:</w:t>
      </w:r>
    </w:p>
    <w:p w14:paraId="60B1DBED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výplata </w:t>
      </w:r>
      <w:r w:rsidRPr="00D10A1E">
        <w:rPr>
          <w:b/>
          <w:bCs/>
        </w:rPr>
        <w:t>mzdy nebo platu</w:t>
      </w:r>
      <w:r w:rsidRPr="00D10A1E">
        <w:t xml:space="preserve"> v souladu s ustanovením § 141 odst. 1 zákoníku práce,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konce kalendářního měsíce následujícího po měsíci, ve kterém vzniklo zaměstnanci právo na mzdu nebo plat</w:t>
      </w:r>
      <w:r w:rsidRPr="00D10A1E">
        <w:t xml:space="preserve"> nebo některou jejich složku,</w:t>
      </w:r>
    </w:p>
    <w:p w14:paraId="224F0956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sociální zabezpečení a příspěvku na státní politiku zaměstnanosti</w:t>
      </w:r>
      <w:r w:rsidRPr="00D10A1E">
        <w:t xml:space="preserve"> </w:t>
      </w:r>
      <w:r>
        <w:t xml:space="preserve">za zaměstnavatele a za zaměstnance </w:t>
      </w:r>
      <w:r w:rsidRPr="00D10A1E">
        <w:t>v souladu s ustanovením § 9 odst. 1 zákona o sociálním pojištění,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odváděno,</w:t>
      </w:r>
    </w:p>
    <w:p w14:paraId="4D25F3D8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veřejné zdravotní pojištění</w:t>
      </w:r>
      <w:r w:rsidRPr="00D10A1E">
        <w:t xml:space="preserve"> </w:t>
      </w:r>
      <w:r>
        <w:t xml:space="preserve">za zaměstnavatele a za zaměstnance </w:t>
      </w:r>
      <w:r w:rsidRPr="00D10A1E">
        <w:t xml:space="preserve">v souladu s ustanovením § 5 odst. 1 zákona o zdravotním pojištění, tj. 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odváděno.</w:t>
      </w:r>
    </w:p>
    <w:p w14:paraId="440889DF" w14:textId="77777777" w:rsidR="003D5B88" w:rsidRPr="00D10A1E" w:rsidRDefault="003D5B88" w:rsidP="0072418E">
      <w:pPr>
        <w:pStyle w:val="Daltextbodudohody"/>
        <w:tabs>
          <w:tab w:val="left" w:pos="1418"/>
        </w:tabs>
        <w:ind w:left="0"/>
      </w:pPr>
    </w:p>
    <w:p w14:paraId="169E1924" w14:textId="1039AE69" w:rsidR="003D5B88" w:rsidRPr="00D10A1E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</w:pPr>
      <w:r w:rsidRPr="00D10A1E">
        <w:t xml:space="preserve">Pokud nebudou mzdové náklady včetně povinných odvodů na zaměstnance vynaloženy ve výše uvedených termínech, jedná se o důvod </w:t>
      </w:r>
      <w:r>
        <w:t xml:space="preserve">k </w:t>
      </w:r>
      <w:r w:rsidRPr="00D10A1E">
        <w:t xml:space="preserve">vrácení příspěvku </w:t>
      </w:r>
      <w:r>
        <w:t xml:space="preserve">nebo jeho části </w:t>
      </w:r>
      <w:r w:rsidRPr="00D10A1E">
        <w:t>podle článku VI</w:t>
      </w:r>
      <w:r w:rsidR="001D5030">
        <w:t>I</w:t>
      </w:r>
      <w:r w:rsidRPr="00D10A1E">
        <w:t>. bod 2. dohody.</w:t>
      </w:r>
    </w:p>
    <w:p w14:paraId="4A37277C" w14:textId="77777777" w:rsidR="003D5B88" w:rsidRPr="00D10A1E" w:rsidRDefault="003D5B88" w:rsidP="003D5B88">
      <w:pPr>
        <w:pStyle w:val="Daltextbodudohody"/>
        <w:ind w:left="726"/>
      </w:pPr>
    </w:p>
    <w:p w14:paraId="40F29CBC" w14:textId="77777777" w:rsidR="003D5B88" w:rsidRPr="002829A1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  <w:rPr>
          <w:b/>
          <w:bCs/>
        </w:rPr>
      </w:pPr>
      <w:r w:rsidRPr="002829A1">
        <w:rPr>
          <w:b/>
          <w:bCs/>
        </w:rPr>
        <w:t>V takovém případě se postupuje následovně.</w:t>
      </w:r>
    </w:p>
    <w:p w14:paraId="3673A639" w14:textId="77777777" w:rsidR="003D5B88" w:rsidRDefault="003D5B88" w:rsidP="003D5B88">
      <w:pPr>
        <w:pStyle w:val="Daltextbodudohody"/>
        <w:ind w:left="1080"/>
      </w:pPr>
    </w:p>
    <w:p w14:paraId="0DBCAEF4" w14:textId="77777777" w:rsidR="003D5B88" w:rsidRPr="002829A1" w:rsidRDefault="003D5B88" w:rsidP="003D5B88">
      <w:pPr>
        <w:pStyle w:val="Daltextbodudohody"/>
        <w:numPr>
          <w:ilvl w:val="1"/>
          <w:numId w:val="26"/>
        </w:numPr>
        <w:tabs>
          <w:tab w:val="clear" w:pos="2520"/>
          <w:tab w:val="left" w:pos="1418"/>
        </w:tabs>
        <w:rPr>
          <w:b/>
          <w:bCs/>
        </w:rPr>
      </w:pPr>
      <w:r w:rsidRPr="002829A1">
        <w:rPr>
          <w:b/>
          <w:bCs/>
        </w:rPr>
        <w:t>Nejprve je posouzeno, zda byla řádně vyplacena mzda:</w:t>
      </w:r>
    </w:p>
    <w:p w14:paraId="1A907CBE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>
        <w:t xml:space="preserve">Řádným vyplacením mzdy je její vyplacení do konce kalendářního měsíce následujícího po měsíci, ve kterém vzniklo zaměstnanci právo na mzdu. Pokud jde např. o mzdu za měsíc září, pro účely této dohody musí být mzda zaměstnanci vyplacena do konce měsíce října. </w:t>
      </w:r>
    </w:p>
    <w:p w14:paraId="340E3E0C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 w:rsidRPr="002829A1">
        <w:rPr>
          <w:b/>
          <w:bCs/>
        </w:rPr>
        <w:t>Pokud zaměstnavatel mzdu nebo část mzdy za příslušný měsíc uvedenou ve výkazu nevyplatil zaměstnanci v tomto termínu</w:t>
      </w:r>
      <w:r>
        <w:t xml:space="preserve">, vrací zaměstnavatel Úřadu práce částku odpovídající rozdílu mezi vyplaceným příspěvkem za příslušný měsíc a částkou řádně vyplacené mzdy, tj. mzdy vyplacené ve výše uvedeném termínu. </w:t>
      </w:r>
    </w:p>
    <w:p w14:paraId="216F0E9B" w14:textId="77777777" w:rsidR="003D5B88" w:rsidRPr="002829A1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  <w:tab w:val="left" w:pos="1418"/>
        </w:tabs>
        <w:ind w:left="1440"/>
        <w:rPr>
          <w:b/>
          <w:bCs/>
        </w:rPr>
      </w:pPr>
      <w:r w:rsidRPr="002829A1">
        <w:rPr>
          <w:b/>
          <w:bCs/>
        </w:rPr>
        <w:t>Vratka = částka příspěvku poskytnutá za kalendářní měsíc na zaměstnance – částka mzdy vyplacená zaměstnanci ve výše uvedeném termínu</w:t>
      </w:r>
      <w:r>
        <w:rPr>
          <w:b/>
          <w:bCs/>
        </w:rPr>
        <w:t>.</w:t>
      </w:r>
      <w:r w:rsidRPr="002829A1">
        <w:rPr>
          <w:b/>
          <w:bCs/>
        </w:rPr>
        <w:t xml:space="preserve"> </w:t>
      </w:r>
    </w:p>
    <w:p w14:paraId="3C900549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>
        <w:t xml:space="preserve">Pokud nebyla mzda vyplacena řádně, vratka je dána výpočtem v předchozí odrážce a již se nepřihlíží k tomu, zda a v jaké výši bylo odvedeno pojistné. </w:t>
      </w:r>
    </w:p>
    <w:p w14:paraId="7C27851A" w14:textId="77777777" w:rsidR="003D5B88" w:rsidRDefault="003D5B88" w:rsidP="003D5B88">
      <w:pPr>
        <w:pStyle w:val="Daltextbodudohody"/>
        <w:ind w:left="1080"/>
      </w:pPr>
    </w:p>
    <w:p w14:paraId="132A3082" w14:textId="77777777" w:rsidR="003D5B88" w:rsidRPr="00D35694" w:rsidRDefault="003D5B88" w:rsidP="003D5B88">
      <w:pPr>
        <w:pStyle w:val="Daltextbodudohody"/>
        <w:numPr>
          <w:ilvl w:val="1"/>
          <w:numId w:val="26"/>
        </w:numPr>
        <w:tabs>
          <w:tab w:val="clear" w:pos="2520"/>
          <w:tab w:val="left" w:pos="1418"/>
        </w:tabs>
        <w:rPr>
          <w:b/>
          <w:bCs/>
        </w:rPr>
      </w:pPr>
      <w:r>
        <w:rPr>
          <w:b/>
          <w:bCs/>
        </w:rPr>
        <w:t xml:space="preserve">Odvod pojistného se pro účely dohody posuzuje až v případě, že byla řádně vyplacena mzda: </w:t>
      </w:r>
    </w:p>
    <w:p w14:paraId="54939AA8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 w:rsidRPr="00D35694">
        <w:t>Řádným odvedením pojistného na sociální zabezpečení a příspěvku na státní politiku zaměstnanosti a pojistného na veřejné zdravotní pojištění je odvedení do dvacátého dne kalendářního měsíce následujícího po kalendářním měsíci, za který je pojistné odváděno.</w:t>
      </w:r>
      <w:r w:rsidRPr="00FB66E9">
        <w:t xml:space="preserve"> </w:t>
      </w:r>
      <w:r>
        <w:t>Pokud jde např. o pojistné za měsíc září, pro účely této dohody musí být odvedeno do 20. října.</w:t>
      </w:r>
    </w:p>
    <w:p w14:paraId="3DA0F80C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 w:rsidRPr="00966E74">
        <w:rPr>
          <w:b/>
          <w:bCs/>
        </w:rPr>
        <w:t xml:space="preserve">Pokud zaměstnavatel pojistné za příslušný měsíc uvedené ve výkazu neodvedl ve výše uvedeném termínu, </w:t>
      </w:r>
      <w:r>
        <w:t>vrací zaměstnavatel Úřadu práce částku odpovídající rozdílu mezi vyplaceným příspěvkem za příslušný měsíc a částkou součtu vyplacené mzdy a řádně odvedeného pojistného n</w:t>
      </w:r>
      <w:r w:rsidRPr="00D35694">
        <w:t>a sociální zabezpečení a příspěvk</w:t>
      </w:r>
      <w:r>
        <w:t>u</w:t>
      </w:r>
      <w:r w:rsidRPr="00D35694">
        <w:t xml:space="preserve"> na státní politiku zaměstnanosti a </w:t>
      </w:r>
      <w:r>
        <w:t xml:space="preserve">řádně odvedeného </w:t>
      </w:r>
      <w:r w:rsidRPr="00D35694">
        <w:t>pojistné</w:t>
      </w:r>
      <w:r>
        <w:t>ho</w:t>
      </w:r>
      <w:r w:rsidRPr="00D35694">
        <w:t xml:space="preserve"> na veřejné zdravotní pojištění</w:t>
      </w:r>
      <w:r>
        <w:t>.</w:t>
      </w:r>
    </w:p>
    <w:p w14:paraId="6358B61B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>
        <w:t xml:space="preserve">Pokud zaměstnavatel čerpá příspěvek jen na některé ze svých zaměstnanců, tudíž není při uhrazení jen části pojistného v uvedeném termínu zřejmé, zda se neuhrazení v plné výši pojistného týká zaměstnanců, na které byl příspěvek poskytnut, postupuje se podle zásady „v pochybnostech ve prospěch“ a vychází se tak z předpokladu, že se včas odvedené pojistné primárně týká zaměstnanců, na které je poskytnut příspěvek. </w:t>
      </w:r>
    </w:p>
    <w:p w14:paraId="5D4F0A2A" w14:textId="77777777" w:rsidR="003D5B88" w:rsidRPr="00202600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</w:rPr>
      </w:pPr>
      <w:r w:rsidRPr="00202600">
        <w:rPr>
          <w:b/>
          <w:bCs/>
        </w:rPr>
        <w:t>Vratka = částka příspěvku poskytnutá za kalendářní měsíc na zaměstnance – částka řádně vyplacené mzdy zaměstnanci – částka řádně odvedeného pojistného na sociální zabezpečení a příspěvku na státní politiku zaměstnanosti – částka řádně odvedeného pojistného na veřejné zdravotní pojištění.</w:t>
      </w:r>
    </w:p>
    <w:p w14:paraId="3C45DDBA" w14:textId="77777777" w:rsidR="00AB4715" w:rsidRPr="00DD3578" w:rsidRDefault="00AB4715" w:rsidP="003464FF">
      <w:pPr>
        <w:keepNext/>
        <w:keepLines/>
        <w:rPr>
          <w:rFonts w:cs="Arial"/>
          <w:szCs w:val="20"/>
        </w:rPr>
      </w:pPr>
    </w:p>
    <w:sectPr w:rsidR="00AB4715" w:rsidRPr="00DD3578" w:rsidSect="00E444B5">
      <w:footerReference w:type="default" r:id="rId8"/>
      <w:headerReference w:type="first" r:id="rId9"/>
      <w:footerReference w:type="first" r:id="rId10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DFC3" w14:textId="77777777" w:rsidR="00CB4A83" w:rsidRDefault="00CB4A83">
      <w:r>
        <w:separator/>
      </w:r>
    </w:p>
  </w:endnote>
  <w:endnote w:type="continuationSeparator" w:id="0">
    <w:p w14:paraId="01C60382" w14:textId="77777777" w:rsidR="00CB4A83" w:rsidRDefault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97E5" w14:textId="77777777" w:rsidR="000465AD" w:rsidRDefault="000465AD" w:rsidP="000465AD">
    <w:pPr>
      <w:rPr>
        <w:rFonts w:cs="Arial"/>
        <w:b/>
        <w:bCs/>
        <w:caps/>
      </w:rPr>
    </w:pPr>
  </w:p>
  <w:p w14:paraId="1A2DDD32" w14:textId="77777777" w:rsidR="000F2317" w:rsidRDefault="000F2317" w:rsidP="000465A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0F79">
      <w:rPr>
        <w:noProof/>
      </w:rPr>
      <w:t>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FA66" w14:textId="77777777" w:rsidR="000465AD" w:rsidRDefault="000465AD" w:rsidP="000465AD">
    <w:pPr>
      <w:rPr>
        <w:rFonts w:cs="Arial"/>
        <w:b/>
        <w:bCs/>
        <w:caps/>
      </w:rPr>
    </w:pPr>
  </w:p>
  <w:p w14:paraId="1A330AED" w14:textId="77777777" w:rsidR="000F2317" w:rsidRPr="000253A9" w:rsidRDefault="000253A9" w:rsidP="000253A9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0F79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0253A9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C1BD" w14:textId="77777777" w:rsidR="00CB4A83" w:rsidRDefault="00CB4A83">
      <w:r>
        <w:separator/>
      </w:r>
    </w:p>
  </w:footnote>
  <w:footnote w:type="continuationSeparator" w:id="0">
    <w:p w14:paraId="598EA232" w14:textId="77777777" w:rsidR="00CB4A83" w:rsidRDefault="00CB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C2BE" w14:textId="66885E81" w:rsidR="00705F06" w:rsidRDefault="00CB7A38" w:rsidP="00F27429">
    <w:pPr>
      <w:pStyle w:val="Zhlav"/>
      <w:ind w:firstLine="1"/>
      <w:jc w:val="left"/>
    </w:pPr>
    <w:r>
      <w:rPr>
        <w:noProof/>
      </w:rPr>
      <w:drawing>
        <wp:inline distT="0" distB="0" distL="0" distR="0" wp14:anchorId="06E207B1" wp14:editId="459B0129">
          <wp:extent cx="401129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ADB40" w14:textId="77777777"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42C"/>
    <w:multiLevelType w:val="hybridMultilevel"/>
    <w:tmpl w:val="70E8F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355F1"/>
    <w:multiLevelType w:val="multilevel"/>
    <w:tmpl w:val="8A14C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4" w15:restartNumberingAfterBreak="0">
    <w:nsid w:val="48522EC3"/>
    <w:multiLevelType w:val="multilevel"/>
    <w:tmpl w:val="24D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E475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E44AA6"/>
    <w:multiLevelType w:val="hybridMultilevel"/>
    <w:tmpl w:val="0E30943C"/>
    <w:lvl w:ilvl="0" w:tplc="04050017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A9C517D"/>
    <w:multiLevelType w:val="hybridMultilevel"/>
    <w:tmpl w:val="F4CE47EC"/>
    <w:lvl w:ilvl="0" w:tplc="8C94731A">
      <w:start w:val="1"/>
      <w:numFmt w:val="decimal"/>
      <w:lvlText w:val="%1)"/>
      <w:lvlJc w:val="left"/>
      <w:pPr>
        <w:ind w:left="726" w:hanging="360"/>
      </w:pPr>
      <w:rPr>
        <w:rFonts w:ascii="Arial" w:eastAsia="Times New Roman" w:hAnsi="Arial" w:cs="Arial"/>
        <w:b/>
        <w:bCs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66EC45F5"/>
    <w:multiLevelType w:val="hybridMultilevel"/>
    <w:tmpl w:val="2CB48276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27477D"/>
    <w:multiLevelType w:val="hybridMultilevel"/>
    <w:tmpl w:val="94FA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400356">
    <w:abstractNumId w:val="9"/>
  </w:num>
  <w:num w:numId="2" w16cid:durableId="405500245">
    <w:abstractNumId w:val="9"/>
  </w:num>
  <w:num w:numId="3" w16cid:durableId="329338494">
    <w:abstractNumId w:val="9"/>
    <w:lvlOverride w:ilvl="0">
      <w:startOverride w:val="1"/>
    </w:lvlOverride>
  </w:num>
  <w:num w:numId="4" w16cid:durableId="201019526">
    <w:abstractNumId w:val="9"/>
    <w:lvlOverride w:ilvl="0">
      <w:startOverride w:val="1"/>
    </w:lvlOverride>
  </w:num>
  <w:num w:numId="5" w16cid:durableId="290215269">
    <w:abstractNumId w:val="2"/>
  </w:num>
  <w:num w:numId="6" w16cid:durableId="1554543729">
    <w:abstractNumId w:val="9"/>
    <w:lvlOverride w:ilvl="0">
      <w:startOverride w:val="1"/>
    </w:lvlOverride>
  </w:num>
  <w:num w:numId="7" w16cid:durableId="2027321571">
    <w:abstractNumId w:val="9"/>
    <w:lvlOverride w:ilvl="0">
      <w:startOverride w:val="1"/>
    </w:lvlOverride>
  </w:num>
  <w:num w:numId="8" w16cid:durableId="670596889">
    <w:abstractNumId w:val="9"/>
    <w:lvlOverride w:ilvl="0">
      <w:startOverride w:val="1"/>
    </w:lvlOverride>
  </w:num>
  <w:num w:numId="9" w16cid:durableId="2061592380">
    <w:abstractNumId w:val="9"/>
    <w:lvlOverride w:ilvl="0">
      <w:startOverride w:val="1"/>
    </w:lvlOverride>
  </w:num>
  <w:num w:numId="10" w16cid:durableId="359555399">
    <w:abstractNumId w:val="9"/>
    <w:lvlOverride w:ilvl="0">
      <w:startOverride w:val="1"/>
    </w:lvlOverride>
  </w:num>
  <w:num w:numId="11" w16cid:durableId="1504277931">
    <w:abstractNumId w:val="9"/>
    <w:lvlOverride w:ilvl="0">
      <w:startOverride w:val="1"/>
    </w:lvlOverride>
  </w:num>
  <w:num w:numId="12" w16cid:durableId="763109652">
    <w:abstractNumId w:val="9"/>
  </w:num>
  <w:num w:numId="13" w16cid:durableId="1783064593">
    <w:abstractNumId w:val="9"/>
  </w:num>
  <w:num w:numId="14" w16cid:durableId="1187524664">
    <w:abstractNumId w:val="9"/>
  </w:num>
  <w:num w:numId="15" w16cid:durableId="1952198938">
    <w:abstractNumId w:val="9"/>
  </w:num>
  <w:num w:numId="16" w16cid:durableId="2052611439">
    <w:abstractNumId w:val="9"/>
  </w:num>
  <w:num w:numId="17" w16cid:durableId="1295602697">
    <w:abstractNumId w:val="4"/>
  </w:num>
  <w:num w:numId="18" w16cid:durableId="1272519466">
    <w:abstractNumId w:val="3"/>
  </w:num>
  <w:num w:numId="19" w16cid:durableId="1261376060">
    <w:abstractNumId w:val="10"/>
  </w:num>
  <w:num w:numId="20" w16cid:durableId="313262979">
    <w:abstractNumId w:val="5"/>
  </w:num>
  <w:num w:numId="21" w16cid:durableId="750004205">
    <w:abstractNumId w:val="9"/>
  </w:num>
  <w:num w:numId="22" w16cid:durableId="1851262681">
    <w:abstractNumId w:val="9"/>
  </w:num>
  <w:num w:numId="23" w16cid:durableId="1247692061">
    <w:abstractNumId w:val="6"/>
  </w:num>
  <w:num w:numId="24" w16cid:durableId="518155393">
    <w:abstractNumId w:val="7"/>
  </w:num>
  <w:num w:numId="25" w16cid:durableId="571544224">
    <w:abstractNumId w:val="8"/>
  </w:num>
  <w:num w:numId="26" w16cid:durableId="19286356">
    <w:abstractNumId w:val="1"/>
  </w:num>
  <w:num w:numId="27" w16cid:durableId="2031178101">
    <w:abstractNumId w:val="0"/>
  </w:num>
  <w:num w:numId="28" w16cid:durableId="55754716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38"/>
    <w:rsid w:val="000014F3"/>
    <w:rsid w:val="000026C4"/>
    <w:rsid w:val="000029D6"/>
    <w:rsid w:val="00003D21"/>
    <w:rsid w:val="00004902"/>
    <w:rsid w:val="00006E8B"/>
    <w:rsid w:val="000127C5"/>
    <w:rsid w:val="00016690"/>
    <w:rsid w:val="00016F6A"/>
    <w:rsid w:val="000200F5"/>
    <w:rsid w:val="000253A9"/>
    <w:rsid w:val="00026239"/>
    <w:rsid w:val="00026A7E"/>
    <w:rsid w:val="00030132"/>
    <w:rsid w:val="00031B14"/>
    <w:rsid w:val="00035D34"/>
    <w:rsid w:val="000378AA"/>
    <w:rsid w:val="00041123"/>
    <w:rsid w:val="0004211E"/>
    <w:rsid w:val="0004411C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69AF"/>
    <w:rsid w:val="00077704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30AA"/>
    <w:rsid w:val="0014757A"/>
    <w:rsid w:val="00152B50"/>
    <w:rsid w:val="001671CD"/>
    <w:rsid w:val="00180F62"/>
    <w:rsid w:val="00190DD0"/>
    <w:rsid w:val="001915EE"/>
    <w:rsid w:val="001950B9"/>
    <w:rsid w:val="00196D21"/>
    <w:rsid w:val="001A0AB8"/>
    <w:rsid w:val="001A0DE2"/>
    <w:rsid w:val="001A304B"/>
    <w:rsid w:val="001A46D4"/>
    <w:rsid w:val="001A4F9E"/>
    <w:rsid w:val="001B6881"/>
    <w:rsid w:val="001C745C"/>
    <w:rsid w:val="001D22FC"/>
    <w:rsid w:val="001D4C4E"/>
    <w:rsid w:val="001D5030"/>
    <w:rsid w:val="001E291D"/>
    <w:rsid w:val="001E62C8"/>
    <w:rsid w:val="001E6B49"/>
    <w:rsid w:val="001F2207"/>
    <w:rsid w:val="001F2ABB"/>
    <w:rsid w:val="001F45A5"/>
    <w:rsid w:val="001F5715"/>
    <w:rsid w:val="0020384A"/>
    <w:rsid w:val="00205BCF"/>
    <w:rsid w:val="00207FFB"/>
    <w:rsid w:val="00227964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4657"/>
    <w:rsid w:val="00266E31"/>
    <w:rsid w:val="002675EF"/>
    <w:rsid w:val="00272C98"/>
    <w:rsid w:val="00273A7D"/>
    <w:rsid w:val="002740B3"/>
    <w:rsid w:val="0028068E"/>
    <w:rsid w:val="00282982"/>
    <w:rsid w:val="002851DF"/>
    <w:rsid w:val="0028704B"/>
    <w:rsid w:val="00294867"/>
    <w:rsid w:val="002965A2"/>
    <w:rsid w:val="002A3E65"/>
    <w:rsid w:val="002A5479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0B9E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28B2"/>
    <w:rsid w:val="003B1D7A"/>
    <w:rsid w:val="003B5D59"/>
    <w:rsid w:val="003C65F2"/>
    <w:rsid w:val="003D03F6"/>
    <w:rsid w:val="003D0A3B"/>
    <w:rsid w:val="003D5B88"/>
    <w:rsid w:val="003E6F51"/>
    <w:rsid w:val="003F1296"/>
    <w:rsid w:val="003F2F6D"/>
    <w:rsid w:val="003F3050"/>
    <w:rsid w:val="003F3275"/>
    <w:rsid w:val="003F490D"/>
    <w:rsid w:val="00400055"/>
    <w:rsid w:val="00405A62"/>
    <w:rsid w:val="004124F1"/>
    <w:rsid w:val="0041399A"/>
    <w:rsid w:val="00414EBF"/>
    <w:rsid w:val="004157D3"/>
    <w:rsid w:val="00423626"/>
    <w:rsid w:val="00424375"/>
    <w:rsid w:val="00424821"/>
    <w:rsid w:val="00431964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0AC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46D0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3B9D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0B6B"/>
    <w:rsid w:val="005E32AB"/>
    <w:rsid w:val="005E5691"/>
    <w:rsid w:val="005F008F"/>
    <w:rsid w:val="006061BF"/>
    <w:rsid w:val="006129E0"/>
    <w:rsid w:val="00613B83"/>
    <w:rsid w:val="006214BC"/>
    <w:rsid w:val="00621500"/>
    <w:rsid w:val="006274E1"/>
    <w:rsid w:val="006307A4"/>
    <w:rsid w:val="0063178B"/>
    <w:rsid w:val="0064097D"/>
    <w:rsid w:val="006532C4"/>
    <w:rsid w:val="00654250"/>
    <w:rsid w:val="00654BC8"/>
    <w:rsid w:val="0065532D"/>
    <w:rsid w:val="00655332"/>
    <w:rsid w:val="00656BA9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3844"/>
    <w:rsid w:val="0068795F"/>
    <w:rsid w:val="00696870"/>
    <w:rsid w:val="00696CD2"/>
    <w:rsid w:val="006A1D5C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4580"/>
    <w:rsid w:val="007168FE"/>
    <w:rsid w:val="00721DC1"/>
    <w:rsid w:val="0072418E"/>
    <w:rsid w:val="00724A71"/>
    <w:rsid w:val="00736E5D"/>
    <w:rsid w:val="007376A0"/>
    <w:rsid w:val="00740F79"/>
    <w:rsid w:val="00744DFF"/>
    <w:rsid w:val="00750E1B"/>
    <w:rsid w:val="00751FB8"/>
    <w:rsid w:val="00756A66"/>
    <w:rsid w:val="00763ECA"/>
    <w:rsid w:val="00764044"/>
    <w:rsid w:val="0076596D"/>
    <w:rsid w:val="00771329"/>
    <w:rsid w:val="00775448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5C8C"/>
    <w:rsid w:val="007B0964"/>
    <w:rsid w:val="007C40DA"/>
    <w:rsid w:val="007C60C7"/>
    <w:rsid w:val="007D2507"/>
    <w:rsid w:val="007D5868"/>
    <w:rsid w:val="007D6500"/>
    <w:rsid w:val="007E1018"/>
    <w:rsid w:val="007E1307"/>
    <w:rsid w:val="007E1C6D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1624"/>
    <w:rsid w:val="008150C7"/>
    <w:rsid w:val="00820AFB"/>
    <w:rsid w:val="00823F9F"/>
    <w:rsid w:val="00825482"/>
    <w:rsid w:val="008269B6"/>
    <w:rsid w:val="00832590"/>
    <w:rsid w:val="008424F1"/>
    <w:rsid w:val="008433F7"/>
    <w:rsid w:val="008468D9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77E4B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05B2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53E4"/>
    <w:rsid w:val="00A67459"/>
    <w:rsid w:val="00A71521"/>
    <w:rsid w:val="00A760BA"/>
    <w:rsid w:val="00A80D21"/>
    <w:rsid w:val="00A81ED7"/>
    <w:rsid w:val="00A93BE7"/>
    <w:rsid w:val="00A93F95"/>
    <w:rsid w:val="00A945C8"/>
    <w:rsid w:val="00A962FE"/>
    <w:rsid w:val="00AA2C08"/>
    <w:rsid w:val="00AA6259"/>
    <w:rsid w:val="00AA787B"/>
    <w:rsid w:val="00AB1D8A"/>
    <w:rsid w:val="00AB30F3"/>
    <w:rsid w:val="00AB4715"/>
    <w:rsid w:val="00AC7122"/>
    <w:rsid w:val="00AC78C9"/>
    <w:rsid w:val="00AD0DA8"/>
    <w:rsid w:val="00AE1D2A"/>
    <w:rsid w:val="00AF2D3E"/>
    <w:rsid w:val="00B0199B"/>
    <w:rsid w:val="00B01C5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6B18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4A83"/>
    <w:rsid w:val="00CB7A38"/>
    <w:rsid w:val="00CC514F"/>
    <w:rsid w:val="00CC5594"/>
    <w:rsid w:val="00CC6834"/>
    <w:rsid w:val="00CC78DD"/>
    <w:rsid w:val="00CD20D6"/>
    <w:rsid w:val="00CE014B"/>
    <w:rsid w:val="00CE292A"/>
    <w:rsid w:val="00CE53D6"/>
    <w:rsid w:val="00CF0121"/>
    <w:rsid w:val="00CF4208"/>
    <w:rsid w:val="00CF549F"/>
    <w:rsid w:val="00CF7CC3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2756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0E42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44B5"/>
    <w:rsid w:val="00E456CA"/>
    <w:rsid w:val="00E53FF7"/>
    <w:rsid w:val="00E61612"/>
    <w:rsid w:val="00E618BE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1203"/>
    <w:rsid w:val="00EF5E92"/>
    <w:rsid w:val="00F01B2A"/>
    <w:rsid w:val="00F022B6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2BB3"/>
    <w:rsid w:val="00FE360A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7AF80"/>
  <w15:chartTrackingRefBased/>
  <w15:docId w15:val="{C23D6CA5-CB04-439E-95E6-09BEC8D3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zda.koci\Desktop\podpisy\Nov&#225;%20doho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014C-A42A-4B37-9B0F-9CA88507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Nová dohoda</Template>
  <TotalTime>2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Kočí Naděžda Ing. Bc. (UPM-JEA)</dc:creator>
  <cp:keywords/>
  <dc:description>Předloha byla vytvořena v informačním systému OKpráce.</dc:description>
  <cp:lastModifiedBy>Kolaříková Jeanette (UPM-JEA)</cp:lastModifiedBy>
  <cp:revision>2</cp:revision>
  <cp:lastPrinted>1899-12-31T23:00:00Z</cp:lastPrinted>
  <dcterms:created xsi:type="dcterms:W3CDTF">2025-04-24T06:28:00Z</dcterms:created>
  <dcterms:modified xsi:type="dcterms:W3CDTF">2025-04-24T06:28:00Z</dcterms:modified>
</cp:coreProperties>
</file>